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23" w:rsidRDefault="002A0D23" w:rsidP="002A0D23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/>
          <w:color w:val="000000"/>
          <w:sz w:val="32"/>
          <w:szCs w:val="32"/>
        </w:rPr>
        <w:t>：</w:t>
      </w:r>
    </w:p>
    <w:p w:rsidR="002A0D23" w:rsidRDefault="002A0D23" w:rsidP="002A0D23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 w:rsidR="002A0D23" w:rsidRDefault="002A0D23" w:rsidP="002A0D2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2021年全省家庭药师培训工作方案</w:t>
      </w:r>
    </w:p>
    <w:bookmarkEnd w:id="0"/>
    <w:p w:rsidR="002A0D23" w:rsidRDefault="002A0D23" w:rsidP="002A0D23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</w:p>
    <w:p w:rsidR="002A0D23" w:rsidRDefault="002A0D23" w:rsidP="002A0D23">
      <w:pPr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一、培训对象</w:t>
      </w:r>
    </w:p>
    <w:p w:rsidR="002A0D23" w:rsidRDefault="002A0D23" w:rsidP="002A0D23">
      <w:pPr>
        <w:spacing w:line="600" w:lineRule="exact"/>
        <w:ind w:firstLine="645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全省医疗卫生机构（具有药学相关专业大专及以上学历）取得药师及以上专业技术职称，</w:t>
      </w:r>
      <w:r>
        <w:rPr>
          <w:rFonts w:ascii="方正仿宋_GBK" w:eastAsia="方正仿宋_GBK"/>
          <w:color w:val="000000"/>
          <w:sz w:val="32"/>
          <w:szCs w:val="32"/>
        </w:rPr>
        <w:t>从事</w:t>
      </w:r>
      <w:r>
        <w:rPr>
          <w:rFonts w:ascii="方正仿宋_GBK" w:eastAsia="方正仿宋_GBK" w:hint="eastAsia"/>
          <w:color w:val="000000"/>
          <w:sz w:val="32"/>
          <w:szCs w:val="32"/>
        </w:rPr>
        <w:t>药学服务岗位工作满3年的</w:t>
      </w:r>
      <w:r>
        <w:rPr>
          <w:rFonts w:ascii="方正仿宋_GBK" w:eastAsia="方正仿宋_GBK"/>
          <w:color w:val="000000"/>
          <w:sz w:val="32"/>
          <w:szCs w:val="32"/>
        </w:rPr>
        <w:t>药学人员</w:t>
      </w:r>
      <w:r>
        <w:rPr>
          <w:rFonts w:ascii="方正仿宋_GBK" w:eastAsia="方正仿宋_GBK" w:hint="eastAsia"/>
          <w:color w:val="000000"/>
          <w:sz w:val="32"/>
          <w:szCs w:val="32"/>
        </w:rPr>
        <w:t>。取得国家（中国医院协会</w:t>
      </w:r>
      <w:r>
        <w:rPr>
          <w:rFonts w:ascii="方正仿宋_GBK" w:eastAsia="方正仿宋_GBK"/>
          <w:color w:val="000000"/>
          <w:sz w:val="32"/>
          <w:szCs w:val="32"/>
        </w:rPr>
        <w:t>、中华医学会、</w:t>
      </w:r>
      <w:r>
        <w:rPr>
          <w:rFonts w:ascii="方正仿宋_GBK" w:eastAsia="方正仿宋_GBK" w:hint="eastAsia"/>
          <w:color w:val="000000"/>
          <w:sz w:val="32"/>
          <w:szCs w:val="32"/>
        </w:rPr>
        <w:t>中华中医药学会等</w:t>
      </w:r>
      <w:r>
        <w:rPr>
          <w:rFonts w:ascii="方正仿宋_GBK" w:eastAsia="方正仿宋_GBK"/>
          <w:color w:val="000000"/>
          <w:sz w:val="32"/>
          <w:szCs w:val="32"/>
        </w:rPr>
        <w:t>组织的</w:t>
      </w:r>
      <w:r>
        <w:rPr>
          <w:rFonts w:ascii="方正仿宋_GBK" w:eastAsia="方正仿宋_GBK" w:hint="eastAsia"/>
          <w:color w:val="000000"/>
          <w:sz w:val="32"/>
          <w:szCs w:val="32"/>
        </w:rPr>
        <w:t>）</w:t>
      </w:r>
      <w:r>
        <w:rPr>
          <w:rFonts w:ascii="方正仿宋_GBK" w:eastAsia="方正仿宋_GBK"/>
          <w:color w:val="000000"/>
          <w:sz w:val="32"/>
          <w:szCs w:val="32"/>
        </w:rPr>
        <w:t>临床药师</w:t>
      </w:r>
      <w:r>
        <w:rPr>
          <w:rFonts w:ascii="方正仿宋_GBK" w:eastAsia="方正仿宋_GBK" w:hint="eastAsia"/>
          <w:color w:val="000000"/>
          <w:sz w:val="32"/>
          <w:szCs w:val="32"/>
        </w:rPr>
        <w:t>（含中药临床药师）</w:t>
      </w:r>
      <w:r>
        <w:rPr>
          <w:rFonts w:ascii="方正仿宋_GBK" w:eastAsia="方正仿宋_GBK"/>
          <w:color w:val="000000"/>
          <w:sz w:val="32"/>
          <w:szCs w:val="32"/>
        </w:rPr>
        <w:t>岗位</w:t>
      </w:r>
      <w:r>
        <w:rPr>
          <w:rFonts w:ascii="方正仿宋_GBK" w:eastAsia="方正仿宋_GBK" w:hint="eastAsia"/>
          <w:color w:val="000000"/>
          <w:sz w:val="32"/>
          <w:szCs w:val="32"/>
        </w:rPr>
        <w:t>培训</w:t>
      </w:r>
      <w:r>
        <w:rPr>
          <w:rFonts w:ascii="方正仿宋_GBK" w:eastAsia="方正仿宋_GBK"/>
          <w:color w:val="000000"/>
          <w:sz w:val="32"/>
          <w:szCs w:val="32"/>
        </w:rPr>
        <w:t>证书的临床药师</w:t>
      </w:r>
      <w:r>
        <w:rPr>
          <w:rFonts w:ascii="方正仿宋_GBK" w:eastAsia="方正仿宋_GBK" w:hint="eastAsia"/>
          <w:color w:val="000000"/>
          <w:sz w:val="32"/>
          <w:szCs w:val="32"/>
        </w:rPr>
        <w:t>（以下简称“临床药师”）</w:t>
      </w:r>
      <w:r>
        <w:rPr>
          <w:rFonts w:ascii="方正仿宋_GBK" w:eastAsia="方正仿宋_GBK"/>
          <w:color w:val="000000"/>
          <w:sz w:val="32"/>
          <w:szCs w:val="32"/>
        </w:rPr>
        <w:t>，</w:t>
      </w:r>
      <w:r>
        <w:rPr>
          <w:rFonts w:ascii="方正仿宋_GBK" w:eastAsia="方正仿宋_GBK" w:hint="eastAsia"/>
          <w:color w:val="000000"/>
          <w:sz w:val="32"/>
          <w:szCs w:val="32"/>
        </w:rPr>
        <w:t>可直接申请</w:t>
      </w:r>
      <w:r>
        <w:rPr>
          <w:rFonts w:ascii="方正仿宋_GBK" w:eastAsia="方正仿宋_GBK"/>
          <w:color w:val="000000"/>
          <w:sz w:val="32"/>
          <w:szCs w:val="32"/>
        </w:rPr>
        <w:t>参加线下</w:t>
      </w:r>
      <w:r>
        <w:rPr>
          <w:rFonts w:ascii="方正仿宋_GBK" w:eastAsia="方正仿宋_GBK" w:hint="eastAsia"/>
          <w:color w:val="000000"/>
          <w:sz w:val="32"/>
          <w:szCs w:val="32"/>
        </w:rPr>
        <w:t>集中授课。</w:t>
      </w:r>
    </w:p>
    <w:p w:rsidR="002A0D23" w:rsidRDefault="002A0D23" w:rsidP="002A0D23">
      <w:pPr>
        <w:spacing w:line="600" w:lineRule="exact"/>
        <w:ind w:firstLine="645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二、培训内容</w:t>
      </w:r>
    </w:p>
    <w:p w:rsidR="002A0D23" w:rsidRDefault="002A0D23" w:rsidP="002A0D23">
      <w:pPr>
        <w:spacing w:line="600" w:lineRule="exact"/>
        <w:ind w:firstLine="645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国家基本药物制度政策、国家药品集中采购政策、</w:t>
      </w:r>
      <w:r>
        <w:rPr>
          <w:rFonts w:ascii="方正仿宋_GBK" w:eastAsia="方正仿宋_GBK"/>
          <w:color w:val="000000"/>
          <w:sz w:val="32"/>
          <w:szCs w:val="32"/>
        </w:rPr>
        <w:t>药物治疗管理、社区常见慢病的药物治疗、</w:t>
      </w:r>
      <w:r>
        <w:rPr>
          <w:rFonts w:ascii="方正仿宋_GBK" w:eastAsia="方正仿宋_GBK" w:hint="eastAsia"/>
          <w:color w:val="000000"/>
          <w:sz w:val="32"/>
          <w:szCs w:val="32"/>
        </w:rPr>
        <w:t>抗菌药物的合理使用、</w:t>
      </w:r>
      <w:r>
        <w:rPr>
          <w:rFonts w:ascii="方正仿宋_GBK" w:eastAsia="方正仿宋_GBK"/>
          <w:color w:val="000000"/>
          <w:sz w:val="32"/>
          <w:szCs w:val="32"/>
        </w:rPr>
        <w:t>用药案例分析等。</w:t>
      </w:r>
    </w:p>
    <w:p w:rsidR="002A0D23" w:rsidRDefault="002A0D23" w:rsidP="002A0D23">
      <w:pPr>
        <w:spacing w:line="600" w:lineRule="exact"/>
        <w:ind w:firstLine="645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三、培训方式及时间</w:t>
      </w:r>
    </w:p>
    <w:p w:rsidR="002A0D23" w:rsidRDefault="002A0D23" w:rsidP="002A0D23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培训</w:t>
      </w:r>
      <w:r>
        <w:rPr>
          <w:rFonts w:ascii="方正仿宋_GBK" w:eastAsia="方正仿宋_GBK"/>
          <w:sz w:val="32"/>
          <w:szCs w:val="32"/>
        </w:rPr>
        <w:t>采取</w:t>
      </w:r>
      <w:r>
        <w:rPr>
          <w:rFonts w:ascii="方正仿宋_GBK" w:eastAsia="方正仿宋_GBK" w:hint="eastAsia"/>
          <w:sz w:val="32"/>
          <w:szCs w:val="32"/>
        </w:rPr>
        <w:t>线上</w:t>
      </w:r>
      <w:r>
        <w:rPr>
          <w:rFonts w:ascii="方正仿宋_GBK" w:eastAsia="方正仿宋_GBK"/>
          <w:sz w:val="32"/>
          <w:szCs w:val="32"/>
        </w:rPr>
        <w:t>教学</w:t>
      </w:r>
      <w:r>
        <w:rPr>
          <w:rFonts w:ascii="方正仿宋_GBK" w:eastAsia="方正仿宋_GBK" w:hint="eastAsia"/>
          <w:sz w:val="32"/>
          <w:szCs w:val="32"/>
        </w:rPr>
        <w:t>与线下集中</w:t>
      </w:r>
      <w:r>
        <w:rPr>
          <w:rFonts w:ascii="方正仿宋_GBK" w:eastAsia="方正仿宋_GBK"/>
          <w:sz w:val="32"/>
          <w:szCs w:val="32"/>
        </w:rPr>
        <w:t>授课相结合的方式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A0D23" w:rsidRDefault="002A0D23" w:rsidP="002A0D23">
      <w:pPr>
        <w:spacing w:line="600" w:lineRule="exact"/>
        <w:ind w:firstLine="645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楷体_GBK" w:eastAsia="方正楷体_GBK" w:hint="eastAsia"/>
          <w:color w:val="000000"/>
          <w:sz w:val="32"/>
          <w:szCs w:val="32"/>
        </w:rPr>
        <w:t>（一）线上</w:t>
      </w:r>
      <w:r>
        <w:rPr>
          <w:rFonts w:ascii="方正楷体_GBK" w:eastAsia="方正楷体_GBK"/>
          <w:color w:val="000000"/>
          <w:sz w:val="32"/>
          <w:szCs w:val="32"/>
        </w:rPr>
        <w:t>教学</w:t>
      </w:r>
      <w:r>
        <w:rPr>
          <w:rFonts w:ascii="方正楷体_GBK" w:eastAsia="方正楷体_GBK" w:hint="eastAsia"/>
          <w:color w:val="000000"/>
          <w:sz w:val="32"/>
          <w:szCs w:val="32"/>
        </w:rPr>
        <w:t>（2021年10月起）</w:t>
      </w:r>
    </w:p>
    <w:p w:rsidR="002A0D23" w:rsidRDefault="002A0D23" w:rsidP="002A0D23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培训学员通过线上教学平台（网址：http://sdfype.iphar.cn/），使用手机号作为用户名，初始密码：123456，登录后，进入“家庭药师培训（2021）”模块，完成指定的51门在线理论知识与案例视频课程学习（共计1357分钟），并参加线上考核。</w:t>
      </w:r>
    </w:p>
    <w:p w:rsidR="002A0D23" w:rsidRDefault="002A0D23" w:rsidP="002A0D23">
      <w:pPr>
        <w:spacing w:line="60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（二）集中授课（2021年11月起）</w:t>
      </w:r>
    </w:p>
    <w:p w:rsidR="002A0D23" w:rsidRDefault="002A0D23" w:rsidP="002A0D23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省医院协会牵头举办家庭</w:t>
      </w:r>
      <w:proofErr w:type="gramStart"/>
      <w:r>
        <w:rPr>
          <w:rFonts w:ascii="方正仿宋_GBK" w:eastAsia="方正仿宋_GBK"/>
          <w:sz w:val="32"/>
          <w:szCs w:val="32"/>
        </w:rPr>
        <w:t>药师</w:t>
      </w:r>
      <w:r>
        <w:rPr>
          <w:rFonts w:ascii="方正仿宋_GBK" w:eastAsia="方正仿宋_GBK" w:hint="eastAsia"/>
          <w:sz w:val="32"/>
          <w:szCs w:val="32"/>
        </w:rPr>
        <w:t>线</w:t>
      </w:r>
      <w:proofErr w:type="gramEnd"/>
      <w:r>
        <w:rPr>
          <w:rFonts w:ascii="方正仿宋_GBK" w:eastAsia="方正仿宋_GBK" w:hint="eastAsia"/>
          <w:sz w:val="32"/>
          <w:szCs w:val="32"/>
        </w:rPr>
        <w:t>下</w:t>
      </w:r>
      <w:r>
        <w:rPr>
          <w:rFonts w:ascii="方正仿宋_GBK" w:eastAsia="方正仿宋_GBK"/>
          <w:sz w:val="32"/>
          <w:szCs w:val="32"/>
        </w:rPr>
        <w:t>集中授课培训班</w:t>
      </w:r>
      <w:r>
        <w:rPr>
          <w:rFonts w:ascii="方正仿宋_GBK" w:eastAsia="方正仿宋_GBK" w:hint="eastAsia"/>
          <w:sz w:val="32"/>
          <w:szCs w:val="32"/>
        </w:rPr>
        <w:t>，由</w:t>
      </w:r>
      <w:r>
        <w:rPr>
          <w:rFonts w:ascii="方正仿宋_GBK" w:eastAsia="方正仿宋_GBK"/>
          <w:sz w:val="32"/>
          <w:szCs w:val="32"/>
        </w:rPr>
        <w:t>专家进行</w:t>
      </w:r>
      <w:r>
        <w:rPr>
          <w:rFonts w:ascii="方正仿宋_GBK" w:eastAsia="方正仿宋_GBK" w:hint="eastAsia"/>
          <w:sz w:val="32"/>
          <w:szCs w:val="32"/>
        </w:rPr>
        <w:t>实践案例教学</w:t>
      </w:r>
      <w:r>
        <w:rPr>
          <w:rFonts w:ascii="方正仿宋_GBK" w:eastAsia="方正仿宋_GBK"/>
          <w:sz w:val="32"/>
          <w:szCs w:val="32"/>
        </w:rPr>
        <w:t>和模拟实景考核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培训学员</w:t>
      </w:r>
      <w:r>
        <w:rPr>
          <w:rFonts w:ascii="方正仿宋_GBK" w:eastAsia="方正仿宋_GBK" w:hint="eastAsia"/>
          <w:sz w:val="32"/>
          <w:szCs w:val="32"/>
        </w:rPr>
        <w:t>通过</w:t>
      </w:r>
      <w:r>
        <w:rPr>
          <w:rFonts w:ascii="方正仿宋_GBK" w:eastAsia="方正仿宋_GBK"/>
          <w:sz w:val="32"/>
          <w:szCs w:val="32"/>
        </w:rPr>
        <w:t>线上考核</w:t>
      </w:r>
      <w:r>
        <w:rPr>
          <w:rFonts w:ascii="方正仿宋_GBK" w:eastAsia="方正仿宋_GBK" w:hint="eastAsia"/>
          <w:sz w:val="32"/>
          <w:szCs w:val="32"/>
        </w:rPr>
        <w:t>后，按要求参加</w:t>
      </w:r>
      <w:r>
        <w:rPr>
          <w:rFonts w:ascii="方正仿宋_GBK" w:eastAsia="方正仿宋_GBK"/>
          <w:sz w:val="32"/>
          <w:szCs w:val="32"/>
        </w:rPr>
        <w:t>为期4</w:t>
      </w:r>
      <w:r>
        <w:rPr>
          <w:rFonts w:ascii="方正仿宋_GBK" w:eastAsia="方正仿宋_GBK" w:hint="eastAsia"/>
          <w:sz w:val="32"/>
          <w:szCs w:val="32"/>
        </w:rPr>
        <w:t>天</w:t>
      </w:r>
      <w:r>
        <w:rPr>
          <w:rFonts w:ascii="方正仿宋_GBK" w:eastAsia="方正仿宋_GBK"/>
          <w:sz w:val="32"/>
          <w:szCs w:val="32"/>
        </w:rPr>
        <w:t>的家庭</w:t>
      </w:r>
      <w:proofErr w:type="gramStart"/>
      <w:r>
        <w:rPr>
          <w:rFonts w:ascii="方正仿宋_GBK" w:eastAsia="方正仿宋_GBK"/>
          <w:sz w:val="32"/>
          <w:szCs w:val="32"/>
        </w:rPr>
        <w:t>药师</w:t>
      </w:r>
      <w:r>
        <w:rPr>
          <w:rFonts w:ascii="方正仿宋_GBK" w:eastAsia="方正仿宋_GBK" w:hint="eastAsia"/>
          <w:sz w:val="32"/>
          <w:szCs w:val="32"/>
        </w:rPr>
        <w:t>线</w:t>
      </w:r>
      <w:proofErr w:type="gramEnd"/>
      <w:r>
        <w:rPr>
          <w:rFonts w:ascii="方正仿宋_GBK" w:eastAsia="方正仿宋_GBK" w:hint="eastAsia"/>
          <w:sz w:val="32"/>
          <w:szCs w:val="32"/>
        </w:rPr>
        <w:t>下</w:t>
      </w:r>
      <w:r>
        <w:rPr>
          <w:rFonts w:ascii="方正仿宋_GBK" w:eastAsia="方正仿宋_GBK"/>
          <w:sz w:val="32"/>
          <w:szCs w:val="32"/>
        </w:rPr>
        <w:t>集中授课</w:t>
      </w:r>
      <w:r>
        <w:rPr>
          <w:rFonts w:ascii="方正仿宋_GBK" w:eastAsia="方正仿宋_GBK" w:hint="eastAsia"/>
          <w:sz w:val="32"/>
          <w:szCs w:val="32"/>
        </w:rPr>
        <w:t>培训</w:t>
      </w:r>
      <w:r>
        <w:rPr>
          <w:rFonts w:ascii="方正仿宋_GBK" w:eastAsia="方正仿宋_GBK"/>
          <w:sz w:val="32"/>
          <w:szCs w:val="32"/>
        </w:rPr>
        <w:t>班</w:t>
      </w:r>
      <w:r>
        <w:rPr>
          <w:rFonts w:ascii="方正仿宋_GBK" w:eastAsia="方正仿宋_GBK" w:hint="eastAsia"/>
          <w:sz w:val="32"/>
          <w:szCs w:val="32"/>
        </w:rPr>
        <w:t>，并参加模拟现实工作场景考核</w:t>
      </w:r>
      <w:r>
        <w:rPr>
          <w:rFonts w:ascii="方正仿宋_GBK" w:eastAsia="方正仿宋_GBK"/>
          <w:sz w:val="32"/>
          <w:szCs w:val="32"/>
        </w:rPr>
        <w:t>。</w:t>
      </w:r>
    </w:p>
    <w:p w:rsidR="002A0D23" w:rsidRDefault="002A0D23" w:rsidP="002A0D23">
      <w:pPr>
        <w:spacing w:line="60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（三）培训</w:t>
      </w:r>
      <w:r>
        <w:rPr>
          <w:rFonts w:ascii="方正楷体_GBK" w:eastAsia="方正楷体_GBK"/>
          <w:sz w:val="32"/>
          <w:szCs w:val="32"/>
        </w:rPr>
        <w:t>考核</w:t>
      </w:r>
    </w:p>
    <w:p w:rsidR="002A0D23" w:rsidRDefault="002A0D23" w:rsidP="002A0D23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培训学员需通过</w:t>
      </w:r>
      <w:r>
        <w:rPr>
          <w:rFonts w:ascii="方正仿宋_GBK" w:eastAsia="方正仿宋_GBK"/>
          <w:sz w:val="32"/>
          <w:szCs w:val="32"/>
        </w:rPr>
        <w:t>线上和</w:t>
      </w:r>
      <w:r>
        <w:rPr>
          <w:rFonts w:ascii="方正仿宋_GBK" w:eastAsia="方正仿宋_GBK" w:hint="eastAsia"/>
          <w:sz w:val="32"/>
          <w:szCs w:val="32"/>
        </w:rPr>
        <w:t>线下</w:t>
      </w:r>
      <w:r>
        <w:rPr>
          <w:rFonts w:ascii="方正仿宋_GBK" w:eastAsia="方正仿宋_GBK"/>
          <w:sz w:val="32"/>
          <w:szCs w:val="32"/>
        </w:rPr>
        <w:t>考核</w:t>
      </w:r>
      <w:r>
        <w:rPr>
          <w:rFonts w:ascii="方正仿宋_GBK" w:eastAsia="方正仿宋_GBK" w:hint="eastAsia"/>
          <w:sz w:val="32"/>
          <w:szCs w:val="32"/>
        </w:rPr>
        <w:t>（临床药师线上考核成绩可直接认定为合格）</w:t>
      </w:r>
      <w:r>
        <w:rPr>
          <w:rFonts w:ascii="方正仿宋_GBK" w:eastAsia="方正仿宋_GBK"/>
          <w:sz w:val="32"/>
          <w:szCs w:val="32"/>
        </w:rPr>
        <w:t>，线上考核成绩占</w:t>
      </w:r>
      <w:r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%，线下考核成绩占</w:t>
      </w:r>
      <w:r>
        <w:rPr>
          <w:rFonts w:ascii="方正仿宋_GBK" w:eastAsia="方正仿宋_GBK" w:hint="eastAsia"/>
          <w:sz w:val="32"/>
          <w:szCs w:val="32"/>
        </w:rPr>
        <w:t>80</w:t>
      </w:r>
      <w:r>
        <w:rPr>
          <w:rFonts w:ascii="方正仿宋_GBK" w:eastAsia="方正仿宋_GBK"/>
          <w:sz w:val="32"/>
          <w:szCs w:val="32"/>
        </w:rPr>
        <w:t>%，合计</w:t>
      </w:r>
      <w:r>
        <w:rPr>
          <w:rFonts w:ascii="方正仿宋_GBK" w:eastAsia="方正仿宋_GBK" w:hint="eastAsia"/>
          <w:sz w:val="32"/>
          <w:szCs w:val="32"/>
        </w:rPr>
        <w:t>80分</w:t>
      </w:r>
      <w:r>
        <w:rPr>
          <w:rFonts w:ascii="方正仿宋_GBK" w:eastAsia="方正仿宋_GBK"/>
          <w:sz w:val="32"/>
          <w:szCs w:val="32"/>
        </w:rPr>
        <w:t>合格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考核合格</w:t>
      </w:r>
      <w:r>
        <w:rPr>
          <w:rFonts w:ascii="方正仿宋_GBK" w:eastAsia="方正仿宋_GBK" w:hint="eastAsia"/>
          <w:sz w:val="32"/>
          <w:szCs w:val="32"/>
        </w:rPr>
        <w:t>者颁发家庭药师</w:t>
      </w:r>
      <w:r>
        <w:rPr>
          <w:rFonts w:ascii="方正仿宋_GBK" w:eastAsia="方正仿宋_GBK"/>
          <w:sz w:val="32"/>
          <w:szCs w:val="32"/>
        </w:rPr>
        <w:t>岗位培训</w:t>
      </w:r>
      <w:r>
        <w:rPr>
          <w:rFonts w:ascii="方正仿宋_GBK" w:eastAsia="方正仿宋_GBK" w:hint="eastAsia"/>
          <w:sz w:val="32"/>
          <w:szCs w:val="32"/>
        </w:rPr>
        <w:t>结业</w:t>
      </w:r>
      <w:r>
        <w:rPr>
          <w:rFonts w:ascii="方正仿宋_GBK" w:eastAsia="方正仿宋_GBK"/>
          <w:sz w:val="32"/>
          <w:szCs w:val="32"/>
        </w:rPr>
        <w:t>证书。</w:t>
      </w:r>
    </w:p>
    <w:p w:rsidR="002A0D23" w:rsidRDefault="002A0D23" w:rsidP="002A0D23">
      <w:pPr>
        <w:numPr>
          <w:ilvl w:val="0"/>
          <w:numId w:val="1"/>
        </w:numPr>
        <w:spacing w:line="600" w:lineRule="exact"/>
        <w:ind w:firstLine="645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培训大纲</w:t>
      </w:r>
    </w:p>
    <w:p w:rsidR="002A0D23" w:rsidRDefault="002A0D23" w:rsidP="002A0D23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（一）线上培训重点内容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1、通识。主要包括家庭药师服务路径，家庭药箱管理，家庭用药档案的建立及规范书写，处方审核通识，用药交代通识，药品不良反应监测与上报，如何正确阅读药品说明书。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2、药物治疗学。主要包括药物治疗学绪论，药物相互作用概述，特殊剂型药物使用。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3、神经系统用药。主要包括缺血性脑血管疾病药物治疗，出血性脑血管疾病药物治疗，帕金森病药物治疗，老年痴呆药物治疗，癫痫药物治疗，失眠药物治疗。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4、心血管系统用药。主要包括高血压药物治疗，冠心病药物治疗，心力衰竭、心律失常、高脂蛋白血</w:t>
      </w:r>
      <w:proofErr w:type="gramStart"/>
      <w:r>
        <w:rPr>
          <w:rFonts w:ascii="方正仿宋_GBK" w:eastAsia="方正仿宋_GBK" w:hint="eastAsia"/>
          <w:sz w:val="32"/>
          <w:szCs w:val="32"/>
        </w:rPr>
        <w:t>症药物</w:t>
      </w:r>
      <w:proofErr w:type="gramEnd"/>
      <w:r>
        <w:rPr>
          <w:rFonts w:ascii="方正仿宋_GBK" w:eastAsia="方正仿宋_GBK" w:hint="eastAsia"/>
          <w:sz w:val="32"/>
          <w:szCs w:val="32"/>
        </w:rPr>
        <w:t>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5、呼吸系统用药。主要包括上呼吸道感染药物治疗，</w:t>
      </w:r>
      <w:r>
        <w:rPr>
          <w:rFonts w:ascii="方正仿宋_GBK" w:eastAsia="方正仿宋_GBK" w:hint="eastAsia"/>
          <w:sz w:val="32"/>
          <w:szCs w:val="32"/>
        </w:rPr>
        <w:lastRenderedPageBreak/>
        <w:t>支气管哮喘药物治疗，肺炎药物治疗，慢阻肺药物治疗，肺结核药物治疗。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6、消化系统用药。主要包括消化性溃疡药物治疗，反流性食管病药物治疗，炎症性</w:t>
      </w:r>
      <w:proofErr w:type="gramStart"/>
      <w:r>
        <w:rPr>
          <w:rFonts w:ascii="方正仿宋_GBK" w:eastAsia="方正仿宋_GBK" w:hint="eastAsia"/>
          <w:sz w:val="32"/>
          <w:szCs w:val="32"/>
        </w:rPr>
        <w:t>肠病肠病</w:t>
      </w:r>
      <w:proofErr w:type="gramEnd"/>
      <w:r>
        <w:rPr>
          <w:rFonts w:ascii="方正仿宋_GBK" w:eastAsia="方正仿宋_GBK" w:hint="eastAsia"/>
          <w:sz w:val="32"/>
          <w:szCs w:val="32"/>
        </w:rPr>
        <w:t>药物治疗，门脉高压</w:t>
      </w:r>
      <w:proofErr w:type="gramStart"/>
      <w:r>
        <w:rPr>
          <w:rFonts w:ascii="方正仿宋_GBK" w:eastAsia="方正仿宋_GBK" w:hint="eastAsia"/>
          <w:sz w:val="32"/>
          <w:szCs w:val="32"/>
        </w:rPr>
        <w:t>症药物</w:t>
      </w:r>
      <w:proofErr w:type="gramEnd"/>
      <w:r>
        <w:rPr>
          <w:rFonts w:ascii="方正仿宋_GBK" w:eastAsia="方正仿宋_GBK" w:hint="eastAsia"/>
          <w:sz w:val="32"/>
          <w:szCs w:val="32"/>
        </w:rPr>
        <w:t>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7、内分泌系统用药。主要包括甲状腺功能亢进症药物治疗，糖尿病药物治疗，骨质疏松药物治疗，痛风药物治疗。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8、免疫系统用药。主要包括类风湿关节炎药物治疗，系统性红斑狼疮药物治疗，系统性硬皮病药物治疗。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9、抗肿瘤用药。主要包括肿瘤药物治疗概论，肺癌药物治疗，乳腺癌药物治疗，胃癌药物治疗，原发性肝癌药物治疗，结直肠癌药物治疗。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10、病毒性疾病用药。主要包括病毒性肝炎治疗，艾滋病药物治疗，带状疱疹药物治疗。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11、其他疾病用药。主要包括慢性肾病药物治疗，皮肤病药物治疗，疼痛药物治疗，中药基本知识。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12、特殊人群用药。主要包括儿童药物治疗管理，老年人药物治疗管理，妊娠期妇女药物治疗管理。</w:t>
      </w:r>
    </w:p>
    <w:p w:rsidR="002A0D23" w:rsidRDefault="002A0D23" w:rsidP="002A0D23">
      <w:pPr>
        <w:spacing w:line="600" w:lineRule="exact"/>
        <w:ind w:firstLineChars="200" w:firstLine="640"/>
        <w:jc w:val="left"/>
        <w:rPr>
          <w:rFonts w:ascii="方正楷体_GBK" w:eastAsia="方正楷体_GBK" w:cs="方正楷体_GBK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（二）集中授课重点内容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1、政策解读。主要包括江苏省贯彻实施国家基本药物制度政策解读，江苏省家庭药师居家药学服务规范、家庭药师相关政策解读，国家药品集中采购政策及</w:t>
      </w:r>
      <w:proofErr w:type="gramStart"/>
      <w:r>
        <w:rPr>
          <w:rFonts w:ascii="方正仿宋_GBK" w:eastAsia="方正仿宋_GBK" w:hint="eastAsia"/>
          <w:sz w:val="32"/>
          <w:szCs w:val="32"/>
        </w:rPr>
        <w:t>医保相关</w:t>
      </w:r>
      <w:proofErr w:type="gramEnd"/>
      <w:r>
        <w:rPr>
          <w:rFonts w:ascii="方正仿宋_GBK" w:eastAsia="方正仿宋_GBK" w:hint="eastAsia"/>
          <w:sz w:val="32"/>
          <w:szCs w:val="32"/>
        </w:rPr>
        <w:t>政策解读。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2、专业知识培训。主要包括：家庭药师药物治疗管理；药师人文综合素质；扬州市家庭药师工作实践分享；苏州市家庭药师工作实践分享；高血压用药管理与实践；糖尿病用药管理与实践；高脂血症用药管理与实践；抗菌药物合理使用管理与实践；慢阻肺用药管理与实践；哮喘用药管理与实践；肿瘤用药管理与实践；冠心病用药管理与实践；心衰用药管理与实践；房颤用药管理与实践；脑卒中用药管理与实践；慢性肾病用药管理与实践；慢性胃炎用药管理；抑郁症用药管理与实践；失眠症用药管理与实践；皮肤病用药管理与实践；骨质疏松及骨关节病用药管理与实践；常用保健类中药饮片的用药管理。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（三）模拟现实工作场景考核（多站式）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A0D23" w:rsidRDefault="002A0D23" w:rsidP="002A0D23">
      <w:pPr>
        <w:spacing w:line="600" w:lineRule="exact"/>
        <w:ind w:firstLine="646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五、其他事项</w:t>
      </w:r>
    </w:p>
    <w:p w:rsidR="002A0D23" w:rsidRDefault="002A0D23" w:rsidP="002A0D23">
      <w:pPr>
        <w:spacing w:line="600" w:lineRule="exact"/>
        <w:ind w:firstLine="64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各市卫生健康委统计辖区</w:t>
      </w:r>
      <w:proofErr w:type="gramStart"/>
      <w:r>
        <w:rPr>
          <w:rFonts w:ascii="方正仿宋_GBK" w:eastAsia="方正仿宋_GBK" w:hint="eastAsia"/>
          <w:sz w:val="32"/>
          <w:szCs w:val="32"/>
        </w:rPr>
        <w:t>内家庭</w:t>
      </w:r>
      <w:proofErr w:type="gramEnd"/>
      <w:r>
        <w:rPr>
          <w:rFonts w:ascii="方正仿宋_GBK" w:eastAsia="方正仿宋_GBK" w:hint="eastAsia"/>
          <w:sz w:val="32"/>
          <w:szCs w:val="32"/>
        </w:rPr>
        <w:t>药师培训</w:t>
      </w:r>
      <w:r>
        <w:rPr>
          <w:rFonts w:ascii="方正仿宋_GBK" w:eastAsia="方正仿宋_GBK"/>
          <w:sz w:val="32"/>
          <w:szCs w:val="32"/>
        </w:rPr>
        <w:t>学员</w:t>
      </w:r>
      <w:r>
        <w:rPr>
          <w:rFonts w:ascii="方正仿宋_GBK" w:eastAsia="方正仿宋_GBK" w:hint="eastAsia"/>
          <w:sz w:val="32"/>
          <w:szCs w:val="32"/>
        </w:rPr>
        <w:t>名单，以设区市为单位填写《家庭药师培训报名表》，并将excel表发送至邮箱（zjjsuzhou@126.com）。经省医院协会确认报名信息、开通账号权限后，培训学员方可开始线上学习。</w:t>
      </w:r>
    </w:p>
    <w:p w:rsidR="00E935AB" w:rsidRPr="002A0D23" w:rsidRDefault="00E935AB"/>
    <w:sectPr w:rsidR="00E935AB" w:rsidRPr="002A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2A272"/>
    <w:multiLevelType w:val="singleLevel"/>
    <w:tmpl w:val="FD42A272"/>
    <w:lvl w:ilvl="0">
      <w:start w:val="4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23"/>
    <w:rsid w:val="002A0D23"/>
    <w:rsid w:val="00E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D2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D23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1529</Characters>
  <Application>Microsoft Office Word</Application>
  <DocSecurity>0</DocSecurity>
  <Lines>12</Lines>
  <Paragraphs>3</Paragraphs>
  <ScaleCrop>false</ScaleCrop>
  <Company>china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2021-11-25T06:25:00Z</dcterms:created>
  <dcterms:modified xsi:type="dcterms:W3CDTF">2021-11-25T06:25:00Z</dcterms:modified>
</cp:coreProperties>
</file>