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hint="eastAsia" w:ascii="方正小标宋简体" w:hAnsi="方正小标宋简体" w:eastAsia="方正小标宋简体" w:cs="方正小标宋简体"/>
          <w:b w:val="0"/>
          <w:bCs w:val="0"/>
          <w:sz w:val="44"/>
          <w:szCs w:val="44"/>
        </w:rPr>
      </w:pP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健康中国</w:t>
      </w:r>
      <w:r>
        <w:rPr>
          <w:rFonts w:hint="eastAsia" w:ascii="仿宋_GB2312" w:hAnsi="仿宋_GB2312" w:eastAsia="仿宋_GB2312" w:cs="仿宋_GB2312"/>
          <w:b w:val="0"/>
          <w:bCs w:val="0"/>
          <w:sz w:val="44"/>
          <w:szCs w:val="44"/>
        </w:rPr>
        <w:t>·</w:t>
      </w:r>
      <w:r>
        <w:rPr>
          <w:rFonts w:hint="eastAsia" w:ascii="方正小标宋简体" w:hAnsi="方正小标宋简体" w:eastAsia="方正小标宋简体" w:cs="方正小标宋简体"/>
          <w:b w:val="0"/>
          <w:bCs w:val="0"/>
          <w:sz w:val="44"/>
          <w:szCs w:val="44"/>
          <w:lang w:eastAsia="zh-CN"/>
        </w:rPr>
        <w:t>山西</w:t>
      </w:r>
      <w:r>
        <w:rPr>
          <w:rFonts w:hint="eastAsia" w:ascii="方正小标宋简体" w:hAnsi="方正小标宋简体" w:eastAsia="方正小标宋简体" w:cs="方正小标宋简体"/>
          <w:b w:val="0"/>
          <w:bCs w:val="0"/>
          <w:sz w:val="44"/>
          <w:szCs w:val="44"/>
        </w:rPr>
        <w:t>行动2019-2020年</w:t>
      </w:r>
    </w:p>
    <w:p>
      <w:pPr>
        <w:spacing w:line="560" w:lineRule="exact"/>
        <w:jc w:val="center"/>
        <w:rPr>
          <w:rFonts w:ascii="宋体" w:hAnsi="宋体" w:eastAsia="宋体" w:cs="宋体"/>
          <w:kern w:val="0"/>
          <w:sz w:val="18"/>
          <w:szCs w:val="18"/>
        </w:rPr>
      </w:pPr>
      <w:r>
        <w:rPr>
          <w:rFonts w:hint="eastAsia" w:ascii="方正小标宋简体" w:hAnsi="方正小标宋简体" w:eastAsia="方正小标宋简体" w:cs="方正小标宋简体"/>
          <w:b w:val="0"/>
          <w:bCs w:val="0"/>
          <w:sz w:val="44"/>
          <w:szCs w:val="44"/>
        </w:rPr>
        <w:t>试考核实施方案</w:t>
      </w:r>
    </w:p>
    <w:p>
      <w:pPr>
        <w:spacing w:line="560" w:lineRule="exact"/>
        <w:jc w:val="left"/>
        <w:rPr>
          <w:rFonts w:hint="eastAsia" w:ascii="宋体" w:hAnsi="宋体" w:eastAsia="宋体" w:cs="宋体"/>
          <w:kern w:val="0"/>
          <w:sz w:val="18"/>
          <w:szCs w:val="18"/>
        </w:rPr>
      </w:pPr>
      <w:r>
        <w:rPr>
          <w:rFonts w:hint="eastAsia" w:ascii="宋体" w:hAnsi="宋体" w:eastAsia="宋体" w:cs="宋体"/>
          <w:sz w:val="32"/>
          <w:szCs w:val="32"/>
        </w:rPr>
        <w:t> </w:t>
      </w:r>
    </w:p>
    <w:p>
      <w:pPr>
        <w:widowControl w:val="0"/>
        <w:wordWrap/>
        <w:adjustRightInd/>
        <w:snapToGrid/>
        <w:spacing w:line="560" w:lineRule="exact"/>
        <w:ind w:left="0" w:leftChars="0" w:right="0" w:firstLine="640" w:firstLineChars="200"/>
        <w:jc w:val="both"/>
        <w:textAlignment w:val="auto"/>
        <w:outlineLvl w:val="9"/>
        <w:rPr>
          <w:rFonts w:hint="eastAsia" w:ascii="宋体" w:hAnsi="宋体" w:eastAsia="宋体" w:cs="宋体"/>
          <w:kern w:val="0"/>
          <w:sz w:val="32"/>
          <w:szCs w:val="32"/>
        </w:rPr>
      </w:pPr>
      <w:r>
        <w:rPr>
          <w:rFonts w:hint="eastAsia" w:ascii="仿宋_GB2312" w:hAnsi="宋体" w:eastAsia="仿宋_GB2312" w:cs="宋体"/>
          <w:sz w:val="32"/>
          <w:szCs w:val="32"/>
        </w:rPr>
        <w:t>根据</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健康中国行动推进委员会关于印发健康中国行动</w:t>
      </w:r>
      <w:r>
        <w:rPr>
          <w:rFonts w:hint="eastAsia" w:ascii="仿宋_GB2312" w:hAnsi="宋体" w:eastAsia="仿宋_GB2312" w:cs="宋体"/>
          <w:kern w:val="0"/>
          <w:sz w:val="32"/>
          <w:szCs w:val="32"/>
          <w:lang w:val="en-US" w:eastAsia="zh-CN"/>
        </w:rPr>
        <w:t>2019-2020年试考核实施方案的通知</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国健推委发</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21</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号）</w:t>
      </w:r>
      <w:r>
        <w:rPr>
          <w:rFonts w:hint="eastAsia" w:ascii="仿宋_GB2312" w:hAnsi="宋体" w:eastAsia="仿宋_GB2312" w:cs="宋体"/>
          <w:color w:val="auto"/>
          <w:kern w:val="0"/>
          <w:sz w:val="32"/>
          <w:szCs w:val="32"/>
          <w:lang w:eastAsia="zh-CN"/>
        </w:rPr>
        <w:t>和</w:t>
      </w:r>
      <w:r>
        <w:rPr>
          <w:rFonts w:hint="eastAsia" w:ascii="仿宋_GB2312" w:hAnsi="宋体" w:eastAsia="仿宋_GB2312" w:cs="宋体"/>
          <w:sz w:val="32"/>
          <w:szCs w:val="32"/>
        </w:rPr>
        <w:t>《“健康</w:t>
      </w:r>
      <w:r>
        <w:rPr>
          <w:rFonts w:hint="eastAsia" w:ascii="仿宋_GB2312" w:hAnsi="宋体" w:eastAsia="仿宋_GB2312" w:cs="宋体"/>
          <w:sz w:val="32"/>
          <w:szCs w:val="32"/>
          <w:lang w:eastAsia="zh-CN"/>
        </w:rPr>
        <w:t>山西</w:t>
      </w:r>
      <w:r>
        <w:rPr>
          <w:rFonts w:hint="eastAsia" w:ascii="仿宋_GB2312" w:hAnsi="宋体" w:eastAsia="仿宋_GB2312" w:cs="宋体"/>
          <w:sz w:val="32"/>
          <w:szCs w:val="32"/>
        </w:rPr>
        <w:t>2030”规划纲要》</w:t>
      </w:r>
      <w:r>
        <w:rPr>
          <w:rFonts w:hint="eastAsia" w:ascii="仿宋_GB2312" w:hAnsi="仿宋_GB2312" w:eastAsia="仿宋_GB2312" w:cs="仿宋_GB2312"/>
          <w:color w:val="auto"/>
          <w:sz w:val="32"/>
          <w:szCs w:val="32"/>
          <w:lang w:eastAsia="zh-CN"/>
        </w:rPr>
        <w:t>（晋发〔</w:t>
      </w:r>
      <w:r>
        <w:rPr>
          <w:rFonts w:hint="eastAsia" w:ascii="仿宋_GB2312" w:hAnsi="仿宋_GB2312" w:eastAsia="仿宋_GB2312" w:cs="仿宋_GB2312"/>
          <w:color w:val="auto"/>
          <w:sz w:val="32"/>
          <w:szCs w:val="32"/>
          <w:lang w:val="en-US" w:eastAsia="zh-CN"/>
        </w:rPr>
        <w:t>2017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15号</w:t>
      </w:r>
      <w:r>
        <w:rPr>
          <w:rFonts w:hint="eastAsia" w:ascii="仿宋_GB2312" w:hAnsi="仿宋_GB2312" w:eastAsia="仿宋_GB2312" w:cs="仿宋_GB2312"/>
          <w:color w:val="auto"/>
          <w:sz w:val="32"/>
          <w:szCs w:val="32"/>
          <w:lang w:eastAsia="zh-CN"/>
        </w:rPr>
        <w:t>）、《山西省人民政府关于实施健康中国</w:t>
      </w:r>
      <w:r>
        <w:rPr>
          <w:rFonts w:hint="eastAsia" w:ascii="仿宋_GB2312" w:hAnsi="仿宋_GB2312" w:eastAsia="仿宋_GB2312" w:cs="仿宋_GB2312"/>
          <w:color w:val="auto"/>
          <w:sz w:val="32"/>
          <w:szCs w:val="32"/>
          <w:lang w:val="en-US" w:eastAsia="zh-CN"/>
        </w:rPr>
        <w:t>·山西</w:t>
      </w:r>
      <w:r>
        <w:rPr>
          <w:rFonts w:hint="eastAsia" w:ascii="仿宋_GB2312" w:hAnsi="仿宋_GB2312" w:eastAsia="仿宋_GB2312" w:cs="仿宋_GB2312"/>
          <w:color w:val="auto"/>
          <w:sz w:val="32"/>
          <w:szCs w:val="32"/>
          <w:lang w:eastAsia="zh-CN"/>
        </w:rPr>
        <w:t>行动的实施意见》（晋政发〔</w:t>
      </w:r>
      <w:r>
        <w:rPr>
          <w:rFonts w:hint="eastAsia" w:ascii="仿宋_GB2312" w:hAnsi="仿宋_GB2312" w:eastAsia="仿宋_GB2312" w:cs="仿宋_GB2312"/>
          <w:color w:val="auto"/>
          <w:sz w:val="32"/>
          <w:szCs w:val="32"/>
          <w:lang w:val="en-US" w:eastAsia="zh-CN"/>
        </w:rPr>
        <w:t>2019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27号</w:t>
      </w:r>
      <w:r>
        <w:rPr>
          <w:rFonts w:hint="eastAsia" w:ascii="仿宋_GB2312" w:hAnsi="仿宋_GB2312" w:eastAsia="仿宋_GB2312" w:cs="仿宋_GB2312"/>
          <w:color w:val="auto"/>
          <w:sz w:val="32"/>
          <w:szCs w:val="32"/>
          <w:lang w:eastAsia="zh-CN"/>
        </w:rPr>
        <w:t>）</w:t>
      </w:r>
      <w:r>
        <w:rPr>
          <w:rFonts w:hint="eastAsia" w:ascii="仿宋_GB2312" w:hAnsi="宋体" w:eastAsia="仿宋_GB2312" w:cs="宋体"/>
          <w:kern w:val="0"/>
          <w:sz w:val="32"/>
          <w:szCs w:val="32"/>
        </w:rPr>
        <w:t>等相关</w:t>
      </w:r>
      <w:r>
        <w:rPr>
          <w:rFonts w:hint="eastAsia" w:ascii="仿宋_GB2312" w:hAnsi="宋体" w:eastAsia="仿宋_GB2312" w:cs="宋体"/>
          <w:sz w:val="32"/>
          <w:szCs w:val="32"/>
        </w:rPr>
        <w:t>要求，为做好2019年和2020年健康中国·</w:t>
      </w:r>
      <w:r>
        <w:rPr>
          <w:rFonts w:hint="eastAsia" w:ascii="仿宋_GB2312" w:hAnsi="宋体" w:eastAsia="仿宋_GB2312" w:cs="宋体"/>
          <w:sz w:val="32"/>
          <w:szCs w:val="32"/>
          <w:lang w:eastAsia="zh-CN"/>
        </w:rPr>
        <w:t>山西</w:t>
      </w:r>
      <w:r>
        <w:rPr>
          <w:rFonts w:hint="eastAsia" w:ascii="仿宋_GB2312" w:hAnsi="宋体" w:eastAsia="仿宋_GB2312" w:cs="宋体"/>
          <w:sz w:val="32"/>
          <w:szCs w:val="32"/>
        </w:rPr>
        <w:t>行动试考核工作，制定本方案。</w:t>
      </w:r>
    </w:p>
    <w:p>
      <w:pPr>
        <w:widowControl w:val="0"/>
        <w:wordWrap/>
        <w:adjustRightInd/>
        <w:snapToGrid/>
        <w:spacing w:line="560" w:lineRule="exact"/>
        <w:ind w:left="0" w:leftChars="0" w:right="0" w:firstLine="640" w:firstLineChars="200"/>
        <w:jc w:val="both"/>
        <w:textAlignment w:val="auto"/>
        <w:outlineLvl w:val="9"/>
        <w:rPr>
          <w:rFonts w:hint="eastAsia" w:ascii="宋体" w:hAnsi="宋体" w:eastAsia="宋体" w:cs="宋体"/>
          <w:kern w:val="0"/>
          <w:sz w:val="18"/>
          <w:szCs w:val="18"/>
        </w:rPr>
      </w:pPr>
      <w:r>
        <w:rPr>
          <w:rFonts w:ascii="黑体" w:hAnsi="黑体" w:eastAsia="黑体" w:cs="Times New Roman"/>
          <w:sz w:val="32"/>
          <w:szCs w:val="32"/>
        </w:rPr>
        <w:t>一、总体要求</w:t>
      </w:r>
    </w:p>
    <w:p>
      <w:pPr>
        <w:widowControl w:val="0"/>
        <w:wordWrap/>
        <w:adjustRightInd/>
        <w:snapToGrid/>
        <w:spacing w:line="560" w:lineRule="exact"/>
        <w:ind w:left="0" w:leftChars="0" w:right="0" w:firstLine="642" w:firstLineChars="200"/>
        <w:jc w:val="both"/>
        <w:textAlignment w:val="auto"/>
        <w:outlineLvl w:val="9"/>
        <w:rPr>
          <w:rFonts w:hint="eastAsia" w:ascii="宋体" w:hAnsi="宋体" w:eastAsia="宋体" w:cs="宋体"/>
          <w:kern w:val="0"/>
          <w:sz w:val="18"/>
          <w:szCs w:val="18"/>
        </w:rPr>
      </w:pPr>
      <w:r>
        <w:rPr>
          <w:rFonts w:hint="eastAsia" w:ascii="楷体_GB2312" w:hAnsi="宋体" w:eastAsia="楷体_GB2312" w:cs="宋体"/>
          <w:b/>
          <w:bCs/>
          <w:sz w:val="32"/>
          <w:szCs w:val="32"/>
        </w:rPr>
        <w:t>（一）工作目标。</w:t>
      </w:r>
    </w:p>
    <w:p>
      <w:pPr>
        <w:widowControl w:val="0"/>
        <w:wordWrap/>
        <w:adjustRightInd/>
        <w:snapToGrid/>
        <w:spacing w:line="560" w:lineRule="exact"/>
        <w:ind w:left="0" w:leftChars="0" w:right="0" w:firstLine="640" w:firstLineChars="200"/>
        <w:jc w:val="both"/>
        <w:textAlignment w:val="auto"/>
        <w:outlineLvl w:val="9"/>
        <w:rPr>
          <w:rFonts w:hint="eastAsia" w:ascii="宋体" w:hAnsi="宋体" w:eastAsia="宋体" w:cs="宋体"/>
          <w:kern w:val="0"/>
          <w:sz w:val="32"/>
          <w:szCs w:val="32"/>
        </w:rPr>
      </w:pPr>
      <w:r>
        <w:rPr>
          <w:rFonts w:hint="eastAsia" w:ascii="仿宋_GB2312" w:hAnsi="宋体" w:eastAsia="仿宋_GB2312" w:cs="宋体"/>
          <w:color w:val="auto"/>
          <w:sz w:val="32"/>
          <w:szCs w:val="32"/>
          <w:lang w:eastAsia="zh-CN"/>
        </w:rPr>
        <w:t>把</w:t>
      </w:r>
      <w:r>
        <w:rPr>
          <w:rFonts w:hint="eastAsia" w:ascii="仿宋_GB2312" w:hAnsi="仿宋_GB2312" w:eastAsia="仿宋_GB2312" w:cs="仿宋_GB2312"/>
          <w:color w:val="auto"/>
          <w:sz w:val="32"/>
          <w:szCs w:val="32"/>
          <w:lang w:eastAsia="zh-CN"/>
        </w:rPr>
        <w:t>健康中国</w:t>
      </w:r>
      <w:r>
        <w:rPr>
          <w:rFonts w:hint="eastAsia" w:ascii="仿宋_GB2312" w:hAnsi="仿宋_GB2312" w:eastAsia="仿宋_GB2312" w:cs="仿宋_GB2312"/>
          <w:color w:val="auto"/>
          <w:sz w:val="32"/>
          <w:szCs w:val="32"/>
          <w:lang w:val="en-US" w:eastAsia="zh-CN"/>
        </w:rPr>
        <w:t>·山西</w:t>
      </w:r>
      <w:r>
        <w:rPr>
          <w:rFonts w:hint="eastAsia" w:ascii="仿宋_GB2312" w:hAnsi="仿宋_GB2312" w:eastAsia="仿宋_GB2312" w:cs="仿宋_GB2312"/>
          <w:color w:val="auto"/>
          <w:sz w:val="32"/>
          <w:szCs w:val="32"/>
          <w:lang w:eastAsia="zh-CN"/>
        </w:rPr>
        <w:t>行动实施情况作为健康山西建设总体考核评价的重要内容，</w:t>
      </w:r>
      <w:r>
        <w:rPr>
          <w:rFonts w:hint="eastAsia" w:ascii="仿宋_GB2312" w:hAnsi="宋体" w:eastAsia="仿宋_GB2312" w:cs="宋体"/>
          <w:color w:val="auto"/>
          <w:sz w:val="32"/>
          <w:szCs w:val="32"/>
        </w:rPr>
        <w:t>强化各</w:t>
      </w:r>
      <w:r>
        <w:rPr>
          <w:rFonts w:hint="eastAsia" w:ascii="仿宋_GB2312" w:hAnsi="宋体" w:eastAsia="仿宋_GB2312" w:cs="宋体"/>
          <w:color w:val="auto"/>
          <w:sz w:val="32"/>
          <w:szCs w:val="32"/>
          <w:lang w:eastAsia="zh-CN"/>
        </w:rPr>
        <w:t>级</w:t>
      </w:r>
      <w:r>
        <w:rPr>
          <w:rFonts w:hint="eastAsia" w:ascii="仿宋_GB2312" w:hAnsi="宋体" w:eastAsia="仿宋_GB2312" w:cs="宋体"/>
          <w:color w:val="auto"/>
          <w:sz w:val="32"/>
          <w:szCs w:val="32"/>
        </w:rPr>
        <w:t>党委、政府和有关部门落实责任，</w:t>
      </w:r>
      <w:r>
        <w:rPr>
          <w:rFonts w:hint="eastAsia" w:ascii="仿宋_GB2312" w:hAnsi="宋体" w:eastAsia="仿宋_GB2312" w:cs="宋体"/>
          <w:color w:val="auto"/>
          <w:kern w:val="0"/>
          <w:sz w:val="32"/>
          <w:szCs w:val="32"/>
        </w:rPr>
        <w:t>健全工作机制、完善支撑体系、</w:t>
      </w:r>
      <w:r>
        <w:rPr>
          <w:rFonts w:hint="eastAsia" w:ascii="仿宋_GB2312" w:hAnsi="宋体" w:eastAsia="仿宋_GB2312" w:cs="宋体"/>
          <w:color w:val="auto"/>
          <w:kern w:val="0"/>
          <w:sz w:val="32"/>
          <w:szCs w:val="32"/>
          <w:lang w:eastAsia="zh-CN"/>
        </w:rPr>
        <w:t>加</w:t>
      </w:r>
      <w:r>
        <w:rPr>
          <w:rFonts w:hint="eastAsia" w:ascii="仿宋_GB2312" w:hAnsi="宋体" w:eastAsia="仿宋_GB2312" w:cs="宋体"/>
          <w:color w:val="auto"/>
          <w:kern w:val="0"/>
          <w:sz w:val="32"/>
          <w:szCs w:val="32"/>
        </w:rPr>
        <w:t>强宣传引导，形成政府积极主导、社会广泛参与、个人尽责尽力的“共建共享”格局，推动把健康融入所有政策，</w:t>
      </w:r>
      <w:r>
        <w:rPr>
          <w:rFonts w:hint="eastAsia" w:ascii="仿宋_GB2312" w:hAnsi="宋体" w:eastAsia="仿宋_GB2312" w:cs="宋体"/>
          <w:color w:val="auto"/>
          <w:kern w:val="0"/>
          <w:sz w:val="32"/>
          <w:szCs w:val="32"/>
          <w:lang w:eastAsia="zh-CN"/>
        </w:rPr>
        <w:t>践行</w:t>
      </w:r>
      <w:r>
        <w:rPr>
          <w:rFonts w:hint="eastAsia" w:ascii="仿宋_GB2312" w:hAnsi="宋体" w:eastAsia="仿宋_GB2312" w:cs="宋体"/>
          <w:color w:val="auto"/>
          <w:kern w:val="0"/>
          <w:sz w:val="32"/>
          <w:szCs w:val="32"/>
        </w:rPr>
        <w:t>“大卫生、大健康”</w:t>
      </w:r>
      <w:r>
        <w:rPr>
          <w:rFonts w:hint="eastAsia" w:ascii="仿宋_GB2312" w:hAnsi="宋体" w:eastAsia="仿宋_GB2312" w:cs="宋体"/>
          <w:color w:val="auto"/>
          <w:kern w:val="0"/>
          <w:sz w:val="32"/>
          <w:szCs w:val="32"/>
          <w:lang w:eastAsia="zh-CN"/>
        </w:rPr>
        <w:t>理念</w:t>
      </w:r>
      <w:r>
        <w:rPr>
          <w:rFonts w:hint="eastAsia" w:ascii="仿宋_GB2312" w:hAnsi="宋体" w:eastAsia="仿宋_GB2312" w:cs="宋体"/>
          <w:color w:val="auto"/>
          <w:kern w:val="0"/>
          <w:sz w:val="32"/>
          <w:szCs w:val="32"/>
        </w:rPr>
        <w:t>，引导各</w:t>
      </w:r>
      <w:r>
        <w:rPr>
          <w:rFonts w:hint="eastAsia" w:ascii="仿宋_GB2312" w:hAnsi="宋体" w:eastAsia="仿宋_GB2312" w:cs="宋体"/>
          <w:color w:val="auto"/>
          <w:kern w:val="0"/>
          <w:sz w:val="32"/>
          <w:szCs w:val="32"/>
          <w:lang w:eastAsia="zh-CN"/>
        </w:rPr>
        <w:t>市各部门各单位</w:t>
      </w:r>
      <w:r>
        <w:rPr>
          <w:rFonts w:hint="eastAsia" w:ascii="仿宋_GB2312" w:hAnsi="宋体" w:eastAsia="仿宋_GB2312" w:cs="宋体"/>
          <w:color w:val="auto"/>
          <w:kern w:val="0"/>
          <w:sz w:val="32"/>
          <w:szCs w:val="32"/>
        </w:rPr>
        <w:t>加大力度确保</w:t>
      </w:r>
      <w:r>
        <w:rPr>
          <w:rFonts w:hint="eastAsia" w:ascii="仿宋_GB2312" w:hAnsi="仿宋_GB2312" w:eastAsia="仿宋_GB2312" w:cs="仿宋_GB2312"/>
          <w:color w:val="auto"/>
          <w:sz w:val="32"/>
          <w:szCs w:val="32"/>
          <w:lang w:eastAsia="zh-CN"/>
        </w:rPr>
        <w:t>健康山西建设</w:t>
      </w:r>
      <w:r>
        <w:rPr>
          <w:rFonts w:hint="eastAsia" w:ascii="仿宋_GB2312" w:hAnsi="宋体" w:eastAsia="仿宋_GB2312" w:cs="宋体"/>
          <w:color w:val="auto"/>
          <w:kern w:val="0"/>
          <w:sz w:val="32"/>
          <w:szCs w:val="32"/>
        </w:rPr>
        <w:t>各项目标任务有效落实。同时，通过两年的试考核，</w:t>
      </w:r>
      <w:r>
        <w:rPr>
          <w:rFonts w:hint="eastAsia" w:ascii="仿宋_GB2312" w:hAnsi="宋体" w:eastAsia="仿宋_GB2312" w:cs="宋体"/>
          <w:color w:val="auto"/>
          <w:kern w:val="0"/>
          <w:sz w:val="32"/>
          <w:szCs w:val="32"/>
          <w:lang w:eastAsia="zh-CN"/>
        </w:rPr>
        <w:t>寻求方法，</w:t>
      </w:r>
      <w:r>
        <w:rPr>
          <w:rFonts w:hint="eastAsia" w:ascii="仿宋_GB2312" w:hAnsi="宋体" w:eastAsia="仿宋_GB2312" w:cs="宋体"/>
          <w:color w:val="auto"/>
          <w:kern w:val="0"/>
          <w:sz w:val="32"/>
          <w:szCs w:val="32"/>
        </w:rPr>
        <w:t>积累经验，为建立长效机制、做好正式考核奠定基础</w:t>
      </w:r>
      <w:r>
        <w:rPr>
          <w:rFonts w:hint="eastAsia" w:ascii="仿宋_GB2312" w:hAnsi="宋体" w:eastAsia="仿宋_GB2312" w:cs="宋体"/>
          <w:kern w:val="0"/>
          <w:sz w:val="32"/>
          <w:szCs w:val="32"/>
        </w:rPr>
        <w:t>。</w:t>
      </w:r>
    </w:p>
    <w:p>
      <w:pPr>
        <w:widowControl w:val="0"/>
        <w:wordWrap/>
        <w:adjustRightInd/>
        <w:snapToGrid/>
        <w:spacing w:line="560" w:lineRule="exact"/>
        <w:ind w:left="0" w:leftChars="0" w:right="0" w:firstLine="642" w:firstLineChars="200"/>
        <w:jc w:val="both"/>
        <w:textAlignment w:val="auto"/>
        <w:outlineLvl w:val="9"/>
        <w:rPr>
          <w:rFonts w:hint="eastAsia" w:ascii="宋体" w:hAnsi="宋体" w:eastAsia="宋体" w:cs="宋体"/>
          <w:kern w:val="0"/>
          <w:sz w:val="18"/>
          <w:szCs w:val="18"/>
        </w:rPr>
      </w:pPr>
      <w:r>
        <w:rPr>
          <w:rFonts w:hint="eastAsia" w:ascii="楷体_GB2312" w:hAnsi="宋体" w:eastAsia="楷体_GB2312" w:cs="宋体"/>
          <w:b/>
          <w:bCs/>
          <w:sz w:val="32"/>
          <w:szCs w:val="32"/>
        </w:rPr>
        <w:t>（二）基本原则。</w:t>
      </w:r>
    </w:p>
    <w:p>
      <w:pPr>
        <w:widowControl w:val="0"/>
        <w:wordWrap/>
        <w:adjustRightInd/>
        <w:snapToGrid/>
        <w:spacing w:line="560" w:lineRule="exact"/>
        <w:ind w:left="0" w:leftChars="0" w:right="0" w:firstLine="642" w:firstLineChars="200"/>
        <w:jc w:val="both"/>
        <w:textAlignment w:val="auto"/>
        <w:outlineLvl w:val="9"/>
        <w:rPr>
          <w:rFonts w:hint="eastAsia" w:ascii="宋体" w:hAnsi="宋体" w:eastAsia="宋体" w:cs="宋体"/>
          <w:color w:val="auto"/>
          <w:kern w:val="0"/>
          <w:sz w:val="32"/>
          <w:szCs w:val="32"/>
        </w:rPr>
      </w:pPr>
      <w:r>
        <w:rPr>
          <w:rFonts w:hint="eastAsia" w:ascii="仿宋_GB2312" w:hAnsi="宋体" w:eastAsia="仿宋_GB2312" w:cs="宋体"/>
          <w:b/>
          <w:bCs/>
          <w:kern w:val="0"/>
          <w:sz w:val="32"/>
          <w:szCs w:val="32"/>
        </w:rPr>
        <w:t>1.坚持目标导</w:t>
      </w:r>
      <w:r>
        <w:rPr>
          <w:rFonts w:hint="eastAsia" w:ascii="仿宋_GB2312" w:hAnsi="宋体" w:eastAsia="仿宋_GB2312" w:cs="宋体"/>
          <w:b/>
          <w:bCs/>
          <w:color w:val="auto"/>
          <w:kern w:val="0"/>
          <w:sz w:val="32"/>
          <w:szCs w:val="32"/>
        </w:rPr>
        <w:t>向和</w:t>
      </w:r>
      <w:r>
        <w:rPr>
          <w:rFonts w:hint="eastAsia" w:ascii="仿宋_GB2312" w:hAnsi="宋体" w:eastAsia="仿宋_GB2312" w:cs="宋体"/>
          <w:b/>
          <w:bCs/>
          <w:color w:val="auto"/>
          <w:kern w:val="0"/>
          <w:sz w:val="32"/>
          <w:szCs w:val="32"/>
          <w:lang w:eastAsia="zh-CN"/>
        </w:rPr>
        <w:t>指标取向</w:t>
      </w:r>
      <w:r>
        <w:rPr>
          <w:rFonts w:hint="eastAsia" w:ascii="仿宋_GB2312" w:hAnsi="宋体" w:eastAsia="仿宋_GB2312" w:cs="宋体"/>
          <w:b/>
          <w:bCs/>
          <w:color w:val="auto"/>
          <w:kern w:val="0"/>
          <w:sz w:val="32"/>
          <w:szCs w:val="32"/>
        </w:rPr>
        <w:t>相结合。</w:t>
      </w:r>
      <w:r>
        <w:rPr>
          <w:rFonts w:hint="eastAsia" w:ascii="仿宋_GB2312" w:hAnsi="宋体" w:eastAsia="仿宋_GB2312" w:cs="宋体"/>
          <w:color w:val="auto"/>
          <w:kern w:val="0"/>
          <w:sz w:val="32"/>
          <w:szCs w:val="32"/>
        </w:rPr>
        <w:t>围绕健康</w:t>
      </w:r>
      <w:r>
        <w:rPr>
          <w:rFonts w:hint="eastAsia" w:ascii="仿宋_GB2312" w:hAnsi="宋体" w:eastAsia="仿宋_GB2312" w:cs="宋体"/>
          <w:color w:val="auto"/>
          <w:kern w:val="0"/>
          <w:sz w:val="32"/>
          <w:szCs w:val="32"/>
          <w:lang w:eastAsia="zh-CN"/>
        </w:rPr>
        <w:t>山西</w:t>
      </w:r>
      <w:r>
        <w:rPr>
          <w:rFonts w:hint="eastAsia" w:ascii="仿宋_GB2312" w:hAnsi="宋体" w:eastAsia="仿宋_GB2312" w:cs="宋体"/>
          <w:color w:val="auto"/>
          <w:kern w:val="0"/>
          <w:sz w:val="32"/>
          <w:szCs w:val="32"/>
        </w:rPr>
        <w:t>建设总体目标，</w:t>
      </w:r>
      <w:r>
        <w:rPr>
          <w:rFonts w:hint="eastAsia" w:ascii="仿宋_GB2312" w:hAnsi="宋体" w:eastAsia="仿宋_GB2312" w:cs="宋体"/>
          <w:color w:val="auto"/>
          <w:kern w:val="0"/>
          <w:sz w:val="32"/>
          <w:szCs w:val="32"/>
          <w:lang w:eastAsia="zh-CN"/>
        </w:rPr>
        <w:t>突出</w:t>
      </w:r>
      <w:r>
        <w:rPr>
          <w:rFonts w:hint="eastAsia" w:ascii="仿宋_GB2312" w:hAnsi="宋体" w:eastAsia="仿宋_GB2312" w:cs="宋体"/>
          <w:color w:val="auto"/>
          <w:kern w:val="0"/>
          <w:sz w:val="32"/>
          <w:szCs w:val="32"/>
        </w:rPr>
        <w:t>重点</w:t>
      </w:r>
      <w:r>
        <w:rPr>
          <w:rFonts w:hint="eastAsia" w:ascii="仿宋_GB2312" w:hAnsi="宋体" w:eastAsia="仿宋_GB2312" w:cs="宋体"/>
          <w:color w:val="auto"/>
          <w:kern w:val="0"/>
          <w:sz w:val="32"/>
          <w:szCs w:val="32"/>
          <w:lang w:eastAsia="zh-CN"/>
        </w:rPr>
        <w:t>指标</w:t>
      </w:r>
      <w:r>
        <w:rPr>
          <w:rFonts w:hint="eastAsia" w:ascii="仿宋_GB2312" w:hAnsi="宋体" w:eastAsia="仿宋_GB2312" w:cs="宋体"/>
          <w:color w:val="auto"/>
          <w:kern w:val="0"/>
          <w:sz w:val="32"/>
          <w:szCs w:val="32"/>
        </w:rPr>
        <w:t>和年度任务要求，合理确定考核</w:t>
      </w:r>
      <w:r>
        <w:rPr>
          <w:rFonts w:hint="eastAsia" w:ascii="仿宋_GB2312" w:hAnsi="宋体" w:eastAsia="仿宋_GB2312" w:cs="宋体"/>
          <w:color w:val="auto"/>
          <w:kern w:val="0"/>
          <w:sz w:val="32"/>
          <w:szCs w:val="32"/>
          <w:lang w:eastAsia="zh-CN"/>
        </w:rPr>
        <w:t>评价</w:t>
      </w:r>
      <w:r>
        <w:rPr>
          <w:rFonts w:hint="eastAsia" w:ascii="仿宋_GB2312" w:hAnsi="宋体" w:eastAsia="仿宋_GB2312" w:cs="宋体"/>
          <w:color w:val="auto"/>
          <w:kern w:val="0"/>
          <w:sz w:val="32"/>
          <w:szCs w:val="32"/>
        </w:rPr>
        <w:t>内容，增强针对性和导向性，</w:t>
      </w:r>
      <w:r>
        <w:rPr>
          <w:rFonts w:hint="eastAsia" w:ascii="仿宋_GB2312" w:hAnsi="宋体" w:eastAsia="仿宋_GB2312" w:cs="宋体"/>
          <w:color w:val="auto"/>
          <w:kern w:val="0"/>
          <w:sz w:val="32"/>
          <w:szCs w:val="32"/>
          <w:lang w:eastAsia="zh-CN"/>
        </w:rPr>
        <w:t>强化对</w:t>
      </w:r>
      <w:r>
        <w:rPr>
          <w:rFonts w:hint="eastAsia" w:ascii="仿宋_GB2312" w:hAnsi="宋体" w:eastAsia="仿宋_GB2312" w:cs="宋体"/>
          <w:color w:val="auto"/>
          <w:sz w:val="32"/>
          <w:szCs w:val="32"/>
        </w:rPr>
        <w:t>约束性指标</w:t>
      </w:r>
      <w:r>
        <w:rPr>
          <w:rFonts w:hint="eastAsia" w:ascii="仿宋_GB2312" w:hAnsi="宋体" w:eastAsia="仿宋_GB2312" w:cs="宋体"/>
          <w:color w:val="auto"/>
          <w:sz w:val="32"/>
          <w:szCs w:val="32"/>
          <w:lang w:eastAsia="zh-CN"/>
        </w:rPr>
        <w:t>的年度考核，</w:t>
      </w:r>
      <w:r>
        <w:rPr>
          <w:rFonts w:hint="eastAsia" w:ascii="仿宋_GB2312" w:hAnsi="宋体" w:eastAsia="仿宋_GB2312" w:cs="宋体"/>
          <w:color w:val="auto"/>
          <w:kern w:val="0"/>
          <w:sz w:val="32"/>
          <w:szCs w:val="32"/>
        </w:rPr>
        <w:t>强化正向激励、反向倒逼，推动行动有效实施。</w:t>
      </w:r>
    </w:p>
    <w:p>
      <w:pPr>
        <w:widowControl w:val="0"/>
        <w:wordWrap/>
        <w:adjustRightInd/>
        <w:snapToGrid/>
        <w:spacing w:line="560" w:lineRule="exact"/>
        <w:ind w:left="0" w:leftChars="0" w:right="0" w:firstLine="642" w:firstLineChars="200"/>
        <w:jc w:val="both"/>
        <w:textAlignment w:val="auto"/>
        <w:outlineLvl w:val="9"/>
        <w:rPr>
          <w:rFonts w:hint="eastAsia" w:ascii="宋体" w:hAnsi="宋体" w:eastAsia="宋体" w:cs="宋体"/>
          <w:color w:val="auto"/>
          <w:kern w:val="0"/>
          <w:sz w:val="18"/>
          <w:szCs w:val="18"/>
        </w:rPr>
      </w:pPr>
      <w:r>
        <w:rPr>
          <w:rFonts w:hint="eastAsia" w:ascii="仿宋_GB2312" w:hAnsi="宋体" w:eastAsia="仿宋_GB2312" w:cs="宋体"/>
          <w:b/>
          <w:bCs/>
          <w:color w:val="auto"/>
          <w:kern w:val="0"/>
          <w:sz w:val="32"/>
          <w:szCs w:val="32"/>
        </w:rPr>
        <w:t>2.坚持平稳起步与逐步完善相结合。</w:t>
      </w:r>
      <w:r>
        <w:rPr>
          <w:rFonts w:hint="eastAsia" w:ascii="仿宋_GB2312" w:hAnsi="宋体" w:eastAsia="仿宋_GB2312" w:cs="宋体"/>
          <w:color w:val="auto"/>
          <w:kern w:val="0"/>
          <w:sz w:val="32"/>
          <w:szCs w:val="32"/>
        </w:rPr>
        <w:t>根据健康中国</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山西</w:t>
      </w:r>
      <w:r>
        <w:rPr>
          <w:rFonts w:hint="eastAsia" w:ascii="仿宋_GB2312" w:hAnsi="宋体" w:eastAsia="仿宋_GB2312" w:cs="宋体"/>
          <w:color w:val="auto"/>
          <w:kern w:val="0"/>
          <w:sz w:val="32"/>
          <w:szCs w:val="32"/>
        </w:rPr>
        <w:t>行动起步阶段特点，充分考虑考核指标的可得性和考核方式的可操作性，在坚持科学严谨规范的基础上，创新方式方法，简单平稳起步，逐步积累经验、改进完善，力戒形式主义和官僚主义，不求一步到位，确保不增加基层负担。</w:t>
      </w:r>
    </w:p>
    <w:p>
      <w:pPr>
        <w:widowControl w:val="0"/>
        <w:wordWrap/>
        <w:adjustRightInd/>
        <w:snapToGrid/>
        <w:spacing w:line="560" w:lineRule="exact"/>
        <w:ind w:left="0" w:leftChars="0" w:right="0" w:firstLine="642" w:firstLineChars="200"/>
        <w:jc w:val="both"/>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b/>
          <w:bCs/>
          <w:color w:val="auto"/>
          <w:kern w:val="0"/>
          <w:sz w:val="32"/>
          <w:szCs w:val="32"/>
        </w:rPr>
        <w:t>3.坚持</w:t>
      </w:r>
      <w:r>
        <w:rPr>
          <w:rFonts w:hint="eastAsia" w:ascii="仿宋_GB2312" w:hAnsi="宋体" w:eastAsia="仿宋_GB2312" w:cs="宋体"/>
          <w:b/>
          <w:bCs/>
          <w:color w:val="auto"/>
          <w:kern w:val="0"/>
          <w:sz w:val="32"/>
          <w:szCs w:val="32"/>
          <w:lang w:eastAsia="zh-CN"/>
        </w:rPr>
        <w:t>统一</w:t>
      </w:r>
      <w:r>
        <w:rPr>
          <w:rFonts w:hint="eastAsia" w:ascii="仿宋_GB2312" w:hAnsi="宋体" w:eastAsia="仿宋_GB2312" w:cs="宋体"/>
          <w:b/>
          <w:bCs/>
          <w:color w:val="auto"/>
          <w:kern w:val="0"/>
          <w:sz w:val="32"/>
          <w:szCs w:val="32"/>
        </w:rPr>
        <w:t>权威和公平公正相结合。</w:t>
      </w:r>
      <w:r>
        <w:rPr>
          <w:rFonts w:hint="eastAsia" w:ascii="仿宋_GB2312" w:hAnsi="宋体" w:eastAsia="仿宋_GB2312" w:cs="宋体"/>
          <w:color w:val="auto"/>
          <w:kern w:val="0"/>
          <w:sz w:val="32"/>
          <w:szCs w:val="32"/>
        </w:rPr>
        <w:t>充分考虑健康</w:t>
      </w:r>
      <w:r>
        <w:rPr>
          <w:rFonts w:hint="eastAsia" w:ascii="仿宋_GB2312" w:hAnsi="宋体" w:eastAsia="仿宋_GB2312" w:cs="宋体"/>
          <w:color w:val="auto"/>
          <w:kern w:val="0"/>
          <w:sz w:val="32"/>
          <w:szCs w:val="32"/>
          <w:lang w:eastAsia="zh-CN"/>
        </w:rPr>
        <w:t>山西</w:t>
      </w:r>
      <w:r>
        <w:rPr>
          <w:rFonts w:hint="eastAsia" w:ascii="仿宋_GB2312" w:hAnsi="宋体" w:eastAsia="仿宋_GB2312" w:cs="宋体"/>
          <w:color w:val="auto"/>
          <w:kern w:val="0"/>
          <w:sz w:val="32"/>
          <w:szCs w:val="32"/>
        </w:rPr>
        <w:t>建设总体要求，建立统一的考核体系，突出对各</w:t>
      </w:r>
      <w:r>
        <w:rPr>
          <w:rFonts w:hint="eastAsia" w:ascii="仿宋_GB2312" w:hAnsi="宋体" w:eastAsia="仿宋_GB2312" w:cs="宋体"/>
          <w:color w:val="auto"/>
          <w:kern w:val="0"/>
          <w:sz w:val="32"/>
          <w:szCs w:val="32"/>
          <w:lang w:eastAsia="zh-CN"/>
        </w:rPr>
        <w:t>市</w:t>
      </w:r>
      <w:r>
        <w:rPr>
          <w:rFonts w:hint="eastAsia" w:ascii="仿宋_GB2312" w:hAnsi="宋体" w:eastAsia="仿宋_GB2312" w:cs="宋体"/>
          <w:color w:val="auto"/>
          <w:kern w:val="0"/>
          <w:sz w:val="32"/>
          <w:szCs w:val="32"/>
        </w:rPr>
        <w:t>的共性要求，保障考核的权威性</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公平性和</w:t>
      </w:r>
      <w:r>
        <w:rPr>
          <w:rFonts w:hint="eastAsia" w:ascii="仿宋_GB2312" w:hAnsi="宋体" w:eastAsia="仿宋_GB2312" w:cs="宋体"/>
          <w:color w:val="auto"/>
          <w:kern w:val="0"/>
          <w:sz w:val="32"/>
          <w:szCs w:val="32"/>
          <w:lang w:eastAsia="zh-CN"/>
        </w:rPr>
        <w:t>公正</w:t>
      </w:r>
      <w:r>
        <w:rPr>
          <w:rFonts w:hint="eastAsia" w:ascii="仿宋_GB2312" w:hAnsi="宋体" w:eastAsia="仿宋_GB2312" w:cs="宋体"/>
          <w:color w:val="auto"/>
          <w:kern w:val="0"/>
          <w:sz w:val="32"/>
          <w:szCs w:val="32"/>
        </w:rPr>
        <w:t>性。同时，</w:t>
      </w:r>
      <w:r>
        <w:rPr>
          <w:rFonts w:hint="eastAsia" w:ascii="仿宋_GB2312" w:hAnsi="宋体" w:eastAsia="仿宋_GB2312" w:cs="宋体"/>
          <w:color w:val="auto"/>
          <w:kern w:val="0"/>
          <w:sz w:val="32"/>
          <w:szCs w:val="32"/>
          <w:lang w:eastAsia="zh-CN"/>
        </w:rPr>
        <w:t>对各市行动实施中进展成效显著的特色亮点做法以及受到国家肯定表扬的经验案例，予以考虑奖励加分。</w:t>
      </w:r>
    </w:p>
    <w:p>
      <w:pPr>
        <w:widowControl w:val="0"/>
        <w:wordWrap/>
        <w:adjustRightInd/>
        <w:snapToGrid/>
        <w:spacing w:line="560" w:lineRule="exact"/>
        <w:ind w:left="0" w:leftChars="0" w:right="0" w:firstLine="642" w:firstLineChars="200"/>
        <w:jc w:val="both"/>
        <w:textAlignment w:val="auto"/>
        <w:outlineLvl w:val="9"/>
        <w:rPr>
          <w:rFonts w:hint="eastAsia" w:ascii="宋体" w:hAnsi="宋体" w:eastAsia="宋体" w:cs="宋体"/>
          <w:color w:val="auto"/>
          <w:kern w:val="0"/>
          <w:sz w:val="18"/>
          <w:szCs w:val="18"/>
        </w:rPr>
      </w:pPr>
      <w:r>
        <w:rPr>
          <w:rFonts w:hint="eastAsia" w:ascii="楷体_GB2312" w:hAnsi="宋体" w:eastAsia="楷体_GB2312" w:cs="宋体"/>
          <w:b/>
          <w:bCs/>
          <w:color w:val="auto"/>
          <w:sz w:val="32"/>
          <w:szCs w:val="32"/>
        </w:rPr>
        <w:t>（三）试考核对象与周期。</w:t>
      </w:r>
    </w:p>
    <w:p>
      <w:pPr>
        <w:widowControl w:val="0"/>
        <w:wordWrap/>
        <w:adjustRightInd/>
        <w:snapToGrid/>
        <w:spacing w:line="560" w:lineRule="exact"/>
        <w:ind w:left="0" w:leftChars="0" w:right="0" w:firstLine="640" w:firstLineChars="200"/>
        <w:jc w:val="both"/>
        <w:textAlignment w:val="auto"/>
        <w:outlineLvl w:val="9"/>
        <w:rPr>
          <w:rFonts w:hint="eastAsia" w:ascii="宋体" w:hAnsi="宋体" w:eastAsia="宋体" w:cs="宋体"/>
          <w:color w:val="auto"/>
          <w:kern w:val="0"/>
          <w:sz w:val="32"/>
          <w:szCs w:val="32"/>
        </w:rPr>
      </w:pPr>
      <w:r>
        <w:rPr>
          <w:rFonts w:hint="eastAsia" w:ascii="仿宋_GB2312" w:hAnsi="宋体" w:eastAsia="仿宋_GB2312" w:cs="宋体"/>
          <w:color w:val="auto"/>
          <w:kern w:val="0"/>
          <w:sz w:val="32"/>
          <w:szCs w:val="32"/>
        </w:rPr>
        <w:t>试考核对象为全</w:t>
      </w:r>
      <w:r>
        <w:rPr>
          <w:rFonts w:hint="eastAsia" w:ascii="仿宋_GB2312" w:hAnsi="宋体" w:eastAsia="仿宋_GB2312" w:cs="宋体"/>
          <w:color w:val="auto"/>
          <w:kern w:val="0"/>
          <w:sz w:val="32"/>
          <w:szCs w:val="32"/>
          <w:lang w:eastAsia="zh-CN"/>
        </w:rPr>
        <w:t>省</w:t>
      </w: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1个市。试考核工作原则上以年度为周期，</w:t>
      </w:r>
      <w:r>
        <w:rPr>
          <w:rFonts w:hint="eastAsia" w:ascii="仿宋_GB2312" w:hAnsi="宋体" w:eastAsia="仿宋_GB2312" w:cs="宋体"/>
          <w:color w:val="auto"/>
          <w:sz w:val="32"/>
          <w:szCs w:val="32"/>
        </w:rPr>
        <w:t>2019年度试考核周期为2019年7月1日至12月31日，2020年度试考核周期为2020年全年。</w:t>
      </w:r>
    </w:p>
    <w:p>
      <w:pPr>
        <w:widowControl w:val="0"/>
        <w:wordWrap/>
        <w:adjustRightInd/>
        <w:snapToGrid/>
        <w:spacing w:line="560" w:lineRule="exact"/>
        <w:ind w:left="0" w:leftChars="0" w:right="0" w:firstLine="640" w:firstLineChars="200"/>
        <w:jc w:val="both"/>
        <w:textAlignment w:val="auto"/>
        <w:outlineLvl w:val="9"/>
        <w:rPr>
          <w:rFonts w:hint="eastAsia" w:ascii="宋体" w:hAnsi="宋体" w:eastAsia="宋体" w:cs="宋体"/>
          <w:color w:val="auto"/>
          <w:kern w:val="0"/>
          <w:sz w:val="18"/>
          <w:szCs w:val="18"/>
        </w:rPr>
      </w:pPr>
      <w:r>
        <w:rPr>
          <w:rFonts w:ascii="黑体" w:hAnsi="黑体" w:eastAsia="黑体" w:cs="Times New Roman"/>
          <w:color w:val="auto"/>
          <w:sz w:val="32"/>
          <w:szCs w:val="32"/>
        </w:rPr>
        <w:t>二、试考核内容与方式</w:t>
      </w:r>
    </w:p>
    <w:p>
      <w:pPr>
        <w:widowControl w:val="0"/>
        <w:wordWrap/>
        <w:adjustRightInd/>
        <w:snapToGrid/>
        <w:spacing w:line="560" w:lineRule="exact"/>
        <w:ind w:left="0" w:leftChars="0" w:right="0" w:firstLine="642" w:firstLineChars="200"/>
        <w:jc w:val="both"/>
        <w:textAlignment w:val="auto"/>
        <w:outlineLvl w:val="9"/>
        <w:rPr>
          <w:rFonts w:hint="eastAsia" w:ascii="宋体" w:hAnsi="宋体" w:eastAsia="宋体" w:cs="宋体"/>
          <w:color w:val="auto"/>
          <w:kern w:val="0"/>
          <w:sz w:val="18"/>
          <w:szCs w:val="18"/>
        </w:rPr>
      </w:pPr>
      <w:r>
        <w:rPr>
          <w:rFonts w:hint="eastAsia" w:ascii="楷体_GB2312" w:hAnsi="宋体" w:eastAsia="楷体_GB2312" w:cs="宋体"/>
          <w:b/>
          <w:bCs/>
          <w:color w:val="auto"/>
          <w:sz w:val="32"/>
          <w:szCs w:val="32"/>
        </w:rPr>
        <w:t>（一）试考核内容。</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围绕健康</w:t>
      </w:r>
      <w:r>
        <w:rPr>
          <w:rFonts w:hint="eastAsia" w:ascii="仿宋_GB2312" w:hAnsi="宋体" w:eastAsia="仿宋_GB2312" w:cs="宋体"/>
          <w:color w:val="auto"/>
          <w:sz w:val="32"/>
          <w:szCs w:val="32"/>
          <w:lang w:eastAsia="zh-CN"/>
        </w:rPr>
        <w:t>山西</w:t>
      </w:r>
      <w:r>
        <w:rPr>
          <w:rFonts w:hint="eastAsia" w:ascii="仿宋_GB2312" w:hAnsi="宋体" w:eastAsia="仿宋_GB2312" w:cs="宋体"/>
          <w:color w:val="auto"/>
          <w:sz w:val="32"/>
          <w:szCs w:val="32"/>
        </w:rPr>
        <w:t>建设目标任务，主要考核</w:t>
      </w:r>
      <w:r>
        <w:rPr>
          <w:rFonts w:hint="eastAsia" w:ascii="仿宋_GB2312" w:hAnsi="宋体" w:eastAsia="仿宋_GB2312" w:cs="宋体"/>
          <w:color w:val="auto"/>
          <w:kern w:val="0"/>
          <w:sz w:val="32"/>
          <w:szCs w:val="32"/>
        </w:rPr>
        <w:t>各</w:t>
      </w:r>
      <w:r>
        <w:rPr>
          <w:rFonts w:hint="eastAsia" w:ascii="仿宋_GB2312" w:hAnsi="宋体" w:eastAsia="仿宋_GB2312" w:cs="宋体"/>
          <w:color w:val="auto"/>
          <w:kern w:val="0"/>
          <w:sz w:val="32"/>
          <w:szCs w:val="32"/>
          <w:lang w:eastAsia="zh-CN"/>
        </w:rPr>
        <w:t>市</w:t>
      </w:r>
      <w:r>
        <w:rPr>
          <w:rFonts w:hint="eastAsia" w:ascii="仿宋_GB2312" w:hAnsi="宋体" w:eastAsia="仿宋_GB2312" w:cs="宋体"/>
          <w:color w:val="auto"/>
          <w:sz w:val="32"/>
          <w:szCs w:val="32"/>
        </w:rPr>
        <w:t>健康中国·</w:t>
      </w:r>
      <w:r>
        <w:rPr>
          <w:rFonts w:hint="eastAsia" w:ascii="仿宋_GB2312" w:hAnsi="宋体" w:eastAsia="仿宋_GB2312" w:cs="宋体"/>
          <w:color w:val="auto"/>
          <w:sz w:val="32"/>
          <w:szCs w:val="32"/>
          <w:lang w:eastAsia="zh-CN"/>
        </w:rPr>
        <w:t>山西</w:t>
      </w:r>
      <w:r>
        <w:rPr>
          <w:rFonts w:hint="eastAsia" w:ascii="仿宋_GB2312" w:hAnsi="宋体" w:eastAsia="仿宋_GB2312" w:cs="宋体"/>
          <w:color w:val="auto"/>
          <w:sz w:val="32"/>
          <w:szCs w:val="32"/>
        </w:rPr>
        <w:t>行动年度</w:t>
      </w:r>
      <w:r>
        <w:rPr>
          <w:rFonts w:hint="eastAsia" w:ascii="仿宋_GB2312" w:hAnsi="宋体" w:eastAsia="仿宋_GB2312" w:cs="宋体"/>
          <w:color w:val="auto"/>
          <w:sz w:val="32"/>
          <w:szCs w:val="32"/>
          <w:lang w:eastAsia="zh-CN"/>
        </w:rPr>
        <w:t>重点</w:t>
      </w:r>
      <w:r>
        <w:rPr>
          <w:rFonts w:hint="eastAsia" w:ascii="仿宋_GB2312" w:hAnsi="宋体" w:eastAsia="仿宋_GB2312" w:cs="宋体"/>
          <w:color w:val="auto"/>
          <w:sz w:val="32"/>
          <w:szCs w:val="32"/>
        </w:rPr>
        <w:t>任务落实情况和指标进展情况。具体包括：</w:t>
      </w:r>
    </w:p>
    <w:p>
      <w:pPr>
        <w:widowControl w:val="0"/>
        <w:wordWrap/>
        <w:adjustRightInd/>
        <w:snapToGrid/>
        <w:spacing w:line="560" w:lineRule="exact"/>
        <w:ind w:left="0" w:leftChars="0" w:right="0" w:firstLine="640" w:firstLineChars="200"/>
        <w:jc w:val="both"/>
        <w:textAlignment w:val="auto"/>
        <w:outlineLvl w:val="9"/>
        <w:rPr>
          <w:rFonts w:hint="eastAsia" w:ascii="宋体" w:hAnsi="宋体" w:eastAsia="宋体" w:cs="宋体"/>
          <w:color w:val="auto"/>
          <w:kern w:val="0"/>
          <w:sz w:val="32"/>
          <w:szCs w:val="32"/>
        </w:rPr>
      </w:pPr>
      <w:r>
        <w:rPr>
          <w:rFonts w:hint="eastAsia" w:ascii="仿宋_GB2312" w:hAnsi="宋体" w:eastAsia="仿宋_GB2312" w:cs="宋体"/>
          <w:b/>
          <w:bCs/>
          <w:color w:val="auto"/>
          <w:sz w:val="32"/>
          <w:szCs w:val="32"/>
        </w:rPr>
        <w:t>1.年度重点任务。</w:t>
      </w:r>
      <w:r>
        <w:rPr>
          <w:rFonts w:hint="eastAsia" w:ascii="仿宋_GB2312" w:hAnsi="宋体" w:eastAsia="仿宋_GB2312" w:cs="宋体"/>
          <w:color w:val="auto"/>
          <w:sz w:val="32"/>
          <w:szCs w:val="32"/>
        </w:rPr>
        <w:t>根据</w:t>
      </w:r>
      <w:r>
        <w:rPr>
          <w:rFonts w:hint="eastAsia" w:ascii="仿宋_GB2312" w:hAnsi="宋体" w:eastAsia="仿宋_GB2312" w:cs="宋体"/>
          <w:color w:val="auto"/>
          <w:sz w:val="32"/>
          <w:szCs w:val="32"/>
          <w:lang w:eastAsia="zh-CN"/>
        </w:rPr>
        <w:t>省委</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省政府</w:t>
      </w:r>
      <w:r>
        <w:rPr>
          <w:rFonts w:hint="eastAsia" w:ascii="仿宋_GB2312" w:hAnsi="宋体" w:eastAsia="仿宋_GB2312" w:cs="宋体"/>
          <w:color w:val="auto"/>
          <w:sz w:val="32"/>
          <w:szCs w:val="32"/>
        </w:rPr>
        <w:t>有关决策部署和推进实施健康中国·</w:t>
      </w:r>
      <w:r>
        <w:rPr>
          <w:rFonts w:hint="eastAsia" w:ascii="仿宋_GB2312" w:hAnsi="宋体" w:eastAsia="仿宋_GB2312" w:cs="宋体"/>
          <w:color w:val="auto"/>
          <w:sz w:val="32"/>
          <w:szCs w:val="32"/>
          <w:lang w:eastAsia="zh-CN"/>
        </w:rPr>
        <w:t>山西</w:t>
      </w:r>
      <w:r>
        <w:rPr>
          <w:rFonts w:hint="eastAsia" w:ascii="仿宋_GB2312" w:hAnsi="宋体" w:eastAsia="仿宋_GB2312" w:cs="宋体"/>
          <w:color w:val="auto"/>
          <w:sz w:val="32"/>
          <w:szCs w:val="32"/>
        </w:rPr>
        <w:t>行动年度</w:t>
      </w:r>
      <w:r>
        <w:rPr>
          <w:rFonts w:hint="eastAsia" w:ascii="仿宋_GB2312" w:hAnsi="宋体" w:eastAsia="仿宋_GB2312" w:cs="宋体"/>
          <w:color w:val="auto"/>
          <w:sz w:val="32"/>
          <w:szCs w:val="32"/>
          <w:lang w:eastAsia="zh-CN"/>
        </w:rPr>
        <w:t>行动</w:t>
      </w:r>
      <w:r>
        <w:rPr>
          <w:rFonts w:hint="eastAsia" w:ascii="仿宋_GB2312" w:hAnsi="宋体" w:eastAsia="仿宋_GB2312" w:cs="宋体"/>
          <w:color w:val="auto"/>
          <w:sz w:val="32"/>
          <w:szCs w:val="32"/>
        </w:rPr>
        <w:t>计划，确定纳入试考核的年度重点任务，并同步纳入健康中国·</w:t>
      </w:r>
      <w:r>
        <w:rPr>
          <w:rFonts w:hint="eastAsia" w:ascii="仿宋_GB2312" w:hAnsi="宋体" w:eastAsia="仿宋_GB2312" w:cs="宋体"/>
          <w:color w:val="auto"/>
          <w:sz w:val="32"/>
          <w:szCs w:val="32"/>
          <w:lang w:eastAsia="zh-CN"/>
        </w:rPr>
        <w:t>山西</w:t>
      </w:r>
      <w:r>
        <w:rPr>
          <w:rFonts w:hint="eastAsia" w:ascii="仿宋_GB2312" w:hAnsi="宋体" w:eastAsia="仿宋_GB2312" w:cs="宋体"/>
          <w:color w:val="auto"/>
          <w:sz w:val="32"/>
          <w:szCs w:val="32"/>
        </w:rPr>
        <w:t>行动监测</w:t>
      </w:r>
      <w:r>
        <w:rPr>
          <w:rFonts w:hint="eastAsia" w:ascii="仿宋_GB2312" w:hAnsi="宋体" w:eastAsia="仿宋_GB2312" w:cs="宋体"/>
          <w:color w:val="auto"/>
          <w:sz w:val="32"/>
          <w:szCs w:val="32"/>
          <w:lang w:eastAsia="zh-CN"/>
        </w:rPr>
        <w:t>评估</w:t>
      </w:r>
      <w:r>
        <w:rPr>
          <w:rFonts w:hint="eastAsia" w:ascii="仿宋_GB2312" w:hAnsi="宋体" w:eastAsia="仿宋_GB2312" w:cs="宋体"/>
          <w:color w:val="auto"/>
          <w:sz w:val="32"/>
          <w:szCs w:val="32"/>
        </w:rPr>
        <w:t>总体安排。2019年主要考核各</w:t>
      </w:r>
      <w:r>
        <w:rPr>
          <w:rFonts w:hint="eastAsia" w:ascii="仿宋_GB2312" w:hAnsi="宋体" w:eastAsia="仿宋_GB2312" w:cs="宋体"/>
          <w:color w:val="auto"/>
          <w:sz w:val="32"/>
          <w:szCs w:val="32"/>
          <w:lang w:eastAsia="zh-CN"/>
        </w:rPr>
        <w:t>市</w:t>
      </w:r>
      <w:r>
        <w:rPr>
          <w:rFonts w:hint="eastAsia" w:ascii="仿宋_GB2312" w:hAnsi="宋体" w:eastAsia="仿宋_GB2312" w:cs="宋体"/>
          <w:color w:val="auto"/>
          <w:sz w:val="32"/>
          <w:szCs w:val="32"/>
        </w:rPr>
        <w:t>行动方案等有关文件出台、组织领导和工作机制建立、宣传动员和支撑保障体系健全等情况（见附件1）。2020年年度重点任务试考核内容</w:t>
      </w:r>
      <w:r>
        <w:rPr>
          <w:rFonts w:hint="eastAsia" w:ascii="仿宋_GB2312" w:hAnsi="宋体" w:eastAsia="仿宋_GB2312" w:cs="宋体"/>
          <w:color w:val="auto"/>
          <w:sz w:val="32"/>
          <w:szCs w:val="32"/>
          <w:lang w:eastAsia="zh-CN"/>
        </w:rPr>
        <w:t>参照国家</w:t>
      </w:r>
      <w:r>
        <w:rPr>
          <w:rFonts w:hint="eastAsia" w:ascii="仿宋_GB2312" w:hAnsi="仿宋_GB2312" w:eastAsia="仿宋_GB2312" w:cs="仿宋_GB2312"/>
          <w:color w:val="auto"/>
          <w:sz w:val="32"/>
          <w:szCs w:val="32"/>
          <w:lang w:val="en-US" w:eastAsia="zh-CN"/>
        </w:rPr>
        <w:t>重点任务试考核评分细则，并</w:t>
      </w:r>
      <w:r>
        <w:rPr>
          <w:rFonts w:hint="eastAsia" w:ascii="仿宋_GB2312" w:hAnsi="宋体" w:eastAsia="仿宋_GB2312" w:cs="宋体"/>
          <w:color w:val="auto"/>
          <w:sz w:val="32"/>
          <w:szCs w:val="32"/>
        </w:rPr>
        <w:t>根据健康中国·</w:t>
      </w:r>
      <w:r>
        <w:rPr>
          <w:rFonts w:hint="eastAsia" w:ascii="仿宋_GB2312" w:hAnsi="宋体" w:eastAsia="仿宋_GB2312" w:cs="宋体"/>
          <w:color w:val="auto"/>
          <w:sz w:val="32"/>
          <w:szCs w:val="32"/>
          <w:lang w:eastAsia="zh-CN"/>
        </w:rPr>
        <w:t>山西</w:t>
      </w:r>
      <w:r>
        <w:rPr>
          <w:rFonts w:hint="eastAsia" w:ascii="仿宋_GB2312" w:hAnsi="宋体" w:eastAsia="仿宋_GB2312" w:cs="宋体"/>
          <w:color w:val="auto"/>
          <w:sz w:val="32"/>
          <w:szCs w:val="32"/>
        </w:rPr>
        <w:t>行动推进委员会办公室（以下简称推进办）年度工作计划研究确定，主要包括1</w:t>
      </w:r>
      <w:r>
        <w:rPr>
          <w:rFonts w:hint="eastAsia" w:ascii="仿宋_GB2312" w:hAnsi="宋体" w:eastAsia="仿宋_GB2312" w:cs="宋体"/>
          <w:color w:val="auto"/>
          <w:sz w:val="32"/>
          <w:szCs w:val="32"/>
          <w:lang w:val="en-US" w:eastAsia="zh-CN"/>
        </w:rPr>
        <w:t>6</w:t>
      </w:r>
      <w:r>
        <w:rPr>
          <w:rFonts w:hint="eastAsia" w:ascii="仿宋_GB2312" w:hAnsi="宋体" w:eastAsia="仿宋_GB2312" w:cs="宋体"/>
          <w:color w:val="auto"/>
          <w:sz w:val="32"/>
          <w:szCs w:val="32"/>
        </w:rPr>
        <w:t>项专项行动重点任务落实情况（见附件2）。</w:t>
      </w:r>
    </w:p>
    <w:p>
      <w:pPr>
        <w:widowControl w:val="0"/>
        <w:wordWrap/>
        <w:adjustRightInd/>
        <w:snapToGrid/>
        <w:spacing w:line="560" w:lineRule="exact"/>
        <w:ind w:left="0" w:leftChars="0" w:right="0" w:firstLine="642" w:firstLineChars="200"/>
        <w:jc w:val="both"/>
        <w:textAlignment w:val="auto"/>
        <w:outlineLvl w:val="9"/>
        <w:rPr>
          <w:rFonts w:hint="eastAsia" w:ascii="宋体" w:hAnsi="宋体" w:eastAsia="宋体" w:cs="宋体"/>
          <w:strike/>
          <w:dstrike w:val="0"/>
          <w:color w:val="auto"/>
          <w:kern w:val="0"/>
          <w:sz w:val="32"/>
          <w:szCs w:val="32"/>
        </w:rPr>
      </w:pPr>
      <w:r>
        <w:rPr>
          <w:rFonts w:hint="eastAsia" w:ascii="仿宋_GB2312" w:hAnsi="宋体" w:eastAsia="仿宋_GB2312" w:cs="宋体"/>
          <w:b/>
          <w:bCs/>
          <w:color w:val="auto"/>
          <w:sz w:val="32"/>
          <w:szCs w:val="32"/>
        </w:rPr>
        <w:t>2.试考核指标。</w:t>
      </w:r>
      <w:r>
        <w:rPr>
          <w:rFonts w:hint="eastAsia" w:ascii="仿宋_GB2312" w:hAnsi="宋体" w:eastAsia="仿宋_GB2312" w:cs="宋体"/>
          <w:color w:val="auto"/>
          <w:sz w:val="32"/>
          <w:szCs w:val="32"/>
        </w:rPr>
        <w:t>以《健康中国·</w:t>
      </w:r>
      <w:r>
        <w:rPr>
          <w:rFonts w:hint="eastAsia" w:ascii="仿宋_GB2312" w:hAnsi="宋体" w:eastAsia="仿宋_GB2312" w:cs="宋体"/>
          <w:color w:val="auto"/>
          <w:sz w:val="32"/>
          <w:szCs w:val="32"/>
          <w:lang w:eastAsia="zh-CN"/>
        </w:rPr>
        <w:t>山西</w:t>
      </w:r>
      <w:r>
        <w:rPr>
          <w:rFonts w:hint="eastAsia" w:ascii="仿宋_GB2312" w:hAnsi="宋体" w:eastAsia="仿宋_GB2312" w:cs="宋体"/>
          <w:color w:val="auto"/>
          <w:sz w:val="32"/>
          <w:szCs w:val="32"/>
        </w:rPr>
        <w:t>行动（2019-2030年）》中的约束性指标为基础，根据指标年度和</w:t>
      </w:r>
      <w:r>
        <w:rPr>
          <w:rFonts w:hint="eastAsia" w:ascii="仿宋_GB2312" w:hAnsi="宋体" w:eastAsia="仿宋_GB2312" w:cs="宋体"/>
          <w:color w:val="auto"/>
          <w:kern w:val="0"/>
          <w:sz w:val="32"/>
          <w:szCs w:val="32"/>
        </w:rPr>
        <w:t>各</w:t>
      </w:r>
      <w:r>
        <w:rPr>
          <w:rFonts w:hint="eastAsia" w:ascii="仿宋_GB2312" w:hAnsi="宋体" w:eastAsia="仿宋_GB2312" w:cs="宋体"/>
          <w:color w:val="auto"/>
          <w:kern w:val="0"/>
          <w:sz w:val="32"/>
          <w:szCs w:val="32"/>
          <w:lang w:eastAsia="zh-CN"/>
        </w:rPr>
        <w:t>市</w:t>
      </w:r>
      <w:r>
        <w:rPr>
          <w:rFonts w:hint="eastAsia" w:ascii="仿宋_GB2312" w:hAnsi="宋体" w:eastAsia="仿宋_GB2312" w:cs="宋体"/>
          <w:color w:val="auto"/>
          <w:sz w:val="32"/>
          <w:szCs w:val="32"/>
        </w:rPr>
        <w:t>数据可获得性，兼顾指标的代表性和均衡性，确定试考核指标（见附件3）。试考核指标全部纳入行动总体监测。合理确定各层次和各指标权重，加大主要健康指标和约束性指标的权重。</w:t>
      </w:r>
    </w:p>
    <w:p>
      <w:pPr>
        <w:widowControl w:val="0"/>
        <w:wordWrap/>
        <w:adjustRightInd/>
        <w:snapToGrid/>
        <w:spacing w:line="560" w:lineRule="exact"/>
        <w:ind w:left="0" w:leftChars="0" w:right="0" w:firstLine="642" w:firstLineChars="200"/>
        <w:jc w:val="both"/>
        <w:textAlignment w:val="auto"/>
        <w:outlineLvl w:val="9"/>
        <w:rPr>
          <w:rFonts w:hint="eastAsia" w:ascii="宋体" w:hAnsi="宋体" w:eastAsia="宋体" w:cs="宋体"/>
          <w:color w:val="auto"/>
          <w:kern w:val="0"/>
          <w:sz w:val="18"/>
          <w:szCs w:val="18"/>
        </w:rPr>
      </w:pPr>
      <w:r>
        <w:rPr>
          <w:rFonts w:hint="eastAsia" w:ascii="楷体_GB2312" w:hAnsi="宋体" w:eastAsia="楷体_GB2312" w:cs="宋体"/>
          <w:b/>
          <w:bCs/>
          <w:color w:val="auto"/>
          <w:sz w:val="32"/>
          <w:szCs w:val="32"/>
        </w:rPr>
        <w:t>（二）评分方式。</w:t>
      </w:r>
    </w:p>
    <w:p>
      <w:pPr>
        <w:widowControl w:val="0"/>
        <w:wordWrap/>
        <w:adjustRightInd/>
        <w:snapToGrid/>
        <w:spacing w:line="560" w:lineRule="exact"/>
        <w:ind w:left="0" w:leftChars="0" w:right="0" w:firstLine="640" w:firstLineChars="200"/>
        <w:jc w:val="both"/>
        <w:textAlignment w:val="auto"/>
        <w:outlineLvl w:val="9"/>
        <w:rPr>
          <w:rFonts w:hint="eastAsia" w:ascii="宋体" w:hAnsi="宋体" w:eastAsia="宋体" w:cs="宋体"/>
          <w:color w:val="auto"/>
          <w:kern w:val="0"/>
          <w:sz w:val="32"/>
          <w:szCs w:val="32"/>
        </w:rPr>
      </w:pPr>
      <w:r>
        <w:rPr>
          <w:rFonts w:hint="eastAsia" w:ascii="仿宋_GB2312" w:hAnsi="宋体" w:eastAsia="仿宋_GB2312" w:cs="宋体"/>
          <w:color w:val="auto"/>
          <w:sz w:val="32"/>
          <w:szCs w:val="32"/>
        </w:rPr>
        <w:t>试考核评分标准依据试考核内容不同分别予以确定。</w:t>
      </w:r>
    </w:p>
    <w:p>
      <w:pPr>
        <w:widowControl w:val="0"/>
        <w:wordWrap/>
        <w:adjustRightInd/>
        <w:snapToGrid/>
        <w:spacing w:line="560" w:lineRule="exact"/>
        <w:ind w:left="0" w:leftChars="0" w:right="0" w:firstLine="642" w:firstLineChars="200"/>
        <w:jc w:val="both"/>
        <w:textAlignment w:val="auto"/>
        <w:outlineLvl w:val="9"/>
        <w:rPr>
          <w:rFonts w:hint="eastAsia" w:ascii="宋体" w:hAnsi="宋体" w:eastAsia="宋体" w:cs="宋体"/>
          <w:color w:val="auto"/>
          <w:kern w:val="0"/>
          <w:sz w:val="32"/>
          <w:szCs w:val="32"/>
        </w:rPr>
      </w:pPr>
      <w:r>
        <w:rPr>
          <w:rFonts w:hint="eastAsia" w:ascii="仿宋_GB2312" w:hAnsi="宋体" w:eastAsia="仿宋_GB2312" w:cs="宋体"/>
          <w:b/>
          <w:bCs/>
          <w:color w:val="auto"/>
          <w:sz w:val="32"/>
          <w:szCs w:val="32"/>
        </w:rPr>
        <w:t>1.年度重点任务。</w:t>
      </w:r>
      <w:r>
        <w:rPr>
          <w:rFonts w:hint="eastAsia" w:ascii="仿宋_GB2312" w:hAnsi="宋体" w:eastAsia="仿宋_GB2312" w:cs="宋体"/>
          <w:color w:val="auto"/>
          <w:sz w:val="32"/>
          <w:szCs w:val="32"/>
        </w:rPr>
        <w:t>按照实际完成的工作内容和工作量赋分，侧重考核工作努力程度</w:t>
      </w:r>
      <w:r>
        <w:rPr>
          <w:rFonts w:hint="eastAsia" w:ascii="仿宋_GB2312" w:hAnsi="宋体" w:eastAsia="仿宋_GB2312" w:cs="宋体"/>
          <w:color w:val="auto"/>
          <w:sz w:val="32"/>
          <w:szCs w:val="32"/>
          <w:lang w:eastAsia="zh-CN"/>
        </w:rPr>
        <w:t>和</w:t>
      </w:r>
      <w:r>
        <w:rPr>
          <w:rFonts w:hint="eastAsia" w:ascii="仿宋_GB2312" w:hAnsi="宋体" w:eastAsia="仿宋_GB2312" w:cs="宋体"/>
          <w:color w:val="auto"/>
          <w:kern w:val="0"/>
          <w:sz w:val="32"/>
          <w:szCs w:val="32"/>
          <w:lang w:eastAsia="zh-CN"/>
        </w:rPr>
        <w:t>进展成效</w:t>
      </w:r>
      <w:r>
        <w:rPr>
          <w:rFonts w:hint="eastAsia" w:ascii="仿宋_GB2312" w:hAnsi="宋体" w:eastAsia="仿宋_GB2312" w:cs="宋体"/>
          <w:color w:val="auto"/>
          <w:sz w:val="32"/>
          <w:szCs w:val="32"/>
        </w:rPr>
        <w:t>。通过查阅</w:t>
      </w:r>
      <w:r>
        <w:rPr>
          <w:rFonts w:hint="eastAsia" w:ascii="仿宋_GB2312" w:hAnsi="宋体" w:eastAsia="仿宋_GB2312" w:cs="宋体"/>
          <w:color w:val="auto"/>
          <w:sz w:val="32"/>
          <w:szCs w:val="32"/>
          <w:lang w:eastAsia="zh-CN"/>
        </w:rPr>
        <w:t>文件、照片、链接等</w:t>
      </w:r>
      <w:r>
        <w:rPr>
          <w:rFonts w:hint="eastAsia" w:ascii="仿宋_GB2312" w:hAnsi="宋体" w:eastAsia="仿宋_GB2312" w:cs="宋体"/>
          <w:color w:val="auto"/>
          <w:sz w:val="32"/>
          <w:szCs w:val="32"/>
        </w:rPr>
        <w:t>相关资料，采用按项评价、以项计分的方法进行试考核评定并计算得分。</w:t>
      </w:r>
      <w:r>
        <w:rPr>
          <w:rFonts w:hint="eastAsia" w:ascii="仿宋_GB2312" w:hAnsi="宋体" w:eastAsia="仿宋_GB2312" w:cs="宋体"/>
          <w:color w:val="auto"/>
          <w:sz w:val="32"/>
          <w:szCs w:val="32"/>
          <w:highlight w:val="none"/>
        </w:rPr>
        <w:t>未实施或</w:t>
      </w:r>
      <w:r>
        <w:rPr>
          <w:rFonts w:hint="eastAsia" w:ascii="仿宋_GB2312" w:hAnsi="宋体" w:eastAsia="仿宋_GB2312" w:cs="宋体"/>
          <w:color w:val="auto"/>
          <w:sz w:val="32"/>
          <w:szCs w:val="32"/>
          <w:highlight w:val="none"/>
          <w:lang w:eastAsia="zh-CN"/>
        </w:rPr>
        <w:t>未</w:t>
      </w:r>
      <w:r>
        <w:rPr>
          <w:rFonts w:hint="eastAsia" w:ascii="仿宋_GB2312" w:hAnsi="宋体" w:eastAsia="仿宋_GB2312" w:cs="宋体"/>
          <w:color w:val="auto"/>
          <w:sz w:val="32"/>
          <w:szCs w:val="32"/>
          <w:highlight w:val="none"/>
        </w:rPr>
        <w:t>完成工作目标任务的不得分，</w:t>
      </w:r>
      <w:r>
        <w:rPr>
          <w:rFonts w:hint="eastAsia" w:ascii="仿宋_GB2312" w:hAnsi="宋体" w:eastAsia="仿宋_GB2312" w:cs="宋体"/>
          <w:color w:val="auto"/>
          <w:sz w:val="32"/>
          <w:szCs w:val="32"/>
        </w:rPr>
        <w:t>部分未完成或缺项的相应扣减得分（年度重点任务评分细则见附件1和2）。</w:t>
      </w:r>
    </w:p>
    <w:p>
      <w:pPr>
        <w:widowControl w:val="0"/>
        <w:wordWrap/>
        <w:adjustRightInd/>
        <w:snapToGrid/>
        <w:spacing w:line="560" w:lineRule="exact"/>
        <w:ind w:left="0" w:leftChars="0" w:right="0" w:firstLine="642" w:firstLineChars="200"/>
        <w:jc w:val="both"/>
        <w:textAlignment w:val="auto"/>
        <w:outlineLvl w:val="9"/>
        <w:rPr>
          <w:rFonts w:hint="eastAsia" w:ascii="仿宋_GB2312" w:hAnsi="宋体" w:eastAsia="仿宋_GB2312" w:cs="宋体"/>
          <w:color w:val="auto"/>
          <w:sz w:val="32"/>
          <w:szCs w:val="32"/>
          <w:lang w:eastAsia="zh-CN"/>
        </w:rPr>
      </w:pPr>
      <w:r>
        <w:rPr>
          <w:rFonts w:hint="eastAsia" w:ascii="仿宋_GB2312" w:hAnsi="宋体" w:eastAsia="仿宋_GB2312" w:cs="宋体"/>
          <w:b/>
          <w:bCs/>
          <w:color w:val="auto"/>
          <w:sz w:val="32"/>
          <w:szCs w:val="32"/>
        </w:rPr>
        <w:t>2.试考核指标。</w:t>
      </w:r>
      <w:r>
        <w:rPr>
          <w:rFonts w:hint="eastAsia" w:ascii="仿宋_GB2312" w:hAnsi="宋体" w:eastAsia="仿宋_GB2312" w:cs="宋体"/>
          <w:color w:val="auto"/>
          <w:sz w:val="32"/>
          <w:szCs w:val="32"/>
        </w:rPr>
        <w:t>2020年度试考核以2019年水平为基期，对指标的发展水平和进步幅度分别进行综合评价。约束性指标达到或超过健康中国·</w:t>
      </w:r>
      <w:r>
        <w:rPr>
          <w:rFonts w:hint="eastAsia" w:ascii="仿宋_GB2312" w:hAnsi="宋体" w:eastAsia="仿宋_GB2312" w:cs="宋体"/>
          <w:color w:val="auto"/>
          <w:sz w:val="32"/>
          <w:szCs w:val="32"/>
          <w:lang w:eastAsia="zh-CN"/>
        </w:rPr>
        <w:t>山西</w:t>
      </w:r>
      <w:r>
        <w:rPr>
          <w:rFonts w:hint="eastAsia" w:ascii="仿宋_GB2312" w:hAnsi="宋体" w:eastAsia="仿宋_GB2312" w:cs="宋体"/>
          <w:color w:val="auto"/>
          <w:sz w:val="32"/>
          <w:szCs w:val="32"/>
        </w:rPr>
        <w:t>行动目标值要求得满分，未达到按比例得分；预期性指标以各</w:t>
      </w:r>
      <w:r>
        <w:rPr>
          <w:rFonts w:hint="eastAsia" w:ascii="仿宋_GB2312" w:hAnsi="宋体" w:eastAsia="仿宋_GB2312" w:cs="宋体"/>
          <w:color w:val="auto"/>
          <w:sz w:val="32"/>
          <w:szCs w:val="32"/>
          <w:lang w:eastAsia="zh-CN"/>
        </w:rPr>
        <w:t>市</w:t>
      </w:r>
      <w:r>
        <w:rPr>
          <w:rFonts w:hint="eastAsia" w:ascii="仿宋_GB2312" w:hAnsi="宋体" w:eastAsia="仿宋_GB2312" w:cs="宋体"/>
          <w:color w:val="auto"/>
          <w:sz w:val="32"/>
          <w:szCs w:val="32"/>
        </w:rPr>
        <w:t>的最优值作为标准值，发展水平和进步幅度最优者得满分（见附件3），其他</w:t>
      </w:r>
      <w:r>
        <w:rPr>
          <w:rFonts w:hint="eastAsia" w:ascii="仿宋_GB2312" w:hAnsi="宋体" w:eastAsia="仿宋_GB2312" w:cs="宋体"/>
          <w:color w:val="auto"/>
          <w:sz w:val="32"/>
          <w:szCs w:val="32"/>
          <w:lang w:eastAsia="zh-CN"/>
        </w:rPr>
        <w:t>市的指标数据</w:t>
      </w:r>
      <w:r>
        <w:rPr>
          <w:rFonts w:hint="eastAsia" w:ascii="仿宋_GB2312" w:hAnsi="宋体" w:eastAsia="仿宋_GB2312" w:cs="宋体"/>
          <w:color w:val="auto"/>
          <w:sz w:val="32"/>
          <w:szCs w:val="32"/>
        </w:rPr>
        <w:t>依次按照与最优值的相对比值得分。</w:t>
      </w:r>
    </w:p>
    <w:p>
      <w:pPr>
        <w:widowControl w:val="0"/>
        <w:wordWrap/>
        <w:adjustRightInd/>
        <w:snapToGrid/>
        <w:spacing w:line="560" w:lineRule="exact"/>
        <w:ind w:left="0" w:leftChars="0" w:right="0" w:firstLine="640" w:firstLineChars="200"/>
        <w:jc w:val="both"/>
        <w:textAlignment w:val="auto"/>
        <w:outlineLvl w:val="9"/>
        <w:rPr>
          <w:rFonts w:hint="eastAsia" w:ascii="宋体" w:hAnsi="宋体" w:eastAsia="宋体" w:cs="宋体"/>
          <w:color w:val="auto"/>
          <w:kern w:val="0"/>
          <w:sz w:val="32"/>
          <w:szCs w:val="32"/>
        </w:rPr>
      </w:pPr>
      <w:r>
        <w:rPr>
          <w:rFonts w:hint="eastAsia" w:ascii="仿宋_GB2312" w:hAnsi="宋体" w:eastAsia="仿宋_GB2312" w:cs="宋体"/>
          <w:color w:val="auto"/>
          <w:sz w:val="32"/>
          <w:szCs w:val="32"/>
        </w:rPr>
        <w:t>2019年度</w:t>
      </w:r>
      <w:r>
        <w:rPr>
          <w:rFonts w:hint="eastAsia" w:ascii="仿宋_GB2312" w:hAnsi="宋体" w:eastAsia="仿宋_GB2312" w:cs="宋体"/>
          <w:color w:val="auto"/>
          <w:kern w:val="0"/>
          <w:sz w:val="32"/>
          <w:szCs w:val="32"/>
        </w:rPr>
        <w:t>各</w:t>
      </w:r>
      <w:r>
        <w:rPr>
          <w:rFonts w:hint="eastAsia" w:ascii="仿宋_GB2312" w:hAnsi="宋体" w:eastAsia="仿宋_GB2312" w:cs="宋体"/>
          <w:color w:val="auto"/>
          <w:kern w:val="0"/>
          <w:sz w:val="32"/>
          <w:szCs w:val="32"/>
          <w:lang w:eastAsia="zh-CN"/>
        </w:rPr>
        <w:t>市</w:t>
      </w:r>
      <w:r>
        <w:rPr>
          <w:rFonts w:hint="eastAsia" w:ascii="仿宋_GB2312" w:hAnsi="宋体" w:eastAsia="仿宋_GB2312" w:cs="宋体"/>
          <w:color w:val="auto"/>
          <w:sz w:val="32"/>
          <w:szCs w:val="32"/>
        </w:rPr>
        <w:t>年度重点任务得分即为试考核最终得分。2020年度试考核结果由年度重点任务得分、指标发展水平得分、指标进步幅度得分三部分构成，分别进行排序划档，暂不进行综合相加。</w:t>
      </w:r>
    </w:p>
    <w:p>
      <w:pPr>
        <w:widowControl w:val="0"/>
        <w:wordWrap/>
        <w:adjustRightInd/>
        <w:snapToGrid/>
        <w:spacing w:line="560" w:lineRule="exact"/>
        <w:ind w:left="0" w:leftChars="0" w:right="0" w:firstLine="642" w:firstLineChars="200"/>
        <w:jc w:val="both"/>
        <w:textAlignment w:val="auto"/>
        <w:outlineLvl w:val="9"/>
        <w:rPr>
          <w:rFonts w:hint="eastAsia" w:ascii="宋体" w:hAnsi="宋体" w:eastAsia="宋体" w:cs="宋体"/>
          <w:color w:val="auto"/>
          <w:kern w:val="0"/>
          <w:sz w:val="18"/>
          <w:szCs w:val="18"/>
        </w:rPr>
      </w:pPr>
      <w:r>
        <w:rPr>
          <w:rFonts w:hint="eastAsia" w:ascii="楷体_GB2312" w:hAnsi="宋体" w:eastAsia="楷体_GB2312" w:cs="宋体"/>
          <w:b/>
          <w:bCs/>
          <w:color w:val="auto"/>
          <w:sz w:val="32"/>
          <w:szCs w:val="32"/>
        </w:rPr>
        <w:t>（三）数据来源。</w:t>
      </w:r>
    </w:p>
    <w:p>
      <w:pPr>
        <w:widowControl w:val="0"/>
        <w:wordWrap/>
        <w:adjustRightInd/>
        <w:snapToGrid/>
        <w:spacing w:line="560" w:lineRule="exact"/>
        <w:ind w:left="0" w:leftChars="0" w:right="0" w:firstLine="640" w:firstLineChars="200"/>
        <w:jc w:val="both"/>
        <w:textAlignment w:val="auto"/>
        <w:outlineLvl w:val="9"/>
        <w:rPr>
          <w:rFonts w:hint="eastAsia" w:ascii="宋体" w:hAnsi="宋体" w:eastAsia="宋体" w:cs="宋体"/>
          <w:color w:val="auto"/>
          <w:kern w:val="0"/>
          <w:sz w:val="32"/>
          <w:szCs w:val="32"/>
        </w:rPr>
      </w:pPr>
      <w:r>
        <w:rPr>
          <w:rFonts w:hint="eastAsia" w:ascii="仿宋_GB2312" w:hAnsi="宋体" w:eastAsia="仿宋_GB2312" w:cs="宋体"/>
          <w:color w:val="auto"/>
          <w:sz w:val="32"/>
          <w:szCs w:val="32"/>
        </w:rPr>
        <w:t>试考核工作以健康中国·</w:t>
      </w:r>
      <w:r>
        <w:rPr>
          <w:rFonts w:hint="eastAsia" w:ascii="仿宋_GB2312" w:hAnsi="宋体" w:eastAsia="仿宋_GB2312" w:cs="宋体"/>
          <w:color w:val="auto"/>
          <w:sz w:val="32"/>
          <w:szCs w:val="32"/>
          <w:lang w:eastAsia="zh-CN"/>
        </w:rPr>
        <w:t>山西</w:t>
      </w:r>
      <w:r>
        <w:rPr>
          <w:rFonts w:hint="eastAsia" w:ascii="仿宋_GB2312" w:hAnsi="宋体" w:eastAsia="仿宋_GB2312" w:cs="宋体"/>
          <w:color w:val="auto"/>
          <w:sz w:val="32"/>
          <w:szCs w:val="32"/>
        </w:rPr>
        <w:t>行动年度监测为基础。年度重点任务和试考核指标的数据来源均采集于健康中国·</w:t>
      </w:r>
      <w:r>
        <w:rPr>
          <w:rFonts w:hint="eastAsia" w:ascii="仿宋_GB2312" w:hAnsi="宋体" w:eastAsia="仿宋_GB2312" w:cs="宋体"/>
          <w:color w:val="auto"/>
          <w:sz w:val="32"/>
          <w:szCs w:val="32"/>
          <w:lang w:eastAsia="zh-CN"/>
        </w:rPr>
        <w:t>山西</w:t>
      </w:r>
      <w:r>
        <w:rPr>
          <w:rFonts w:hint="eastAsia" w:ascii="仿宋_GB2312" w:hAnsi="宋体" w:eastAsia="仿宋_GB2312" w:cs="宋体"/>
          <w:color w:val="auto"/>
          <w:sz w:val="32"/>
          <w:szCs w:val="32"/>
        </w:rPr>
        <w:t>行动年度监测结果，原则上上一年度监测评估工作完成后</w:t>
      </w:r>
      <w:r>
        <w:rPr>
          <w:rFonts w:hint="eastAsia" w:ascii="仿宋_GB2312" w:hAnsi="宋体" w:eastAsia="仿宋_GB2312" w:cs="宋体"/>
          <w:color w:val="auto"/>
          <w:sz w:val="32"/>
          <w:szCs w:val="32"/>
          <w:lang w:eastAsia="zh-CN"/>
        </w:rPr>
        <w:t>立即展开</w:t>
      </w:r>
      <w:r>
        <w:rPr>
          <w:rFonts w:hint="eastAsia" w:ascii="仿宋_GB2312" w:hAnsi="宋体" w:eastAsia="仿宋_GB2312" w:cs="宋体"/>
          <w:color w:val="auto"/>
          <w:sz w:val="32"/>
          <w:szCs w:val="32"/>
        </w:rPr>
        <w:t>试考核工作，辅以必要的随机抽查和现场检查复核，确保公平公正，确保不增加基层负担。</w:t>
      </w:r>
    </w:p>
    <w:p>
      <w:pPr>
        <w:widowControl w:val="0"/>
        <w:wordWrap/>
        <w:adjustRightInd/>
        <w:snapToGrid/>
        <w:spacing w:line="560" w:lineRule="exact"/>
        <w:ind w:left="0" w:leftChars="0" w:right="0" w:firstLine="640" w:firstLineChars="200"/>
        <w:jc w:val="both"/>
        <w:textAlignment w:val="auto"/>
        <w:outlineLvl w:val="9"/>
        <w:rPr>
          <w:rFonts w:hint="eastAsia" w:ascii="宋体" w:hAnsi="宋体" w:eastAsia="宋体" w:cs="宋体"/>
          <w:color w:val="auto"/>
          <w:kern w:val="0"/>
          <w:sz w:val="32"/>
          <w:szCs w:val="32"/>
        </w:rPr>
      </w:pPr>
      <w:r>
        <w:rPr>
          <w:rFonts w:hint="eastAsia" w:ascii="仿宋_GB2312" w:hAnsi="Times New Roman" w:eastAsia="仿宋_GB2312" w:cs="Times New Roman"/>
          <w:color w:val="auto"/>
          <w:sz w:val="32"/>
          <w:szCs w:val="32"/>
          <w:lang w:eastAsia="zh-CN"/>
        </w:rPr>
        <w:t>逐步</w:t>
      </w:r>
      <w:r>
        <w:rPr>
          <w:rFonts w:ascii="仿宋_GB2312" w:hAnsi="Times New Roman" w:eastAsia="仿宋_GB2312" w:cs="Times New Roman"/>
          <w:color w:val="auto"/>
          <w:sz w:val="32"/>
          <w:szCs w:val="32"/>
        </w:rPr>
        <w:t>完善相关统计制度和监测体系，依托信息化和大数据技术，加强</w:t>
      </w:r>
      <w:r>
        <w:rPr>
          <w:rFonts w:hint="eastAsia" w:ascii="仿宋_GB2312" w:hAnsi="宋体" w:eastAsia="仿宋_GB2312" w:cs="宋体"/>
          <w:color w:val="auto"/>
          <w:kern w:val="0"/>
          <w:sz w:val="32"/>
          <w:szCs w:val="32"/>
        </w:rPr>
        <w:t>各</w:t>
      </w:r>
      <w:r>
        <w:rPr>
          <w:rFonts w:hint="eastAsia" w:ascii="仿宋_GB2312" w:hAnsi="宋体" w:eastAsia="仿宋_GB2312" w:cs="宋体"/>
          <w:color w:val="auto"/>
          <w:kern w:val="0"/>
          <w:sz w:val="32"/>
          <w:szCs w:val="32"/>
          <w:lang w:eastAsia="zh-CN"/>
        </w:rPr>
        <w:t>市</w:t>
      </w:r>
      <w:r>
        <w:rPr>
          <w:rFonts w:ascii="仿宋_GB2312" w:hAnsi="Times New Roman" w:eastAsia="仿宋_GB2312" w:cs="Times New Roman"/>
          <w:color w:val="auto"/>
          <w:sz w:val="32"/>
          <w:szCs w:val="32"/>
        </w:rPr>
        <w:t>数据的年度调查统计，提高数据的科学性、准确性、一致性和时效性。</w:t>
      </w:r>
      <w:r>
        <w:rPr>
          <w:rFonts w:hint="eastAsia" w:ascii="仿宋_GB2312" w:hAnsi="宋体" w:eastAsia="仿宋_GB2312" w:cs="宋体"/>
          <w:color w:val="auto"/>
          <w:kern w:val="0"/>
          <w:sz w:val="32"/>
          <w:szCs w:val="32"/>
        </w:rPr>
        <w:t>各</w:t>
      </w:r>
      <w:r>
        <w:rPr>
          <w:rFonts w:hint="eastAsia" w:ascii="仿宋_GB2312" w:hAnsi="宋体" w:eastAsia="仿宋_GB2312" w:cs="宋体"/>
          <w:color w:val="auto"/>
          <w:kern w:val="0"/>
          <w:sz w:val="32"/>
          <w:szCs w:val="32"/>
          <w:lang w:eastAsia="zh-CN"/>
        </w:rPr>
        <w:t>市</w:t>
      </w:r>
      <w:r>
        <w:rPr>
          <w:rFonts w:ascii="仿宋_GB2312" w:hAnsi="Times New Roman" w:eastAsia="仿宋_GB2312" w:cs="Times New Roman"/>
          <w:color w:val="auto"/>
          <w:sz w:val="32"/>
          <w:szCs w:val="32"/>
        </w:rPr>
        <w:t>和各相关部门不得篡改、伪造或者指示篡改、伪造相关统计和监测调查数据，</w:t>
      </w:r>
      <w:r>
        <w:rPr>
          <w:rFonts w:hint="eastAsia" w:ascii="仿宋_GB2312" w:hAnsi="Times New Roman" w:eastAsia="仿宋_GB2312" w:cs="Times New Roman"/>
          <w:color w:val="auto"/>
          <w:sz w:val="32"/>
          <w:szCs w:val="32"/>
          <w:lang w:eastAsia="zh-CN"/>
        </w:rPr>
        <w:t>不得提供未经审签或发布的政策文件等佐证材料，</w:t>
      </w:r>
      <w:r>
        <w:rPr>
          <w:rFonts w:ascii="仿宋_GB2312" w:hAnsi="Times New Roman" w:eastAsia="仿宋_GB2312" w:cs="Times New Roman"/>
          <w:color w:val="auto"/>
          <w:sz w:val="32"/>
          <w:szCs w:val="32"/>
        </w:rPr>
        <w:t>确保数据的有效性、准确性和结果的科学性、真实性。对存在上述问题并被查实的</w:t>
      </w:r>
      <w:r>
        <w:rPr>
          <w:rFonts w:hint="eastAsia" w:ascii="仿宋_GB2312" w:hAnsi="Times New Roman" w:eastAsia="仿宋_GB2312" w:cs="Times New Roman"/>
          <w:color w:val="auto"/>
          <w:sz w:val="32"/>
          <w:szCs w:val="32"/>
          <w:lang w:eastAsia="zh-CN"/>
        </w:rPr>
        <w:t>市</w:t>
      </w:r>
      <w:r>
        <w:rPr>
          <w:rFonts w:ascii="仿宋_GB2312" w:hAnsi="Times New Roman" w:eastAsia="仿宋_GB2312" w:cs="Times New Roman"/>
          <w:color w:val="auto"/>
          <w:sz w:val="32"/>
          <w:szCs w:val="32"/>
        </w:rPr>
        <w:t>，取消其列入优秀等级资格。</w:t>
      </w:r>
    </w:p>
    <w:p>
      <w:pPr>
        <w:widowControl w:val="0"/>
        <w:wordWrap/>
        <w:adjustRightInd/>
        <w:snapToGrid/>
        <w:spacing w:line="560" w:lineRule="exact"/>
        <w:ind w:left="0" w:leftChars="0" w:right="0" w:firstLine="640" w:firstLineChars="200"/>
        <w:jc w:val="both"/>
        <w:textAlignment w:val="auto"/>
        <w:outlineLvl w:val="9"/>
        <w:rPr>
          <w:rFonts w:hint="eastAsia" w:ascii="宋体" w:hAnsi="宋体" w:eastAsia="宋体" w:cs="宋体"/>
          <w:color w:val="auto"/>
          <w:kern w:val="0"/>
          <w:sz w:val="18"/>
          <w:szCs w:val="18"/>
        </w:rPr>
      </w:pPr>
      <w:r>
        <w:rPr>
          <w:rFonts w:ascii="黑体" w:hAnsi="黑体" w:eastAsia="黑体" w:cs="Times New Roman"/>
          <w:color w:val="auto"/>
          <w:sz w:val="32"/>
          <w:szCs w:val="32"/>
        </w:rPr>
        <w:t>三、试考核程序</w:t>
      </w:r>
    </w:p>
    <w:p>
      <w:pPr>
        <w:widowControl w:val="0"/>
        <w:wordWrap/>
        <w:adjustRightInd/>
        <w:snapToGrid/>
        <w:spacing w:line="560" w:lineRule="exact"/>
        <w:ind w:left="0" w:leftChars="0" w:right="0" w:firstLine="642" w:firstLineChars="200"/>
        <w:jc w:val="both"/>
        <w:textAlignment w:val="auto"/>
        <w:outlineLvl w:val="9"/>
        <w:rPr>
          <w:rFonts w:hint="eastAsia" w:ascii="宋体" w:hAnsi="宋体" w:eastAsia="宋体" w:cs="宋体"/>
          <w:color w:val="auto"/>
          <w:kern w:val="0"/>
          <w:sz w:val="32"/>
          <w:szCs w:val="32"/>
        </w:rPr>
      </w:pPr>
      <w:r>
        <w:rPr>
          <w:rFonts w:hint="eastAsia" w:ascii="楷体_GB2312" w:hAnsi="宋体" w:eastAsia="楷体_GB2312" w:cs="宋体"/>
          <w:b/>
          <w:bCs/>
          <w:color w:val="auto"/>
          <w:sz w:val="32"/>
          <w:szCs w:val="32"/>
        </w:rPr>
        <w:t>（一）印发</w:t>
      </w:r>
      <w:r>
        <w:rPr>
          <w:rFonts w:hint="eastAsia" w:ascii="楷体_GB2312" w:hAnsi="宋体" w:eastAsia="楷体_GB2312" w:cs="宋体"/>
          <w:b/>
          <w:bCs/>
          <w:color w:val="auto"/>
          <w:sz w:val="32"/>
          <w:szCs w:val="32"/>
          <w:lang w:eastAsia="zh-CN"/>
        </w:rPr>
        <w:t>年度工作</w:t>
      </w:r>
      <w:r>
        <w:rPr>
          <w:rFonts w:hint="eastAsia" w:ascii="楷体_GB2312" w:hAnsi="宋体" w:eastAsia="楷体_GB2312" w:cs="宋体"/>
          <w:b/>
          <w:bCs/>
          <w:color w:val="auto"/>
          <w:sz w:val="32"/>
          <w:szCs w:val="32"/>
        </w:rPr>
        <w:t>方案。</w:t>
      </w:r>
      <w:r>
        <w:rPr>
          <w:rFonts w:hint="eastAsia" w:ascii="仿宋_GB2312" w:hAnsi="宋体" w:eastAsia="仿宋_GB2312" w:cs="宋体"/>
          <w:color w:val="auto"/>
          <w:sz w:val="32"/>
          <w:szCs w:val="32"/>
        </w:rPr>
        <w:t>推进办根据年度</w:t>
      </w:r>
      <w:r>
        <w:rPr>
          <w:rFonts w:hint="eastAsia" w:ascii="仿宋_GB2312" w:hAnsi="宋体" w:eastAsia="仿宋_GB2312" w:cs="宋体"/>
          <w:color w:val="auto"/>
          <w:sz w:val="32"/>
          <w:szCs w:val="32"/>
          <w:lang w:eastAsia="zh-CN"/>
        </w:rPr>
        <w:t>行动</w:t>
      </w:r>
      <w:r>
        <w:rPr>
          <w:rFonts w:hint="eastAsia" w:ascii="仿宋_GB2312" w:hAnsi="宋体" w:eastAsia="仿宋_GB2312" w:cs="宋体"/>
          <w:color w:val="auto"/>
          <w:sz w:val="32"/>
          <w:szCs w:val="32"/>
        </w:rPr>
        <w:t>计划，制定年度试考核工作方案，明确年度试考核内容和评分细则，经健康中国·</w:t>
      </w:r>
      <w:r>
        <w:rPr>
          <w:rFonts w:hint="eastAsia" w:ascii="仿宋_GB2312" w:hAnsi="宋体" w:eastAsia="仿宋_GB2312" w:cs="宋体"/>
          <w:color w:val="auto"/>
          <w:sz w:val="32"/>
          <w:szCs w:val="32"/>
          <w:lang w:eastAsia="zh-CN"/>
        </w:rPr>
        <w:t>山西</w:t>
      </w:r>
      <w:r>
        <w:rPr>
          <w:rFonts w:hint="eastAsia" w:ascii="仿宋_GB2312" w:hAnsi="宋体" w:eastAsia="仿宋_GB2312" w:cs="宋体"/>
          <w:color w:val="auto"/>
          <w:sz w:val="32"/>
          <w:szCs w:val="32"/>
        </w:rPr>
        <w:t>行动推进委员会（以下简称推进委）审定后印发</w:t>
      </w:r>
      <w:r>
        <w:rPr>
          <w:rFonts w:hint="eastAsia" w:ascii="仿宋_GB2312" w:hAnsi="宋体" w:eastAsia="仿宋_GB2312" w:cs="宋体"/>
          <w:color w:val="auto"/>
          <w:kern w:val="0"/>
          <w:sz w:val="32"/>
          <w:szCs w:val="32"/>
        </w:rPr>
        <w:t>各</w:t>
      </w:r>
      <w:r>
        <w:rPr>
          <w:rFonts w:hint="eastAsia" w:ascii="仿宋_GB2312" w:hAnsi="宋体" w:eastAsia="仿宋_GB2312" w:cs="宋体"/>
          <w:color w:val="auto"/>
          <w:kern w:val="0"/>
          <w:sz w:val="32"/>
          <w:szCs w:val="32"/>
          <w:lang w:eastAsia="zh-CN"/>
        </w:rPr>
        <w:t>市</w:t>
      </w:r>
      <w:r>
        <w:rPr>
          <w:rFonts w:hint="eastAsia" w:ascii="仿宋_GB2312" w:hAnsi="宋体" w:eastAsia="仿宋_GB2312" w:cs="宋体"/>
          <w:color w:val="auto"/>
          <w:sz w:val="32"/>
          <w:szCs w:val="32"/>
        </w:rPr>
        <w:t>，并同步纳入年度监测评估要求。</w:t>
      </w:r>
    </w:p>
    <w:p>
      <w:pPr>
        <w:widowControl w:val="0"/>
        <w:wordWrap/>
        <w:adjustRightInd/>
        <w:snapToGrid/>
        <w:spacing w:line="560" w:lineRule="exact"/>
        <w:ind w:left="0" w:leftChars="0" w:right="0" w:firstLine="642" w:firstLineChars="200"/>
        <w:jc w:val="both"/>
        <w:textAlignment w:val="auto"/>
        <w:outlineLvl w:val="9"/>
        <w:rPr>
          <w:rFonts w:hint="eastAsia" w:ascii="宋体" w:hAnsi="宋体" w:eastAsia="宋体" w:cs="宋体"/>
          <w:color w:val="auto"/>
          <w:kern w:val="0"/>
          <w:sz w:val="18"/>
          <w:szCs w:val="18"/>
        </w:rPr>
      </w:pPr>
      <w:r>
        <w:rPr>
          <w:rFonts w:hint="eastAsia" w:ascii="楷体_GB2312" w:hAnsi="宋体" w:eastAsia="楷体_GB2312" w:cs="宋体"/>
          <w:b/>
          <w:bCs/>
          <w:color w:val="auto"/>
          <w:sz w:val="32"/>
          <w:szCs w:val="32"/>
        </w:rPr>
        <w:t>（二）</w:t>
      </w:r>
      <w:r>
        <w:rPr>
          <w:rFonts w:hint="eastAsia" w:ascii="楷体_GB2312" w:hAnsi="宋体" w:eastAsia="楷体_GB2312" w:cs="宋体"/>
          <w:b/>
          <w:bCs/>
          <w:color w:val="auto"/>
          <w:sz w:val="32"/>
          <w:szCs w:val="32"/>
          <w:lang w:eastAsia="zh-CN"/>
        </w:rPr>
        <w:t>组织实施</w:t>
      </w:r>
      <w:r>
        <w:rPr>
          <w:rFonts w:hint="eastAsia" w:ascii="楷体_GB2312" w:hAnsi="宋体" w:eastAsia="楷体_GB2312" w:cs="宋体"/>
          <w:b/>
          <w:bCs/>
          <w:color w:val="auto"/>
          <w:sz w:val="32"/>
          <w:szCs w:val="32"/>
        </w:rPr>
        <w:t>监测评估。</w:t>
      </w:r>
      <w:r>
        <w:rPr>
          <w:rFonts w:hint="eastAsia" w:ascii="仿宋_GB2312" w:hAnsi="宋体" w:eastAsia="仿宋_GB2312" w:cs="宋体"/>
          <w:color w:val="auto"/>
          <w:sz w:val="32"/>
          <w:szCs w:val="32"/>
        </w:rPr>
        <w:t>监测评估工作由推进委统筹领导，各专项行动工作组负责具体组织实施，推进办负责总体监测，专家咨询委员会为监测评估工作提供智力和技术支撑。</w:t>
      </w:r>
      <w:r>
        <w:rPr>
          <w:rFonts w:hint="eastAsia" w:ascii="仿宋_GB2312" w:hAnsi="宋体" w:eastAsia="仿宋_GB2312" w:cs="宋体"/>
          <w:color w:val="auto"/>
          <w:kern w:val="0"/>
          <w:sz w:val="32"/>
          <w:szCs w:val="32"/>
        </w:rPr>
        <w:t>各</w:t>
      </w:r>
      <w:r>
        <w:rPr>
          <w:rFonts w:hint="eastAsia" w:ascii="仿宋_GB2312" w:hAnsi="宋体" w:eastAsia="仿宋_GB2312" w:cs="宋体"/>
          <w:color w:val="auto"/>
          <w:kern w:val="0"/>
          <w:sz w:val="32"/>
          <w:szCs w:val="32"/>
          <w:lang w:eastAsia="zh-CN"/>
        </w:rPr>
        <w:t>市</w:t>
      </w:r>
      <w:r>
        <w:rPr>
          <w:rFonts w:hint="eastAsia" w:ascii="仿宋_GB2312" w:hAnsi="宋体" w:eastAsia="仿宋_GB2312" w:cs="宋体"/>
          <w:color w:val="auto"/>
          <w:sz w:val="32"/>
          <w:szCs w:val="32"/>
        </w:rPr>
        <w:t>按要求完成</w:t>
      </w:r>
      <w:r>
        <w:rPr>
          <w:rFonts w:hint="eastAsia" w:ascii="仿宋_GB2312" w:hAnsi="宋体" w:eastAsia="仿宋_GB2312" w:cs="宋体"/>
          <w:color w:val="auto"/>
          <w:sz w:val="32"/>
          <w:szCs w:val="32"/>
          <w:lang w:eastAsia="zh-CN"/>
        </w:rPr>
        <w:t>本地</w:t>
      </w:r>
      <w:r>
        <w:rPr>
          <w:rFonts w:hint="eastAsia" w:ascii="仿宋_GB2312" w:hAnsi="宋体" w:eastAsia="仿宋_GB2312" w:cs="宋体"/>
          <w:color w:val="auto"/>
          <w:sz w:val="32"/>
          <w:szCs w:val="32"/>
        </w:rPr>
        <w:t>相关监测评估工作。监测评估结果将作为试考核评分的依据。</w:t>
      </w:r>
    </w:p>
    <w:p>
      <w:pPr>
        <w:widowControl w:val="0"/>
        <w:wordWrap/>
        <w:adjustRightInd/>
        <w:snapToGrid/>
        <w:spacing w:line="560" w:lineRule="exact"/>
        <w:ind w:left="0" w:leftChars="0" w:right="0" w:firstLine="642" w:firstLineChars="200"/>
        <w:jc w:val="both"/>
        <w:textAlignment w:val="auto"/>
        <w:outlineLvl w:val="9"/>
        <w:rPr>
          <w:rFonts w:hint="eastAsia" w:ascii="宋体" w:hAnsi="宋体" w:eastAsia="宋体" w:cs="宋体"/>
          <w:color w:val="auto"/>
          <w:kern w:val="0"/>
          <w:sz w:val="18"/>
          <w:szCs w:val="18"/>
        </w:rPr>
      </w:pPr>
      <w:r>
        <w:rPr>
          <w:rFonts w:hint="eastAsia" w:ascii="楷体_GB2312" w:hAnsi="宋体" w:eastAsia="楷体_GB2312" w:cs="宋体"/>
          <w:b/>
          <w:bCs/>
          <w:color w:val="auto"/>
          <w:sz w:val="32"/>
          <w:szCs w:val="32"/>
        </w:rPr>
        <w:t>（三）</w:t>
      </w:r>
      <w:r>
        <w:rPr>
          <w:rFonts w:hint="eastAsia" w:ascii="楷体_GB2312" w:hAnsi="宋体" w:eastAsia="楷体_GB2312" w:cs="宋体"/>
          <w:b/>
          <w:bCs/>
          <w:color w:val="auto"/>
          <w:sz w:val="32"/>
          <w:szCs w:val="32"/>
          <w:lang w:eastAsia="zh-CN"/>
        </w:rPr>
        <w:t>适时开展</w:t>
      </w:r>
      <w:r>
        <w:rPr>
          <w:rFonts w:hint="eastAsia" w:ascii="楷体_GB2312" w:hAnsi="宋体" w:eastAsia="楷体_GB2312" w:cs="宋体"/>
          <w:b/>
          <w:bCs/>
          <w:color w:val="auto"/>
          <w:sz w:val="32"/>
          <w:szCs w:val="32"/>
        </w:rPr>
        <w:t>督导复核。</w:t>
      </w:r>
      <w:r>
        <w:rPr>
          <w:rFonts w:hint="eastAsia" w:ascii="仿宋_GB2312" w:hAnsi="宋体" w:eastAsia="仿宋_GB2312" w:cs="宋体"/>
          <w:color w:val="auto"/>
          <w:sz w:val="32"/>
          <w:szCs w:val="32"/>
        </w:rPr>
        <w:t>按要求建立督导制度，</w:t>
      </w:r>
      <w:r>
        <w:rPr>
          <w:rFonts w:hint="eastAsia" w:ascii="仿宋_GB2312" w:hAnsi="宋体" w:eastAsia="仿宋_GB2312" w:cs="宋体"/>
          <w:color w:val="auto"/>
          <w:sz w:val="32"/>
          <w:szCs w:val="32"/>
          <w:lang w:eastAsia="zh-CN"/>
        </w:rPr>
        <w:t>完善考核激励机制</w:t>
      </w:r>
      <w:r>
        <w:rPr>
          <w:rFonts w:hint="eastAsia" w:ascii="仿宋_GB2312" w:hAnsi="宋体" w:eastAsia="仿宋_GB2312" w:cs="宋体"/>
          <w:color w:val="auto"/>
          <w:sz w:val="32"/>
          <w:szCs w:val="32"/>
          <w:lang w:val="en-US" w:eastAsia="zh-CN"/>
        </w:rPr>
        <w:t>，</w:t>
      </w:r>
      <w:r>
        <w:rPr>
          <w:rFonts w:hint="eastAsia" w:ascii="仿宋_GB2312" w:hAnsi="宋体" w:eastAsia="仿宋_GB2312" w:cs="宋体"/>
          <w:color w:val="auto"/>
          <w:sz w:val="32"/>
          <w:szCs w:val="32"/>
        </w:rPr>
        <w:t>每年对各</w:t>
      </w:r>
      <w:r>
        <w:rPr>
          <w:rFonts w:hint="eastAsia" w:ascii="仿宋_GB2312" w:hAnsi="宋体" w:eastAsia="仿宋_GB2312" w:cs="宋体"/>
          <w:color w:val="auto"/>
          <w:sz w:val="32"/>
          <w:szCs w:val="32"/>
          <w:lang w:eastAsia="zh-CN"/>
        </w:rPr>
        <w:t>市</w:t>
      </w:r>
      <w:r>
        <w:rPr>
          <w:rFonts w:hint="eastAsia" w:ascii="仿宋_GB2312" w:hAnsi="宋体" w:eastAsia="仿宋_GB2312" w:cs="宋体"/>
          <w:color w:val="auto"/>
          <w:sz w:val="32"/>
          <w:szCs w:val="32"/>
        </w:rPr>
        <w:t>健康中国·</w:t>
      </w:r>
      <w:r>
        <w:rPr>
          <w:rFonts w:hint="eastAsia" w:ascii="仿宋_GB2312" w:hAnsi="宋体" w:eastAsia="仿宋_GB2312" w:cs="宋体"/>
          <w:color w:val="auto"/>
          <w:sz w:val="32"/>
          <w:szCs w:val="32"/>
          <w:lang w:eastAsia="zh-CN"/>
        </w:rPr>
        <w:t>山西</w:t>
      </w:r>
      <w:r>
        <w:rPr>
          <w:rFonts w:hint="eastAsia" w:ascii="仿宋_GB2312" w:hAnsi="宋体" w:eastAsia="仿宋_GB2312" w:cs="宋体"/>
          <w:color w:val="auto"/>
          <w:sz w:val="32"/>
          <w:szCs w:val="32"/>
        </w:rPr>
        <w:t>行动推进情况开展一次专项督导。根据行动年度监测结果，推进办随机选定不少于1/3的</w:t>
      </w:r>
      <w:r>
        <w:rPr>
          <w:rFonts w:hint="eastAsia" w:ascii="仿宋_GB2312" w:hAnsi="宋体" w:eastAsia="仿宋_GB2312" w:cs="宋体"/>
          <w:color w:val="auto"/>
          <w:sz w:val="32"/>
          <w:szCs w:val="32"/>
          <w:lang w:eastAsia="zh-CN"/>
        </w:rPr>
        <w:t>市</w:t>
      </w:r>
      <w:r>
        <w:rPr>
          <w:rFonts w:hint="eastAsia" w:ascii="仿宋_GB2312" w:hAnsi="宋体" w:eastAsia="仿宋_GB2312" w:cs="宋体"/>
          <w:color w:val="auto"/>
          <w:sz w:val="32"/>
          <w:szCs w:val="32"/>
        </w:rPr>
        <w:t>，抽取专家咨询委员会专家组成复核组，进行实地检查复核。通过座谈交流、查阅资料、现场检查、核对数据等，重点对年度任务落实情况进行复核，形成复核报告。</w:t>
      </w:r>
    </w:p>
    <w:p>
      <w:pPr>
        <w:widowControl w:val="0"/>
        <w:wordWrap/>
        <w:adjustRightInd/>
        <w:snapToGrid/>
        <w:spacing w:line="560" w:lineRule="exact"/>
        <w:ind w:left="0" w:leftChars="0" w:right="0" w:firstLine="642" w:firstLineChars="200"/>
        <w:jc w:val="both"/>
        <w:textAlignment w:val="auto"/>
        <w:outlineLvl w:val="9"/>
        <w:rPr>
          <w:rFonts w:hint="eastAsia" w:ascii="仿宋_GB2312" w:hAnsi="宋体" w:eastAsia="仿宋_GB2312" w:cs="宋体"/>
          <w:color w:val="auto"/>
          <w:sz w:val="32"/>
          <w:szCs w:val="32"/>
          <w:lang w:eastAsia="zh-CN"/>
        </w:rPr>
      </w:pPr>
      <w:r>
        <w:rPr>
          <w:rFonts w:hint="eastAsia" w:ascii="楷体_GB2312" w:hAnsi="宋体" w:eastAsia="楷体_GB2312" w:cs="宋体"/>
          <w:b/>
          <w:bCs/>
          <w:color w:val="auto"/>
          <w:sz w:val="32"/>
          <w:szCs w:val="32"/>
        </w:rPr>
        <w:t>（四）</w:t>
      </w:r>
      <w:r>
        <w:rPr>
          <w:rFonts w:hint="eastAsia" w:ascii="楷体_GB2312" w:hAnsi="宋体" w:eastAsia="楷体_GB2312" w:cs="宋体"/>
          <w:b/>
          <w:bCs/>
          <w:color w:val="auto"/>
          <w:sz w:val="32"/>
          <w:szCs w:val="32"/>
          <w:lang w:eastAsia="zh-CN"/>
        </w:rPr>
        <w:t>上下联动</w:t>
      </w:r>
      <w:r>
        <w:rPr>
          <w:rFonts w:hint="eastAsia" w:ascii="楷体_GB2312" w:hAnsi="宋体" w:eastAsia="楷体_GB2312" w:cs="宋体"/>
          <w:b/>
          <w:bCs/>
          <w:color w:val="auto"/>
          <w:sz w:val="32"/>
          <w:szCs w:val="32"/>
        </w:rPr>
        <w:t>沟通反馈。</w:t>
      </w:r>
      <w:r>
        <w:rPr>
          <w:rFonts w:hint="eastAsia" w:ascii="仿宋_GB2312" w:hAnsi="宋体" w:eastAsia="仿宋_GB2312" w:cs="宋体"/>
          <w:color w:val="auto"/>
          <w:sz w:val="32"/>
          <w:szCs w:val="32"/>
        </w:rPr>
        <w:t>综合监测报告、督查复核等情况，推进办对试考核结果进行汇总，并以适当方式</w:t>
      </w:r>
      <w:r>
        <w:rPr>
          <w:rFonts w:hint="eastAsia" w:ascii="仿宋_GB2312" w:hAnsi="宋体" w:eastAsia="仿宋_GB2312" w:cs="宋体"/>
          <w:color w:val="auto"/>
          <w:sz w:val="32"/>
          <w:szCs w:val="32"/>
          <w:lang w:eastAsia="zh-CN"/>
        </w:rPr>
        <w:t>与各市推进</w:t>
      </w:r>
      <w:r>
        <w:rPr>
          <w:rFonts w:hint="eastAsia" w:ascii="仿宋_GB2312" w:hAnsi="宋体" w:eastAsia="仿宋_GB2312" w:cs="宋体"/>
          <w:color w:val="auto"/>
          <w:sz w:val="32"/>
          <w:szCs w:val="32"/>
        </w:rPr>
        <w:t>健康中国·</w:t>
      </w:r>
      <w:r>
        <w:rPr>
          <w:rFonts w:hint="eastAsia" w:ascii="仿宋_GB2312" w:hAnsi="宋体" w:eastAsia="仿宋_GB2312" w:cs="宋体"/>
          <w:color w:val="auto"/>
          <w:sz w:val="32"/>
          <w:szCs w:val="32"/>
          <w:lang w:eastAsia="zh-CN"/>
        </w:rPr>
        <w:t>山西</w:t>
      </w:r>
      <w:r>
        <w:rPr>
          <w:rFonts w:hint="eastAsia" w:ascii="仿宋_GB2312" w:hAnsi="宋体" w:eastAsia="仿宋_GB2312" w:cs="宋体"/>
          <w:color w:val="auto"/>
          <w:sz w:val="32"/>
          <w:szCs w:val="32"/>
        </w:rPr>
        <w:t>行动</w:t>
      </w:r>
      <w:r>
        <w:rPr>
          <w:rFonts w:hint="eastAsia" w:ascii="仿宋_GB2312" w:hAnsi="宋体" w:eastAsia="仿宋_GB2312" w:cs="宋体"/>
          <w:color w:val="auto"/>
          <w:sz w:val="32"/>
          <w:szCs w:val="32"/>
          <w:lang w:eastAsia="zh-CN"/>
        </w:rPr>
        <w:t>议事协调机构办公室</w:t>
      </w:r>
      <w:r>
        <w:rPr>
          <w:rFonts w:hint="eastAsia" w:ascii="仿宋_GB2312" w:hAnsi="宋体" w:eastAsia="仿宋_GB2312" w:cs="宋体"/>
          <w:color w:val="auto"/>
          <w:sz w:val="32"/>
          <w:szCs w:val="32"/>
        </w:rPr>
        <w:t>沟通反馈。</w:t>
      </w:r>
      <w:r>
        <w:rPr>
          <w:rFonts w:hint="eastAsia" w:ascii="仿宋_GB2312" w:hAnsi="宋体" w:eastAsia="仿宋_GB2312" w:cs="宋体"/>
          <w:color w:val="auto"/>
          <w:sz w:val="32"/>
          <w:szCs w:val="32"/>
          <w:lang w:eastAsia="zh-CN"/>
        </w:rPr>
        <w:t>在此基础上，</w:t>
      </w:r>
      <w:r>
        <w:rPr>
          <w:rFonts w:hint="eastAsia" w:ascii="仿宋_GB2312" w:hAnsi="宋体" w:eastAsia="仿宋_GB2312" w:cs="宋体"/>
          <w:color w:val="auto"/>
          <w:sz w:val="32"/>
          <w:szCs w:val="32"/>
        </w:rPr>
        <w:t>对</w:t>
      </w:r>
      <w:r>
        <w:rPr>
          <w:rFonts w:hint="eastAsia" w:ascii="仿宋_GB2312" w:hAnsi="宋体" w:eastAsia="仿宋_GB2312" w:cs="宋体"/>
          <w:color w:val="auto"/>
          <w:kern w:val="0"/>
          <w:sz w:val="32"/>
          <w:szCs w:val="32"/>
        </w:rPr>
        <w:t>各</w:t>
      </w:r>
      <w:r>
        <w:rPr>
          <w:rFonts w:hint="eastAsia" w:ascii="仿宋_GB2312" w:hAnsi="宋体" w:eastAsia="仿宋_GB2312" w:cs="宋体"/>
          <w:color w:val="auto"/>
          <w:kern w:val="0"/>
          <w:sz w:val="32"/>
          <w:szCs w:val="32"/>
          <w:lang w:eastAsia="zh-CN"/>
        </w:rPr>
        <w:t>市</w:t>
      </w:r>
      <w:r>
        <w:rPr>
          <w:rFonts w:hint="eastAsia" w:ascii="仿宋_GB2312" w:hAnsi="宋体" w:eastAsia="仿宋_GB2312" w:cs="宋体"/>
          <w:color w:val="auto"/>
          <w:sz w:val="32"/>
          <w:szCs w:val="32"/>
        </w:rPr>
        <w:t>进行打分排序，形成初步结果</w:t>
      </w:r>
      <w:r>
        <w:rPr>
          <w:rFonts w:hint="eastAsia" w:ascii="仿宋_GB2312" w:hAnsi="宋体" w:eastAsia="仿宋_GB2312" w:cs="宋体"/>
          <w:color w:val="auto"/>
          <w:sz w:val="32"/>
          <w:szCs w:val="32"/>
          <w:lang w:eastAsia="zh-CN"/>
        </w:rPr>
        <w:t>。在试考核工作开展过程中，各市推进办可随时与省推进办及各</w:t>
      </w:r>
      <w:r>
        <w:rPr>
          <w:rFonts w:hint="eastAsia" w:ascii="仿宋_GB2312" w:hAnsi="宋体" w:eastAsia="仿宋_GB2312" w:cs="宋体"/>
          <w:color w:val="auto"/>
          <w:sz w:val="32"/>
          <w:szCs w:val="32"/>
        </w:rPr>
        <w:t>各专项行动工作组</w:t>
      </w:r>
      <w:r>
        <w:rPr>
          <w:rFonts w:hint="eastAsia" w:ascii="仿宋_GB2312" w:hAnsi="宋体" w:eastAsia="仿宋_GB2312" w:cs="宋体"/>
          <w:color w:val="auto"/>
          <w:sz w:val="32"/>
          <w:szCs w:val="32"/>
          <w:lang w:eastAsia="zh-CN"/>
        </w:rPr>
        <w:t>进行沟通联系，就有关情况予以说明；在佐证材料上报截止日期之前，可及时补充和传送。</w:t>
      </w:r>
    </w:p>
    <w:p>
      <w:pPr>
        <w:widowControl w:val="0"/>
        <w:wordWrap/>
        <w:adjustRightInd/>
        <w:snapToGrid/>
        <w:spacing w:line="560" w:lineRule="exact"/>
        <w:ind w:left="0" w:leftChars="0" w:right="0" w:firstLine="642" w:firstLineChars="200"/>
        <w:jc w:val="both"/>
        <w:textAlignment w:val="auto"/>
        <w:outlineLvl w:val="9"/>
        <w:rPr>
          <w:rFonts w:hint="eastAsia" w:ascii="宋体" w:hAnsi="宋体" w:eastAsia="宋体" w:cs="宋体"/>
          <w:color w:val="auto"/>
          <w:kern w:val="0"/>
          <w:sz w:val="32"/>
          <w:szCs w:val="32"/>
        </w:rPr>
      </w:pPr>
      <w:r>
        <w:rPr>
          <w:rFonts w:hint="eastAsia" w:ascii="楷体_GB2312" w:hAnsi="宋体" w:eastAsia="楷体_GB2312" w:cs="宋体"/>
          <w:b/>
          <w:bCs/>
          <w:color w:val="auto"/>
          <w:sz w:val="32"/>
          <w:szCs w:val="32"/>
        </w:rPr>
        <w:t>（五）审定</w:t>
      </w:r>
      <w:r>
        <w:rPr>
          <w:rFonts w:hint="eastAsia" w:ascii="楷体_GB2312" w:hAnsi="宋体" w:eastAsia="楷体_GB2312" w:cs="宋体"/>
          <w:b/>
          <w:bCs/>
          <w:color w:val="auto"/>
          <w:sz w:val="32"/>
          <w:szCs w:val="32"/>
          <w:lang w:eastAsia="zh-CN"/>
        </w:rPr>
        <w:t>通报考核</w:t>
      </w:r>
      <w:r>
        <w:rPr>
          <w:rFonts w:hint="eastAsia" w:ascii="楷体_GB2312" w:hAnsi="宋体" w:eastAsia="楷体_GB2312" w:cs="宋体"/>
          <w:b/>
          <w:bCs/>
          <w:color w:val="auto"/>
          <w:sz w:val="32"/>
          <w:szCs w:val="32"/>
        </w:rPr>
        <w:t>结果。</w:t>
      </w:r>
      <w:r>
        <w:rPr>
          <w:rFonts w:hint="eastAsia" w:ascii="仿宋_GB2312" w:hAnsi="宋体" w:eastAsia="仿宋_GB2312" w:cs="宋体"/>
          <w:color w:val="auto"/>
          <w:sz w:val="32"/>
          <w:szCs w:val="32"/>
        </w:rPr>
        <w:t>试考核结果按年度任务、发展水平、进步幅度分别从高到低划分为优秀、良好、待改进3个等级（2019年度只对年度任务试考核得分进行等级划分）。推进办汇总有关情况，形成最终试考核结果，报推进委审定，并将结果</w:t>
      </w:r>
      <w:r>
        <w:rPr>
          <w:rFonts w:hint="eastAsia" w:ascii="仿宋_GB2312" w:hAnsi="宋体" w:eastAsia="仿宋_GB2312" w:cs="宋体"/>
          <w:color w:val="auto"/>
          <w:sz w:val="32"/>
          <w:szCs w:val="32"/>
          <w:lang w:eastAsia="zh-CN"/>
        </w:rPr>
        <w:t>在推进委员会全体会议上予以</w:t>
      </w:r>
      <w:r>
        <w:rPr>
          <w:rFonts w:hint="eastAsia" w:ascii="仿宋_GB2312" w:hAnsi="宋体" w:eastAsia="仿宋_GB2312" w:cs="宋体"/>
          <w:color w:val="auto"/>
          <w:kern w:val="0"/>
          <w:sz w:val="32"/>
          <w:szCs w:val="32"/>
          <w:lang w:eastAsia="zh-CN"/>
        </w:rPr>
        <w:t>通报</w:t>
      </w:r>
      <w:r>
        <w:rPr>
          <w:rFonts w:hint="eastAsia" w:ascii="仿宋_GB2312" w:hAnsi="宋体" w:eastAsia="仿宋_GB2312" w:cs="宋体"/>
          <w:color w:val="auto"/>
          <w:sz w:val="32"/>
          <w:szCs w:val="32"/>
        </w:rPr>
        <w:t>。各</w:t>
      </w:r>
      <w:r>
        <w:rPr>
          <w:rFonts w:hint="eastAsia" w:ascii="仿宋_GB2312" w:hAnsi="宋体" w:eastAsia="仿宋_GB2312" w:cs="宋体"/>
          <w:color w:val="auto"/>
          <w:sz w:val="32"/>
          <w:szCs w:val="32"/>
          <w:lang w:eastAsia="zh-CN"/>
        </w:rPr>
        <w:t>市</w:t>
      </w:r>
      <w:r>
        <w:rPr>
          <w:rFonts w:hint="eastAsia" w:ascii="仿宋_GB2312" w:hAnsi="宋体" w:eastAsia="仿宋_GB2312" w:cs="宋体"/>
          <w:color w:val="auto"/>
          <w:sz w:val="32"/>
          <w:szCs w:val="32"/>
        </w:rPr>
        <w:t>对试考核结果有异议的，可以向作出试考核结果的机关和部门提出书面申诉，有关机关和部门应当依据相关规定受理并进行处理。</w:t>
      </w:r>
    </w:p>
    <w:p>
      <w:pPr>
        <w:widowControl w:val="0"/>
        <w:wordWrap/>
        <w:adjustRightInd/>
        <w:snapToGrid/>
        <w:spacing w:line="560" w:lineRule="exact"/>
        <w:ind w:left="0" w:leftChars="0" w:right="0" w:firstLine="642" w:firstLineChars="200"/>
        <w:jc w:val="both"/>
        <w:textAlignment w:val="auto"/>
        <w:outlineLvl w:val="9"/>
        <w:rPr>
          <w:rFonts w:hint="eastAsia" w:ascii="宋体" w:hAnsi="宋体" w:eastAsia="宋体" w:cs="宋体"/>
          <w:color w:val="auto"/>
          <w:kern w:val="0"/>
          <w:sz w:val="32"/>
          <w:szCs w:val="32"/>
        </w:rPr>
      </w:pPr>
      <w:r>
        <w:rPr>
          <w:rFonts w:hint="eastAsia" w:ascii="仿宋_GB2312" w:hAnsi="宋体" w:eastAsia="仿宋_GB2312" w:cs="宋体"/>
          <w:color w:val="auto"/>
          <w:kern w:val="0"/>
          <w:sz w:val="32"/>
          <w:szCs w:val="32"/>
        </w:rPr>
        <w:t>试考核结果经推进委审定后内部通报，暂不作为各</w:t>
      </w:r>
      <w:r>
        <w:rPr>
          <w:rFonts w:hint="eastAsia" w:ascii="仿宋_GB2312" w:hAnsi="宋体" w:eastAsia="仿宋_GB2312" w:cs="宋体"/>
          <w:color w:val="auto"/>
          <w:kern w:val="0"/>
          <w:sz w:val="32"/>
          <w:szCs w:val="32"/>
          <w:lang w:eastAsia="zh-CN"/>
        </w:rPr>
        <w:t>市</w:t>
      </w:r>
      <w:r>
        <w:rPr>
          <w:rFonts w:hint="eastAsia" w:ascii="仿宋_GB2312" w:hAnsi="宋体" w:eastAsia="仿宋_GB2312" w:cs="宋体"/>
          <w:color w:val="auto"/>
          <w:kern w:val="0"/>
          <w:sz w:val="32"/>
          <w:szCs w:val="32"/>
        </w:rPr>
        <w:t>党政领导班子和领导干</w:t>
      </w:r>
      <w:r>
        <w:rPr>
          <w:rFonts w:hint="eastAsia" w:ascii="仿宋_GB2312" w:hAnsi="宋体" w:eastAsia="仿宋_GB2312" w:cs="宋体"/>
          <w:color w:val="auto"/>
          <w:sz w:val="32"/>
          <w:szCs w:val="32"/>
        </w:rPr>
        <w:t>部综合考核评价、干部奖惩使用的重要参考。对各</w:t>
      </w:r>
      <w:r>
        <w:rPr>
          <w:rFonts w:hint="eastAsia" w:ascii="仿宋_GB2312" w:hAnsi="宋体" w:eastAsia="仿宋_GB2312" w:cs="宋体"/>
          <w:color w:val="auto"/>
          <w:sz w:val="32"/>
          <w:szCs w:val="32"/>
          <w:lang w:eastAsia="zh-CN"/>
        </w:rPr>
        <w:t>市</w:t>
      </w:r>
      <w:r>
        <w:rPr>
          <w:rFonts w:hint="eastAsia" w:ascii="仿宋_GB2312" w:hAnsi="宋体" w:eastAsia="仿宋_GB2312" w:cs="宋体"/>
          <w:color w:val="auto"/>
          <w:sz w:val="32"/>
          <w:szCs w:val="32"/>
        </w:rPr>
        <w:t>在推进健康中国·</w:t>
      </w:r>
      <w:r>
        <w:rPr>
          <w:rFonts w:hint="eastAsia" w:ascii="仿宋_GB2312" w:hAnsi="宋体" w:eastAsia="仿宋_GB2312" w:cs="宋体"/>
          <w:color w:val="auto"/>
          <w:sz w:val="32"/>
          <w:szCs w:val="32"/>
          <w:lang w:eastAsia="zh-CN"/>
        </w:rPr>
        <w:t>山西</w:t>
      </w:r>
      <w:r>
        <w:rPr>
          <w:rFonts w:hint="eastAsia" w:ascii="仿宋_GB2312" w:hAnsi="宋体" w:eastAsia="仿宋_GB2312" w:cs="宋体"/>
          <w:color w:val="auto"/>
          <w:sz w:val="32"/>
          <w:szCs w:val="32"/>
        </w:rPr>
        <w:t>行动中好的做法和有效经验，及时总结，积极推广。</w:t>
      </w:r>
    </w:p>
    <w:p>
      <w:pPr>
        <w:widowControl w:val="0"/>
        <w:wordWrap/>
        <w:adjustRightInd/>
        <w:snapToGrid/>
        <w:spacing w:line="560" w:lineRule="exact"/>
        <w:ind w:left="0" w:leftChars="0" w:right="0" w:firstLine="640" w:firstLineChars="200"/>
        <w:jc w:val="both"/>
        <w:textAlignment w:val="auto"/>
        <w:outlineLvl w:val="9"/>
        <w:rPr>
          <w:rFonts w:hint="eastAsia" w:ascii="宋体" w:hAnsi="宋体" w:eastAsia="宋体" w:cs="宋体"/>
          <w:color w:val="auto"/>
          <w:kern w:val="0"/>
          <w:sz w:val="18"/>
          <w:szCs w:val="18"/>
        </w:rPr>
      </w:pPr>
      <w:r>
        <w:rPr>
          <w:rFonts w:hint="eastAsia" w:ascii="黑体" w:hAnsi="黑体" w:eastAsia="黑体" w:cs="宋体"/>
          <w:color w:val="auto"/>
          <w:sz w:val="32"/>
          <w:szCs w:val="32"/>
        </w:rPr>
        <w:t>四、组织实施</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试考核工作由推进委统筹领导，推进办负责会同成员</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具体组织实施，专家咨询委员会提</w:t>
      </w:r>
      <w:r>
        <w:rPr>
          <w:rFonts w:hint="eastAsia" w:ascii="仿宋_GB2312" w:hAnsi="仿宋_GB2312" w:eastAsia="仿宋_GB2312" w:cs="仿宋_GB2312"/>
          <w:color w:val="auto"/>
          <w:kern w:val="0"/>
          <w:sz w:val="32"/>
          <w:szCs w:val="32"/>
        </w:rPr>
        <w:t>供技术支撑。</w:t>
      </w:r>
      <w:r>
        <w:rPr>
          <w:rFonts w:hint="eastAsia" w:ascii="仿宋_GB2312" w:hAnsi="仿宋_GB2312" w:eastAsia="仿宋_GB2312" w:cs="仿宋_GB2312"/>
          <w:color w:val="auto"/>
          <w:sz w:val="32"/>
          <w:szCs w:val="32"/>
        </w:rPr>
        <w:t>经过两年试考核探索，适时组织进行修订，对考核内容和程序等进行调整。</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rPr>
        <w:t>各</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sz w:val="32"/>
          <w:szCs w:val="32"/>
        </w:rPr>
        <w:t>各部门要高度重视，明确试考核工作具体负责人和责任分工，加强组织协调和保障，完善工作机制，做好日常考评及数据采集、报送工作，确保试考核工作有序推进。</w:t>
      </w:r>
      <w:r>
        <w:rPr>
          <w:rFonts w:hint="eastAsia" w:ascii="仿宋_GB2312" w:hAnsi="仿宋_GB2312" w:eastAsia="仿宋_GB2312" w:cs="仿宋_GB2312"/>
          <w:color w:val="auto"/>
          <w:kern w:val="0"/>
          <w:sz w:val="32"/>
          <w:szCs w:val="32"/>
        </w:rPr>
        <w:t>各</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sz w:val="32"/>
          <w:szCs w:val="32"/>
        </w:rPr>
        <w:t>党委、政府要参照本办法，结合本地实际，增加“自选动作”，制定针对下一级党委政府和有关部门的考核办法，开展</w:t>
      </w:r>
      <w:r>
        <w:rPr>
          <w:rFonts w:hint="eastAsia" w:ascii="仿宋_GB2312" w:hAnsi="仿宋_GB2312" w:eastAsia="仿宋_GB2312" w:cs="仿宋_GB2312"/>
          <w:color w:val="auto"/>
          <w:kern w:val="0"/>
          <w:sz w:val="32"/>
          <w:szCs w:val="32"/>
        </w:rPr>
        <w:t>对所辖</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kern w:val="0"/>
          <w:sz w:val="32"/>
          <w:szCs w:val="32"/>
        </w:rPr>
        <w:t>市、</w:t>
      </w:r>
      <w:r>
        <w:rPr>
          <w:rFonts w:hint="eastAsia" w:ascii="仿宋_GB2312" w:hAnsi="仿宋_GB2312" w:eastAsia="仿宋_GB2312" w:cs="仿宋_GB2312"/>
          <w:color w:val="auto"/>
          <w:kern w:val="0"/>
          <w:sz w:val="32"/>
          <w:szCs w:val="32"/>
          <w:lang w:eastAsia="zh-CN"/>
        </w:rPr>
        <w:t>区）</w:t>
      </w:r>
      <w:r>
        <w:rPr>
          <w:rFonts w:hint="eastAsia" w:ascii="仿宋_GB2312" w:hAnsi="仿宋_GB2312" w:eastAsia="仿宋_GB2312" w:cs="仿宋_GB2312"/>
          <w:color w:val="auto"/>
          <w:kern w:val="0"/>
          <w:sz w:val="32"/>
          <w:szCs w:val="32"/>
        </w:rPr>
        <w:t>和</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kern w:val="0"/>
          <w:sz w:val="32"/>
          <w:szCs w:val="32"/>
        </w:rPr>
        <w:t>级有关部门的考核。</w:t>
      </w:r>
    </w:p>
    <w:p>
      <w:pPr>
        <w:widowControl w:val="0"/>
        <w:wordWrap/>
        <w:adjustRightInd/>
        <w:snapToGrid/>
        <w:spacing w:line="560" w:lineRule="exact"/>
        <w:ind w:left="0" w:leftChars="0" w:right="0" w:firstLine="640" w:firstLineChars="200"/>
        <w:jc w:val="left"/>
        <w:textAlignment w:val="auto"/>
        <w:outlineLvl w:val="9"/>
        <w:rPr>
          <w:rFonts w:hint="eastAsia" w:ascii="仿宋" w:hAnsi="仿宋" w:eastAsia="仿宋" w:cs="宋体"/>
          <w:kern w:val="0"/>
          <w:sz w:val="32"/>
          <w:szCs w:val="32"/>
        </w:rPr>
      </w:pPr>
    </w:p>
    <w:p>
      <w:pPr>
        <w:widowControl w:val="0"/>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sz w:val="32"/>
          <w:szCs w:val="32"/>
        </w:rPr>
        <w:t>健康中国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山西</w:t>
      </w:r>
      <w:r>
        <w:rPr>
          <w:rFonts w:hint="eastAsia" w:ascii="仿宋_GB2312" w:hAnsi="仿宋_GB2312" w:eastAsia="仿宋_GB2312" w:cs="仿宋_GB2312"/>
          <w:sz w:val="32"/>
          <w:szCs w:val="32"/>
        </w:rPr>
        <w:t>行动</w:t>
      </w:r>
      <w:r>
        <w:rPr>
          <w:rFonts w:hint="eastAsia" w:ascii="仿宋_GB2312" w:hAnsi="仿宋_GB2312" w:eastAsia="仿宋_GB2312" w:cs="仿宋_GB2312"/>
          <w:sz w:val="32"/>
          <w:szCs w:val="32"/>
          <w:lang w:val="en-US" w:eastAsia="zh-CN"/>
        </w:rPr>
        <w:t>2019年重点任务试考核</w:t>
      </w:r>
    </w:p>
    <w:p>
      <w:pPr>
        <w:widowControl w:val="0"/>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评分细则</w:t>
      </w:r>
    </w:p>
    <w:p>
      <w:pPr>
        <w:widowControl w:val="0"/>
        <w:wordWrap/>
        <w:adjustRightInd/>
        <w:snapToGrid/>
        <w:spacing w:line="560" w:lineRule="exact"/>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健康中国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山西</w:t>
      </w:r>
      <w:r>
        <w:rPr>
          <w:rFonts w:hint="eastAsia" w:ascii="仿宋_GB2312" w:hAnsi="仿宋_GB2312" w:eastAsia="仿宋_GB2312" w:cs="仿宋_GB2312"/>
          <w:sz w:val="32"/>
          <w:szCs w:val="32"/>
        </w:rPr>
        <w:t>行动</w:t>
      </w:r>
      <w:r>
        <w:rPr>
          <w:rFonts w:hint="eastAsia" w:ascii="仿宋_GB2312" w:hAnsi="仿宋_GB2312" w:eastAsia="仿宋_GB2312" w:cs="仿宋_GB2312"/>
          <w:sz w:val="32"/>
          <w:szCs w:val="32"/>
          <w:lang w:val="en-US" w:eastAsia="zh-CN"/>
        </w:rPr>
        <w:t>2020年重点任务试考核</w:t>
      </w:r>
    </w:p>
    <w:p>
      <w:pPr>
        <w:widowControl w:val="0"/>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评分细则</w:t>
      </w:r>
    </w:p>
    <w:p>
      <w:pPr>
        <w:widowControl w:val="0"/>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健康中国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山西</w:t>
      </w:r>
      <w:r>
        <w:rPr>
          <w:rFonts w:hint="eastAsia" w:ascii="仿宋_GB2312" w:hAnsi="仿宋_GB2312" w:eastAsia="仿宋_GB2312" w:cs="仿宋_GB2312"/>
          <w:sz w:val="32"/>
          <w:szCs w:val="32"/>
        </w:rPr>
        <w:t>行动</w:t>
      </w:r>
      <w:r>
        <w:rPr>
          <w:rFonts w:hint="eastAsia" w:ascii="仿宋_GB2312" w:hAnsi="仿宋_GB2312" w:eastAsia="仿宋_GB2312" w:cs="仿宋_GB2312"/>
          <w:sz w:val="32"/>
          <w:szCs w:val="32"/>
          <w:lang w:val="en-US" w:eastAsia="zh-CN"/>
        </w:rPr>
        <w:t>2020年试考核指标体系</w:t>
      </w:r>
    </w:p>
    <w:p>
      <w:pPr>
        <w:spacing w:line="560" w:lineRule="exact"/>
        <w:ind w:firstLine="0" w:firstLineChars="0"/>
        <w:jc w:val="left"/>
        <w:rPr>
          <w:rFonts w:hint="eastAsia" w:ascii="仿宋_GB2312" w:hAnsi="宋体" w:eastAsia="仿宋_GB2312" w:cs="宋体"/>
          <w:sz w:val="32"/>
          <w:szCs w:val="32"/>
          <w:lang w:val="en-US" w:eastAsia="zh-CN"/>
        </w:rPr>
      </w:pPr>
    </w:p>
    <w:p>
      <w:pPr>
        <w:spacing w:line="560" w:lineRule="exact"/>
        <w:ind w:firstLine="0" w:firstLineChars="0"/>
        <w:jc w:val="left"/>
        <w:rPr>
          <w:rFonts w:hint="eastAsia" w:ascii="仿宋_GB2312" w:hAnsi="宋体" w:eastAsia="仿宋_GB2312" w:cs="宋体"/>
          <w:sz w:val="32"/>
          <w:szCs w:val="32"/>
          <w:lang w:val="en-US" w:eastAsia="zh-CN"/>
        </w:rPr>
        <w:sectPr>
          <w:headerReference r:id="rId4" w:type="default"/>
          <w:footerReference r:id="rId5" w:type="default"/>
          <w:pgSz w:w="11906" w:h="16838"/>
          <w:pgMar w:top="1440" w:right="1800" w:bottom="1440" w:left="1800" w:header="851" w:footer="992" w:gutter="0"/>
          <w:pgNumType w:fmt="numberInDash"/>
          <w:cols w:space="720" w:num="1"/>
          <w:docGrid w:type="lines" w:linePitch="312" w:charSpace="0"/>
        </w:sectPr>
      </w:pP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61"/>
        <w:gridCol w:w="586"/>
        <w:gridCol w:w="2310"/>
        <w:gridCol w:w="3180"/>
        <w:gridCol w:w="3330"/>
        <w:gridCol w:w="1575"/>
        <w:gridCol w:w="1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trPr>
        <w:tc>
          <w:tcPr>
            <w:tcW w:w="13988" w:type="dxa"/>
            <w:gridSpan w:val="7"/>
            <w:vAlign w:val="center"/>
          </w:tcPr>
          <w:p>
            <w:pPr>
              <w:widowControl/>
              <w:jc w:val="left"/>
              <w:textAlignment w:val="center"/>
              <w:rPr>
                <w:rFonts w:hint="eastAsia" w:ascii="黑体" w:hAnsi="黑体" w:eastAsia="黑体" w:cs="黑体"/>
                <w:b w:val="0"/>
                <w:bCs/>
                <w:i w:val="0"/>
                <w:color w:val="000000"/>
                <w:kern w:val="0"/>
                <w:sz w:val="32"/>
                <w:szCs w:val="32"/>
                <w:u w:val="none"/>
                <w:lang w:val="en-US" w:eastAsia="zh-CN" w:bidi="ar-SA"/>
              </w:rPr>
            </w:pPr>
            <w:r>
              <w:rPr>
                <w:rFonts w:hint="eastAsia" w:ascii="黑体" w:hAnsi="黑体" w:eastAsia="黑体" w:cs="黑体"/>
                <w:b w:val="0"/>
                <w:bCs/>
                <w:i w:val="0"/>
                <w:color w:val="000000"/>
                <w:kern w:val="0"/>
                <w:sz w:val="32"/>
                <w:szCs w:val="32"/>
                <w:u w:val="none"/>
                <w:lang w:val="en-US" w:eastAsia="zh-CN" w:bidi="ar-SA"/>
              </w:rPr>
              <w:t>附件1</w:t>
            </w:r>
          </w:p>
          <w:p>
            <w:pPr>
              <w:widowControl/>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36"/>
                <w:szCs w:val="36"/>
                <w:u w:val="none"/>
                <w:lang w:val="en-US" w:eastAsia="zh-CN" w:bidi="ar-SA"/>
              </w:rPr>
              <w:t>健康中国·山西行动2019年重点任务试考核评分细则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SA"/>
              </w:rPr>
              <w:t>维度</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SA"/>
              </w:rPr>
              <w:t>序号</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SA"/>
              </w:rPr>
              <w:t>工作任务</w:t>
            </w:r>
          </w:p>
        </w:tc>
        <w:tc>
          <w:tcPr>
            <w:tcW w:w="3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SA"/>
              </w:rPr>
              <w:t>内涵</w:t>
            </w:r>
          </w:p>
        </w:tc>
        <w:tc>
          <w:tcPr>
            <w:tcW w:w="3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SA"/>
              </w:rPr>
              <w:t>计算方法</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SA"/>
              </w:rPr>
              <w:t>资料提供部门</w:t>
            </w: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b/>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7" w:hRule="exact"/>
        </w:trPr>
        <w:tc>
          <w:tcPr>
            <w:tcW w:w="10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文件制定出台情况</w:t>
            </w:r>
            <w:r>
              <w:rPr>
                <w:rFonts w:hint="eastAsia" w:ascii="仿宋_GB2312" w:hAnsi="宋体" w:eastAsia="仿宋_GB2312" w:cs="仿宋_GB2312"/>
                <w:i w:val="0"/>
                <w:color w:val="000000"/>
                <w:kern w:val="0"/>
                <w:sz w:val="22"/>
                <w:szCs w:val="22"/>
                <w:u w:val="none"/>
                <w:lang w:val="en-US" w:eastAsia="zh-CN" w:bidi="ar-SA"/>
              </w:rPr>
              <w:br/>
            </w:r>
            <w:r>
              <w:rPr>
                <w:rFonts w:hint="eastAsia" w:ascii="仿宋_GB2312" w:hAnsi="宋体" w:eastAsia="仿宋_GB2312" w:cs="仿宋_GB2312"/>
                <w:i w:val="0"/>
                <w:color w:val="000000"/>
                <w:kern w:val="0"/>
                <w:sz w:val="22"/>
                <w:szCs w:val="22"/>
                <w:u w:val="none"/>
                <w:lang w:val="en-US" w:eastAsia="zh-CN" w:bidi="ar-SA"/>
              </w:rPr>
              <w:t>（40分）</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制定出台具体行动方案（20分）</w:t>
            </w:r>
          </w:p>
        </w:tc>
        <w:tc>
          <w:tcPr>
            <w:tcW w:w="318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出台市级行动方案。</w:t>
            </w:r>
          </w:p>
        </w:tc>
        <w:tc>
          <w:tcPr>
            <w:tcW w:w="3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正式印发得20分，未出台不得分。</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各市行动推进 议事机构</w:t>
            </w:r>
          </w:p>
        </w:tc>
        <w:tc>
          <w:tcPr>
            <w:tcW w:w="19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7" w:hRule="exact"/>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制定出台组织实施和监测考核方案（20分）</w:t>
            </w:r>
          </w:p>
        </w:tc>
        <w:tc>
          <w:tcPr>
            <w:tcW w:w="318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出台组织实施和监测考核方案，明确部门职责和监测、考核办法，将主要健康指标纳入各级党委、政府绩效考核指标，并将考核结果作为各级政府党政领导班子和领导干部综合考核评价、干部奖惩使用的重要参考。</w:t>
            </w:r>
          </w:p>
        </w:tc>
        <w:tc>
          <w:tcPr>
            <w:tcW w:w="3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正式印发得20分，未出台不得分。</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各市行动推进 议事机构</w:t>
            </w: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“主要健康指标”是指人均期望寿命、孕产妇死亡率、婴儿死亡率、五岁以下儿童死亡率等。（《基本医疗卫生与健康促进法》）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7" w:hRule="exact"/>
        </w:trPr>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组织领导情况</w:t>
            </w:r>
            <w:r>
              <w:rPr>
                <w:rFonts w:hint="eastAsia" w:ascii="仿宋_GB2312" w:hAnsi="宋体" w:eastAsia="仿宋_GB2312" w:cs="仿宋_GB2312"/>
                <w:i w:val="0"/>
                <w:color w:val="000000"/>
                <w:kern w:val="0"/>
                <w:sz w:val="22"/>
                <w:szCs w:val="22"/>
                <w:u w:val="none"/>
                <w:lang w:val="en-US" w:eastAsia="zh-CN" w:bidi="ar-SA"/>
              </w:rPr>
              <w:br/>
            </w:r>
            <w:r>
              <w:rPr>
                <w:rFonts w:hint="eastAsia" w:ascii="仿宋_GB2312" w:hAnsi="宋体" w:eastAsia="仿宋_GB2312" w:cs="仿宋_GB2312"/>
                <w:i w:val="0"/>
                <w:color w:val="000000"/>
                <w:kern w:val="0"/>
                <w:sz w:val="22"/>
                <w:szCs w:val="22"/>
                <w:u w:val="none"/>
                <w:lang w:val="en-US" w:eastAsia="zh-CN" w:bidi="ar-SA"/>
              </w:rPr>
              <w:t>（10分）</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组建或明确推进健康中国行动实施的议事机构（10分）</w:t>
            </w:r>
          </w:p>
        </w:tc>
        <w:tc>
          <w:tcPr>
            <w:tcW w:w="318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组建或明确各市健康中国行动推进机构。</w:t>
            </w:r>
          </w:p>
        </w:tc>
        <w:tc>
          <w:tcPr>
            <w:tcW w:w="3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组建或明确推进机构得10分，未明确不得分。</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各市行动推进 议事机构</w:t>
            </w:r>
          </w:p>
        </w:tc>
        <w:tc>
          <w:tcPr>
            <w:tcW w:w="19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7" w:hRule="exact"/>
        </w:trPr>
        <w:tc>
          <w:tcPr>
            <w:tcW w:w="10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工作推进机制建立情况</w:t>
            </w:r>
            <w:r>
              <w:rPr>
                <w:rFonts w:hint="eastAsia" w:ascii="仿宋_GB2312" w:hAnsi="宋体" w:eastAsia="仿宋_GB2312" w:cs="仿宋_GB2312"/>
                <w:i w:val="0"/>
                <w:color w:val="000000"/>
                <w:kern w:val="0"/>
                <w:sz w:val="22"/>
                <w:szCs w:val="22"/>
                <w:u w:val="none"/>
                <w:lang w:val="en-US" w:eastAsia="zh-CN" w:bidi="ar-SA"/>
              </w:rPr>
              <w:br/>
            </w:r>
            <w:r>
              <w:rPr>
                <w:rFonts w:hint="eastAsia" w:ascii="仿宋_GB2312" w:hAnsi="宋体" w:eastAsia="仿宋_GB2312" w:cs="仿宋_GB2312"/>
                <w:i w:val="0"/>
                <w:color w:val="000000"/>
                <w:kern w:val="0"/>
                <w:sz w:val="22"/>
                <w:szCs w:val="22"/>
                <w:u w:val="none"/>
                <w:lang w:val="en-US" w:eastAsia="zh-CN" w:bidi="ar-SA"/>
              </w:rPr>
              <w:t>（20分）</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4</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建立工作协调推进机制（10分）</w:t>
            </w:r>
          </w:p>
        </w:tc>
        <w:tc>
          <w:tcPr>
            <w:tcW w:w="318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成立办公室，制定工作规则，建立专项行动工作、专家咨询、会议、公文办理等制度。</w:t>
            </w:r>
          </w:p>
        </w:tc>
        <w:tc>
          <w:tcPr>
            <w:tcW w:w="3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成立办公室得4分，未成立不得分；制定办公室工作规则得2分，未制定不得分；四项制度齐全的，得4分，每少1个制度扣1分。</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各市行动推进 议事机构</w:t>
            </w:r>
          </w:p>
        </w:tc>
        <w:tc>
          <w:tcPr>
            <w:tcW w:w="19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7" w:hRule="exact"/>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5</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成立市级专家咨询委员会（10分）</w:t>
            </w:r>
          </w:p>
        </w:tc>
        <w:tc>
          <w:tcPr>
            <w:tcW w:w="318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成立市级专家咨询委员会并正式印发通知。</w:t>
            </w:r>
          </w:p>
        </w:tc>
        <w:tc>
          <w:tcPr>
            <w:tcW w:w="3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成立并印发通知得10分，未成立不得分。</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各市行动推进 议事机构</w:t>
            </w:r>
          </w:p>
        </w:tc>
        <w:tc>
          <w:tcPr>
            <w:tcW w:w="19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7" w:hRule="exact"/>
        </w:trPr>
        <w:tc>
          <w:tcPr>
            <w:tcW w:w="10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宣传动员情况</w:t>
            </w:r>
            <w:r>
              <w:rPr>
                <w:rFonts w:hint="eastAsia" w:ascii="仿宋_GB2312" w:hAnsi="宋体" w:eastAsia="仿宋_GB2312" w:cs="仿宋_GB2312"/>
                <w:i w:val="0"/>
                <w:color w:val="000000"/>
                <w:kern w:val="0"/>
                <w:sz w:val="22"/>
                <w:szCs w:val="22"/>
                <w:u w:val="none"/>
                <w:lang w:val="en-US" w:eastAsia="zh-CN" w:bidi="ar-SA"/>
              </w:rPr>
              <w:br/>
            </w:r>
            <w:r>
              <w:rPr>
                <w:rFonts w:hint="eastAsia" w:ascii="仿宋_GB2312" w:hAnsi="宋体" w:eastAsia="仿宋_GB2312" w:cs="仿宋_GB2312"/>
                <w:i w:val="0"/>
                <w:color w:val="000000"/>
                <w:kern w:val="0"/>
                <w:sz w:val="22"/>
                <w:szCs w:val="22"/>
                <w:u w:val="none"/>
                <w:lang w:val="en-US" w:eastAsia="zh-CN" w:bidi="ar-SA"/>
              </w:rPr>
              <w:t>（20分）</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6</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建立完善常态化宣传机制，加强与媒体合作（10分）</w:t>
            </w:r>
          </w:p>
        </w:tc>
        <w:tc>
          <w:tcPr>
            <w:tcW w:w="318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建立宣传工作计划并与媒体开展各种形式的沟通与合作。</w:t>
            </w:r>
          </w:p>
        </w:tc>
        <w:tc>
          <w:tcPr>
            <w:tcW w:w="3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建立宣传工作机制得5分，与媒体沟通与合作得5分（少于3次扣3分）。</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各市行动推进 议事机构</w:t>
            </w:r>
          </w:p>
        </w:tc>
        <w:tc>
          <w:tcPr>
            <w:tcW w:w="19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07" w:hRule="exact"/>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7</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建立健康中国行动互联网宣传平台或栏目，组织开展健康中国行动专题宣传活动（10分）</w:t>
            </w:r>
          </w:p>
        </w:tc>
        <w:tc>
          <w:tcPr>
            <w:tcW w:w="318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建立互联网宣传平台或栏目，开展健康中国行动政策解读与宣传倡导，组织开展形式多样的健康中国行动专题宣传活动。</w:t>
            </w:r>
          </w:p>
        </w:tc>
        <w:tc>
          <w:tcPr>
            <w:tcW w:w="3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建立互联网宣传平台或栏目，并及时更新得6分。举行健康中国行动专题宣传活动1次得2分，4分封顶，未举行不得分。</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各市行动推进 议事机构</w:t>
            </w: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auto"/>
                <w:kern w:val="0"/>
                <w:sz w:val="22"/>
                <w:szCs w:val="22"/>
                <w:u w:val="none"/>
                <w:lang w:val="en-US" w:eastAsia="zh-CN" w:bidi="ar-SA"/>
              </w:rPr>
              <w:t>“及时更新”根据</w:t>
            </w:r>
            <w:r>
              <w:rPr>
                <w:rFonts w:hint="eastAsia" w:ascii="仿宋_GB2312" w:hAnsi="宋体" w:eastAsia="仿宋_GB2312" w:cs="仿宋_GB2312"/>
                <w:i w:val="0"/>
                <w:color w:val="auto"/>
                <w:kern w:val="0"/>
                <w:sz w:val="22"/>
                <w:szCs w:val="22"/>
                <w:u w:val="none"/>
                <w:lang w:val="en-US" w:eastAsia="zh-CN" w:bidi="ar-SA"/>
              </w:rPr>
              <w:br/>
            </w:r>
            <w:r>
              <w:rPr>
                <w:rFonts w:hint="eastAsia" w:ascii="仿宋_GB2312" w:hAnsi="宋体" w:eastAsia="仿宋_GB2312" w:cs="仿宋_GB2312"/>
                <w:i w:val="0"/>
                <w:color w:val="auto"/>
                <w:kern w:val="0"/>
                <w:sz w:val="22"/>
                <w:szCs w:val="22"/>
                <w:u w:val="none"/>
                <w:lang w:val="en-US" w:eastAsia="zh-CN" w:bidi="ar-SA"/>
              </w:rPr>
              <w:t>《政府信息公开条例》《中国政府网站绩效评估指标体系》判定。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7" w:hRule="exact"/>
        </w:trPr>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支撑保障情况</w:t>
            </w:r>
            <w:r>
              <w:rPr>
                <w:rFonts w:hint="eastAsia" w:ascii="仿宋_GB2312" w:hAnsi="宋体" w:eastAsia="仿宋_GB2312" w:cs="仿宋_GB2312"/>
                <w:i w:val="0"/>
                <w:color w:val="000000"/>
                <w:kern w:val="0"/>
                <w:sz w:val="22"/>
                <w:szCs w:val="22"/>
                <w:u w:val="none"/>
                <w:lang w:val="en-US" w:eastAsia="zh-CN" w:bidi="ar-SA"/>
              </w:rPr>
              <w:br/>
            </w:r>
            <w:r>
              <w:rPr>
                <w:rFonts w:hint="eastAsia" w:ascii="仿宋_GB2312" w:hAnsi="宋体" w:eastAsia="仿宋_GB2312" w:cs="仿宋_GB2312"/>
                <w:i w:val="0"/>
                <w:color w:val="000000"/>
                <w:kern w:val="0"/>
                <w:sz w:val="22"/>
                <w:szCs w:val="22"/>
                <w:u w:val="none"/>
                <w:lang w:val="en-US" w:eastAsia="zh-CN" w:bidi="ar-SA"/>
              </w:rPr>
              <w:t>（10分）</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8</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加大政府投入力度，强化支持引导（10分）</w:t>
            </w:r>
          </w:p>
        </w:tc>
        <w:tc>
          <w:tcPr>
            <w:tcW w:w="318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加大经费保障力度。</w:t>
            </w:r>
          </w:p>
        </w:tc>
        <w:tc>
          <w:tcPr>
            <w:tcW w:w="3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在2020年预算中安排落实相关经费的，得10分；未安排落实相关经费的不得分。</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各市财政部门</w:t>
            </w:r>
          </w:p>
        </w:tc>
        <w:tc>
          <w:tcPr>
            <w:tcW w:w="19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r>
    </w:tbl>
    <w:p>
      <w:pPr>
        <w:spacing w:line="560" w:lineRule="exact"/>
        <w:ind w:firstLine="640" w:firstLineChars="200"/>
        <w:jc w:val="left"/>
        <w:rPr>
          <w:rFonts w:hint="eastAsia" w:ascii="仿宋" w:hAnsi="仿宋" w:eastAsia="仿宋" w:cs="宋体"/>
          <w:kern w:val="0"/>
          <w:sz w:val="32"/>
          <w:szCs w:val="32"/>
          <w:lang w:val="en-US" w:eastAsia="zh-CN"/>
        </w:rPr>
      </w:pPr>
    </w:p>
    <w:p>
      <w:pPr>
        <w:spacing w:line="560" w:lineRule="exact"/>
        <w:ind w:firstLine="640" w:firstLineChars="200"/>
        <w:jc w:val="left"/>
        <w:rPr>
          <w:rFonts w:hint="eastAsia" w:ascii="仿宋" w:hAnsi="仿宋" w:eastAsia="仿宋" w:cs="宋体"/>
          <w:kern w:val="0"/>
          <w:sz w:val="32"/>
          <w:szCs w:val="32"/>
        </w:rPr>
        <w:sectPr>
          <w:pgSz w:w="16838" w:h="11906" w:orient="landscape"/>
          <w:pgMar w:top="1800" w:right="1440" w:bottom="1800" w:left="1440" w:header="851" w:footer="992" w:gutter="0"/>
          <w:pgNumType w:fmt="numberInDash"/>
          <w:cols w:space="720" w:num="1"/>
          <w:docGrid w:type="lines" w:linePitch="312" w:charSpace="0"/>
        </w:sectPr>
      </w:pPr>
    </w:p>
    <w:p>
      <w:pPr>
        <w:widowControl/>
        <w:spacing w:line="240" w:lineRule="auto"/>
        <w:ind w:firstLine="0" w:firstLineChars="0"/>
        <w:jc w:val="left"/>
        <w:textAlignment w:val="center"/>
        <w:rPr>
          <w:rFonts w:hint="eastAsia" w:ascii="黑体" w:hAnsi="黑体" w:eastAsia="黑体" w:cs="黑体"/>
          <w:bCs/>
          <w:color w:val="000000"/>
          <w:kern w:val="0"/>
          <w:sz w:val="32"/>
          <w:szCs w:val="32"/>
          <w:u w:val="none"/>
          <w:lang w:val="en-US" w:eastAsia="zh-CN"/>
        </w:rPr>
      </w:pPr>
      <w:r>
        <w:rPr>
          <w:rFonts w:hint="eastAsia" w:ascii="黑体" w:hAnsi="黑体" w:eastAsia="黑体" w:cs="黑体"/>
          <w:bCs/>
          <w:color w:val="000000"/>
          <w:kern w:val="0"/>
          <w:sz w:val="32"/>
          <w:szCs w:val="32"/>
          <w:u w:val="none"/>
          <w:lang w:eastAsia="zh-CN"/>
        </w:rPr>
        <w:t>附件</w:t>
      </w:r>
      <w:r>
        <w:rPr>
          <w:rFonts w:hint="eastAsia" w:ascii="黑体" w:hAnsi="黑体" w:eastAsia="黑体" w:cs="黑体"/>
          <w:bCs/>
          <w:color w:val="000000"/>
          <w:kern w:val="0"/>
          <w:sz w:val="32"/>
          <w:szCs w:val="32"/>
          <w:u w:val="none"/>
          <w:lang w:val="en-US" w:eastAsia="zh-CN"/>
        </w:rPr>
        <w:t>2</w:t>
      </w:r>
    </w:p>
    <w:tbl>
      <w:tblPr>
        <w:tblStyle w:val="5"/>
        <w:tblW w:w="139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93"/>
        <w:gridCol w:w="596"/>
        <w:gridCol w:w="2489"/>
        <w:gridCol w:w="4726"/>
        <w:gridCol w:w="3873"/>
        <w:gridCol w:w="1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13987" w:type="dxa"/>
            <w:gridSpan w:val="6"/>
            <w:vAlign w:val="center"/>
          </w:tcPr>
          <w:p>
            <w:pPr>
              <w:widowControl/>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bCs w:val="0"/>
                <w:i w:val="0"/>
                <w:color w:val="000000"/>
                <w:kern w:val="0"/>
                <w:sz w:val="36"/>
                <w:szCs w:val="36"/>
                <w:u w:val="none"/>
                <w:lang w:val="en-US" w:eastAsia="zh-CN" w:bidi="ar-SA"/>
              </w:rPr>
              <w:t>健康中国·山西行动2020年重点任务试考核评分细则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SA"/>
              </w:rPr>
              <w:t>维度</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SA"/>
              </w:rPr>
              <w:t>序号</w:t>
            </w:r>
          </w:p>
        </w:tc>
        <w:tc>
          <w:tcPr>
            <w:tcW w:w="2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SA"/>
              </w:rPr>
              <w:t>工作任务</w:t>
            </w:r>
          </w:p>
        </w:tc>
        <w:tc>
          <w:tcPr>
            <w:tcW w:w="4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SA"/>
              </w:rPr>
              <w:t>内涵</w:t>
            </w:r>
          </w:p>
        </w:tc>
        <w:tc>
          <w:tcPr>
            <w:tcW w:w="3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SA"/>
              </w:rPr>
              <w:t>计算方法</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SA"/>
              </w:rPr>
              <w:t>资料提供</w:t>
            </w:r>
            <w:r>
              <w:rPr>
                <w:rFonts w:hint="eastAsia" w:ascii="黑体" w:hAnsi="宋体" w:eastAsia="黑体" w:cs="黑体"/>
                <w:i w:val="0"/>
                <w:color w:val="000000"/>
                <w:kern w:val="0"/>
                <w:sz w:val="24"/>
                <w:szCs w:val="24"/>
                <w:u w:val="none"/>
                <w:lang w:val="en-US" w:eastAsia="zh-CN" w:bidi="ar-SA"/>
              </w:rPr>
              <w:br/>
            </w:r>
            <w:r>
              <w:rPr>
                <w:rFonts w:hint="eastAsia" w:ascii="黑体" w:hAnsi="宋体" w:eastAsia="黑体" w:cs="黑体"/>
                <w:i w:val="0"/>
                <w:color w:val="000000"/>
                <w:kern w:val="0"/>
                <w:sz w:val="24"/>
                <w:szCs w:val="24"/>
                <w:u w:val="none"/>
                <w:lang w:val="en-US" w:eastAsia="zh-CN" w:bidi="ar-SA"/>
              </w:rPr>
              <w:t>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01" w:hRule="exact"/>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健康知识普及行动</w:t>
            </w:r>
            <w:r>
              <w:rPr>
                <w:rFonts w:hint="eastAsia" w:ascii="仿宋_GB2312" w:hAnsi="宋体" w:eastAsia="仿宋_GB2312" w:cs="仿宋_GB2312"/>
                <w:i w:val="0"/>
                <w:color w:val="000000"/>
                <w:kern w:val="0"/>
                <w:sz w:val="22"/>
                <w:szCs w:val="22"/>
                <w:u w:val="none"/>
                <w:lang w:val="en-US" w:eastAsia="zh-CN" w:bidi="ar-SA"/>
              </w:rPr>
              <w:br/>
            </w:r>
            <w:r>
              <w:rPr>
                <w:rFonts w:hint="eastAsia" w:ascii="仿宋_GB2312" w:hAnsi="宋体" w:eastAsia="仿宋_GB2312" w:cs="仿宋_GB2312"/>
                <w:i w:val="0"/>
                <w:color w:val="000000"/>
                <w:kern w:val="0"/>
                <w:sz w:val="22"/>
                <w:szCs w:val="22"/>
                <w:u w:val="none"/>
                <w:lang w:val="en-US" w:eastAsia="zh-CN" w:bidi="ar-SA"/>
              </w:rPr>
              <w:t>（10分）</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w:t>
            </w:r>
          </w:p>
        </w:tc>
        <w:tc>
          <w:tcPr>
            <w:tcW w:w="24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建立并完善健康科普专家库（10分）</w:t>
            </w:r>
          </w:p>
        </w:tc>
        <w:tc>
          <w:tcPr>
            <w:tcW w:w="472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建立并完善市级健康科普专家库，组织专家开展健康科普活动。</w:t>
            </w:r>
          </w:p>
        </w:tc>
        <w:tc>
          <w:tcPr>
            <w:tcW w:w="387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是否建立并完善健康科普专家库，是否组织专家开展健康科普活动。已建立专家库得5分，未建立得0分；已组织专家开展健康科普活动5分，未组织得0分。</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各市卫生健康行政部门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01" w:hRule="exact"/>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合理膳食行动</w:t>
            </w:r>
            <w:r>
              <w:rPr>
                <w:rFonts w:hint="eastAsia" w:ascii="仿宋_GB2312" w:hAnsi="宋体" w:eastAsia="仿宋_GB2312" w:cs="仿宋_GB2312"/>
                <w:i w:val="0"/>
                <w:color w:val="000000"/>
                <w:kern w:val="0"/>
                <w:sz w:val="22"/>
                <w:szCs w:val="22"/>
                <w:u w:val="none"/>
                <w:lang w:val="en-US" w:eastAsia="zh-CN" w:bidi="ar-SA"/>
              </w:rPr>
              <w:br/>
            </w:r>
            <w:r>
              <w:rPr>
                <w:rFonts w:hint="eastAsia" w:ascii="仿宋_GB2312" w:hAnsi="宋体" w:eastAsia="仿宋_GB2312" w:cs="仿宋_GB2312"/>
                <w:i w:val="0"/>
                <w:color w:val="000000"/>
                <w:kern w:val="0"/>
                <w:sz w:val="22"/>
                <w:szCs w:val="22"/>
                <w:u w:val="none"/>
                <w:lang w:val="en-US" w:eastAsia="zh-CN" w:bidi="ar-SA"/>
              </w:rPr>
              <w:t>（10分）</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w:t>
            </w:r>
          </w:p>
        </w:tc>
        <w:tc>
          <w:tcPr>
            <w:tcW w:w="24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印发本地国民营养计划和合理膳食行动实施方案，开展合理膳食及营养健康系列宣传活动，推动合理膳食生活方式普及（10分）</w:t>
            </w:r>
          </w:p>
        </w:tc>
        <w:tc>
          <w:tcPr>
            <w:tcW w:w="472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SA"/>
              </w:rPr>
              <w:t>制定出台当地国民营养计划和合理膳食行动实施方案等落实性文件；印发营养健康和合理膳食宣传资料，组织开展营养健康及合理膳食推广活动。</w:t>
            </w:r>
          </w:p>
        </w:tc>
        <w:tc>
          <w:tcPr>
            <w:tcW w:w="387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SA"/>
              </w:rPr>
              <w:t>出台相关文件得5分，未出台不得分；印发营养健康和合理膳食宣传资料得2分；开展不少于3次主题活动得3分，不足3次得1分，未开展不得分。</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各市卫生健康行政部门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01" w:hRule="exact"/>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全民健身行动</w:t>
            </w:r>
            <w:r>
              <w:rPr>
                <w:rFonts w:hint="eastAsia" w:ascii="仿宋_GB2312" w:hAnsi="宋体" w:eastAsia="仿宋_GB2312" w:cs="仿宋_GB2312"/>
                <w:i w:val="0"/>
                <w:color w:val="000000"/>
                <w:kern w:val="0"/>
                <w:sz w:val="22"/>
                <w:szCs w:val="22"/>
                <w:u w:val="none"/>
                <w:lang w:val="en-US" w:eastAsia="zh-CN" w:bidi="ar-SA"/>
              </w:rPr>
              <w:br/>
            </w:r>
            <w:r>
              <w:rPr>
                <w:rFonts w:hint="eastAsia" w:ascii="仿宋_GB2312" w:hAnsi="宋体" w:eastAsia="仿宋_GB2312" w:cs="仿宋_GB2312"/>
                <w:i w:val="0"/>
                <w:color w:val="000000"/>
                <w:kern w:val="0"/>
                <w:sz w:val="22"/>
                <w:szCs w:val="22"/>
                <w:u w:val="none"/>
                <w:lang w:val="en-US" w:eastAsia="zh-CN" w:bidi="ar-SA"/>
              </w:rPr>
              <w:t>（10分）</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3</w:t>
            </w:r>
          </w:p>
        </w:tc>
        <w:tc>
          <w:tcPr>
            <w:tcW w:w="24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完成第五次国民体质监测和2020年全民健身活动状况调查（10分）</w:t>
            </w:r>
          </w:p>
        </w:tc>
        <w:tc>
          <w:tcPr>
            <w:tcW w:w="472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按照省体育局要求制定各市国民体质监测工作方案和全民健身活动状况调查工作方案，组建队伍按照工作步骤完成数据采集工作。</w:t>
            </w:r>
          </w:p>
        </w:tc>
        <w:tc>
          <w:tcPr>
            <w:tcW w:w="387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完成两项工作数据采集工作并上报得10分，每项工作只完成部分数据采集工作各得3分，未开展数据采集工作得0分。</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省体育局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63" w:hRule="exact"/>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控烟行动</w:t>
            </w:r>
            <w:r>
              <w:rPr>
                <w:rFonts w:hint="eastAsia" w:ascii="仿宋_GB2312" w:hAnsi="宋体" w:eastAsia="仿宋_GB2312" w:cs="仿宋_GB2312"/>
                <w:i w:val="0"/>
                <w:color w:val="000000"/>
                <w:kern w:val="0"/>
                <w:sz w:val="22"/>
                <w:szCs w:val="22"/>
                <w:u w:val="none"/>
                <w:lang w:val="en-US" w:eastAsia="zh-CN" w:bidi="ar-SA"/>
              </w:rPr>
              <w:br/>
            </w:r>
            <w:r>
              <w:rPr>
                <w:rFonts w:hint="eastAsia" w:ascii="仿宋_GB2312" w:hAnsi="宋体" w:eastAsia="仿宋_GB2312" w:cs="仿宋_GB2312"/>
                <w:i w:val="0"/>
                <w:color w:val="000000"/>
                <w:kern w:val="0"/>
                <w:sz w:val="22"/>
                <w:szCs w:val="22"/>
                <w:u w:val="none"/>
                <w:lang w:val="en-US" w:eastAsia="zh-CN" w:bidi="ar-SA"/>
              </w:rPr>
              <w:t>（10分）</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4</w:t>
            </w:r>
          </w:p>
        </w:tc>
        <w:tc>
          <w:tcPr>
            <w:tcW w:w="24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开展无烟党政机关、无烟医疗机构建设（10分）</w:t>
            </w:r>
          </w:p>
        </w:tc>
        <w:tc>
          <w:tcPr>
            <w:tcW w:w="472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出台相关文件，制定实施方案，大力推动无烟党政机关、无烟医疗机构建设，2020年要求市、县级无烟党政机关建成比例不低于30%、无烟医疗卫生机构建成率不低于60%。</w:t>
            </w:r>
          </w:p>
        </w:tc>
        <w:tc>
          <w:tcPr>
            <w:tcW w:w="387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出台相关文件，制定实施方案，得2分；市、县级无烟党政机关建成比例达30%，得4分，无烟医疗卫生机构建成率达60%；得4分。每低于目标值1个百分点扣1分，扣完为止。</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各市卫生健康行政部门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66" w:hRule="exact"/>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心理健康促进行动</w:t>
            </w:r>
            <w:r>
              <w:rPr>
                <w:rFonts w:hint="eastAsia" w:ascii="仿宋_GB2312" w:hAnsi="宋体" w:eastAsia="仿宋_GB2312" w:cs="仿宋_GB2312"/>
                <w:i w:val="0"/>
                <w:color w:val="000000"/>
                <w:kern w:val="0"/>
                <w:sz w:val="22"/>
                <w:szCs w:val="22"/>
                <w:u w:val="none"/>
                <w:lang w:val="en-US" w:eastAsia="zh-CN" w:bidi="ar-SA"/>
              </w:rPr>
              <w:br/>
            </w:r>
            <w:r>
              <w:rPr>
                <w:rFonts w:hint="eastAsia" w:ascii="仿宋_GB2312" w:hAnsi="宋体" w:eastAsia="仿宋_GB2312" w:cs="仿宋_GB2312"/>
                <w:i w:val="0"/>
                <w:color w:val="000000"/>
                <w:kern w:val="0"/>
                <w:sz w:val="22"/>
                <w:szCs w:val="22"/>
                <w:u w:val="none"/>
                <w:lang w:val="en-US" w:eastAsia="zh-CN" w:bidi="ar-SA"/>
              </w:rPr>
              <w:t>（10分）</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5</w:t>
            </w:r>
          </w:p>
        </w:tc>
        <w:tc>
          <w:tcPr>
            <w:tcW w:w="24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开展心理健康基线水平调查（10分）</w:t>
            </w:r>
          </w:p>
        </w:tc>
        <w:tc>
          <w:tcPr>
            <w:tcW w:w="472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根据国家统一制定的调查方法，各市开展居民心理健康素养水平、抑郁症患病率的基线调查。</w:t>
            </w:r>
          </w:p>
        </w:tc>
        <w:tc>
          <w:tcPr>
            <w:tcW w:w="387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1.组织开展居民心理健康素养水平基线调查得2分，未组织开展得0分。调查方法、调查人数符合国家要求得2分，调查方法、调查人数不符合国家要求不得分。按时报送调查结果得1分，未按时报送调查结果不得分。</w:t>
            </w:r>
            <w:r>
              <w:rPr>
                <w:rFonts w:hint="eastAsia" w:ascii="仿宋_GB2312" w:hAnsi="宋体" w:eastAsia="仿宋_GB2312" w:cs="仿宋_GB2312"/>
                <w:i w:val="0"/>
                <w:color w:val="000000"/>
                <w:kern w:val="0"/>
                <w:sz w:val="22"/>
                <w:szCs w:val="22"/>
                <w:u w:val="none"/>
                <w:lang w:val="en-US" w:eastAsia="zh-CN" w:bidi="ar-SA"/>
              </w:rPr>
              <w:br/>
            </w:r>
            <w:r>
              <w:rPr>
                <w:rFonts w:hint="eastAsia" w:ascii="仿宋_GB2312" w:hAnsi="宋体" w:eastAsia="仿宋_GB2312" w:cs="仿宋_GB2312"/>
                <w:i w:val="0"/>
                <w:color w:val="000000"/>
                <w:kern w:val="0"/>
                <w:sz w:val="22"/>
                <w:szCs w:val="22"/>
                <w:u w:val="none"/>
                <w:lang w:val="en-US" w:eastAsia="zh-CN" w:bidi="ar-SA"/>
              </w:rPr>
              <w:t>2.组织开展抑郁症患病率基线调查得2分，未组织开展得0分。调查方法、调查人数符合国家要求得2分，调查方法、调查人数不符合国家要求不得分。按时报送调查结果得1分，未按时报送调查结果不得分。</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各市卫生健康行政部门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01" w:hRule="exact"/>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健康环境促进行动</w:t>
            </w:r>
            <w:r>
              <w:rPr>
                <w:rFonts w:hint="eastAsia" w:ascii="仿宋_GB2312" w:hAnsi="宋体" w:eastAsia="仿宋_GB2312" w:cs="仿宋_GB2312"/>
                <w:i w:val="0"/>
                <w:color w:val="000000"/>
                <w:kern w:val="0"/>
                <w:sz w:val="22"/>
                <w:szCs w:val="22"/>
                <w:u w:val="none"/>
                <w:lang w:val="en-US" w:eastAsia="zh-CN" w:bidi="ar-SA"/>
              </w:rPr>
              <w:br/>
            </w:r>
            <w:r>
              <w:rPr>
                <w:rFonts w:hint="eastAsia" w:ascii="仿宋_GB2312" w:hAnsi="宋体" w:eastAsia="仿宋_GB2312" w:cs="仿宋_GB2312"/>
                <w:i w:val="0"/>
                <w:color w:val="000000"/>
                <w:kern w:val="0"/>
                <w:sz w:val="22"/>
                <w:szCs w:val="22"/>
                <w:u w:val="none"/>
                <w:lang w:val="en-US" w:eastAsia="zh-CN" w:bidi="ar-SA"/>
              </w:rPr>
              <w:t>（10分）</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6</w:t>
            </w:r>
          </w:p>
        </w:tc>
        <w:tc>
          <w:tcPr>
            <w:tcW w:w="24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居民饮用水水质达标情况持续改善（10分）</w:t>
            </w:r>
          </w:p>
        </w:tc>
        <w:tc>
          <w:tcPr>
            <w:tcW w:w="472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根据传染病防治法，供水单位供应的饮用水应符合生活饮用水卫生标准相关要求，包括出厂水和末梢水水质达标状况。根据健康环境促进行动要求，水质达标情况应持续改善。</w:t>
            </w:r>
          </w:p>
        </w:tc>
        <w:tc>
          <w:tcPr>
            <w:tcW w:w="387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居民饮用水水质达标情况较上年度改善，得10分；较上年度未改善，不得分。</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color w:val="000000"/>
                <w:kern w:val="0"/>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SA"/>
              </w:rPr>
              <w:t>各市卫生健康行政部门、环保部门、</w:t>
            </w:r>
          </w:p>
          <w:p>
            <w:pPr>
              <w:widowControl/>
              <w:jc w:val="left"/>
              <w:textAlignment w:val="center"/>
              <w:rPr>
                <w:rFonts w:hint="eastAsia" w:ascii="仿宋_GB2312" w:hAnsi="宋体" w:eastAsia="仿宋_GB2312" w:cs="仿宋_GB2312"/>
                <w:i w:val="0"/>
                <w:color w:val="000000"/>
                <w:kern w:val="0"/>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SA"/>
              </w:rPr>
              <w:t>水利部门、</w:t>
            </w:r>
          </w:p>
          <w:p>
            <w:pPr>
              <w:widowControl/>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住建部门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36" w:hRule="exact"/>
        </w:trPr>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妇幼健康促进行动</w:t>
            </w:r>
            <w:r>
              <w:rPr>
                <w:rFonts w:hint="eastAsia" w:ascii="仿宋_GB2312" w:hAnsi="宋体" w:eastAsia="仿宋_GB2312" w:cs="仿宋_GB2312"/>
                <w:i w:val="0"/>
                <w:color w:val="000000"/>
                <w:kern w:val="0"/>
                <w:sz w:val="22"/>
                <w:szCs w:val="22"/>
                <w:u w:val="none"/>
                <w:lang w:val="en-US" w:eastAsia="zh-CN" w:bidi="ar-SA"/>
              </w:rPr>
              <w:br/>
            </w:r>
            <w:r>
              <w:rPr>
                <w:rFonts w:hint="eastAsia" w:ascii="仿宋_GB2312" w:hAnsi="宋体" w:eastAsia="仿宋_GB2312" w:cs="仿宋_GB2312"/>
                <w:i w:val="0"/>
                <w:color w:val="000000"/>
                <w:kern w:val="0"/>
                <w:sz w:val="22"/>
                <w:szCs w:val="22"/>
                <w:u w:val="none"/>
                <w:lang w:val="en-US" w:eastAsia="zh-CN" w:bidi="ar-SA"/>
              </w:rPr>
              <w:t>（10分）</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7</w:t>
            </w:r>
          </w:p>
        </w:tc>
        <w:tc>
          <w:tcPr>
            <w:tcW w:w="24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3岁以下儿童系统管理率达85%以上（5分）</w:t>
            </w:r>
          </w:p>
        </w:tc>
        <w:tc>
          <w:tcPr>
            <w:tcW w:w="472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指年内辖区内3岁以下儿童系统管理人数与年内辖区内3岁以下儿童数之比，一般以%表示。3岁以下儿童系统管理人数指年内辖区内3岁以下儿童按年龄要求接受生长监测或4:2:2体格检查（身高和体重等）的总人数。新生儿访视时的体检次数不包括在内。</w:t>
            </w:r>
          </w:p>
        </w:tc>
        <w:tc>
          <w:tcPr>
            <w:tcW w:w="387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年内辖区内3岁以下儿童按年龄要求接受生长监测或4:2:2体格检查（身高和体重等）的总人数/年内辖区内3岁以下儿童数×100%。</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各市卫生健康行政部门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12" w:hRule="exac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8</w:t>
            </w:r>
          </w:p>
        </w:tc>
        <w:tc>
          <w:tcPr>
            <w:tcW w:w="24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7岁以下儿童健康管理率达85%以上（5分）</w:t>
            </w:r>
          </w:p>
        </w:tc>
        <w:tc>
          <w:tcPr>
            <w:tcW w:w="472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指年内辖区内7岁以下儿童健康管理人数与年内辖区内7岁以下儿童数之比，一般以%表示。7岁以下儿童健康管理人数指年内辖区内7岁以下儿童接受1次及以上体格检查（身高和体重等）的总人数。一个儿童当年如接受了多次查体，也只按1人计算。</w:t>
            </w:r>
          </w:p>
        </w:tc>
        <w:tc>
          <w:tcPr>
            <w:tcW w:w="387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年内辖区内7岁以下儿童接受1次及以上体格检查（身高和体重等）的总人数/年内辖区内7岁以下儿童数×100%。</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各市卫生健康行政部门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13" w:hRule="exact"/>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中小学健康促进行动</w:t>
            </w:r>
            <w:r>
              <w:rPr>
                <w:rFonts w:hint="eastAsia" w:ascii="仿宋_GB2312" w:hAnsi="宋体" w:eastAsia="仿宋_GB2312" w:cs="仿宋_GB2312"/>
                <w:i w:val="0"/>
                <w:color w:val="000000"/>
                <w:kern w:val="0"/>
                <w:sz w:val="22"/>
                <w:szCs w:val="22"/>
                <w:u w:val="none"/>
                <w:lang w:val="en-US" w:eastAsia="zh-CN" w:bidi="ar-SA"/>
              </w:rPr>
              <w:br/>
            </w:r>
            <w:r>
              <w:rPr>
                <w:rFonts w:hint="eastAsia" w:ascii="仿宋_GB2312" w:hAnsi="宋体" w:eastAsia="仿宋_GB2312" w:cs="仿宋_GB2312"/>
                <w:i w:val="0"/>
                <w:color w:val="000000"/>
                <w:kern w:val="0"/>
                <w:sz w:val="22"/>
                <w:szCs w:val="22"/>
                <w:u w:val="none"/>
                <w:lang w:val="en-US" w:eastAsia="zh-CN" w:bidi="ar-SA"/>
              </w:rPr>
              <w:t>（10分）</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9</w:t>
            </w:r>
          </w:p>
        </w:tc>
        <w:tc>
          <w:tcPr>
            <w:tcW w:w="24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FF"/>
                <w:sz w:val="22"/>
                <w:szCs w:val="22"/>
                <w:u w:val="none"/>
              </w:rPr>
            </w:pPr>
            <w:r>
              <w:rPr>
                <w:rFonts w:hint="eastAsia" w:ascii="仿宋_GB2312" w:hAnsi="宋体" w:eastAsia="仿宋_GB2312" w:cs="仿宋_GB2312"/>
                <w:i w:val="0"/>
                <w:color w:val="000000"/>
                <w:kern w:val="0"/>
                <w:sz w:val="22"/>
                <w:szCs w:val="22"/>
                <w:u w:val="none"/>
                <w:lang w:val="en-US" w:eastAsia="zh-CN" w:bidi="ar-SA"/>
              </w:rPr>
              <w:t>制定出台综合防控儿童青少年近视工作评议考核办法，综合推进儿童青少年近视防控工作（10分）</w:t>
            </w:r>
          </w:p>
        </w:tc>
        <w:tc>
          <w:tcPr>
            <w:tcW w:w="472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FF"/>
                <w:sz w:val="22"/>
                <w:szCs w:val="22"/>
                <w:u w:val="none"/>
              </w:rPr>
            </w:pPr>
            <w:r>
              <w:rPr>
                <w:rFonts w:hint="eastAsia" w:ascii="仿宋_GB2312" w:hAnsi="宋体" w:eastAsia="仿宋_GB2312" w:cs="仿宋_GB2312"/>
                <w:i w:val="0"/>
                <w:color w:val="000000"/>
                <w:kern w:val="0"/>
                <w:sz w:val="22"/>
                <w:szCs w:val="22"/>
                <w:u w:val="none"/>
                <w:lang w:val="en-US" w:eastAsia="zh-CN" w:bidi="ar-SA"/>
              </w:rPr>
              <w:t>出台市级综合防控儿童青少年近视工作评议考核办法，降低近视发生率，严格评议考核。</w:t>
            </w:r>
          </w:p>
        </w:tc>
        <w:tc>
          <w:tcPr>
            <w:tcW w:w="387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FF"/>
                <w:sz w:val="22"/>
                <w:szCs w:val="22"/>
                <w:u w:val="none"/>
              </w:rPr>
            </w:pPr>
            <w:r>
              <w:rPr>
                <w:rFonts w:hint="eastAsia" w:ascii="仿宋_GB2312" w:hAnsi="宋体" w:eastAsia="仿宋_GB2312" w:cs="仿宋_GB2312"/>
                <w:i w:val="0"/>
                <w:color w:val="000000"/>
                <w:kern w:val="0"/>
                <w:sz w:val="22"/>
                <w:szCs w:val="22"/>
                <w:u w:val="none"/>
                <w:lang w:val="en-US" w:eastAsia="zh-CN" w:bidi="ar-SA"/>
              </w:rPr>
              <w:t>出台市级综合防控儿童青少年近视工作评议考核办法，建立市级儿童青少年近视防控工作评议考核制度，得5分，未出台、未建立不得分。每年开展评议考核，结果向社会公布，得5分，未开展、未公布不得分。</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各市教育局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79" w:hRule="exact"/>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职业健康保护行动</w:t>
            </w:r>
            <w:r>
              <w:rPr>
                <w:rFonts w:hint="eastAsia" w:ascii="仿宋_GB2312" w:hAnsi="宋体" w:eastAsia="仿宋_GB2312" w:cs="仿宋_GB2312"/>
                <w:i w:val="0"/>
                <w:color w:val="000000"/>
                <w:kern w:val="0"/>
                <w:sz w:val="22"/>
                <w:szCs w:val="22"/>
                <w:u w:val="none"/>
                <w:lang w:val="en-US" w:eastAsia="zh-CN" w:bidi="ar-SA"/>
              </w:rPr>
              <w:br/>
            </w:r>
            <w:r>
              <w:rPr>
                <w:rFonts w:hint="eastAsia" w:ascii="仿宋_GB2312" w:hAnsi="宋体" w:eastAsia="仿宋_GB2312" w:cs="仿宋_GB2312"/>
                <w:i w:val="0"/>
                <w:color w:val="000000"/>
                <w:kern w:val="0"/>
                <w:sz w:val="22"/>
                <w:szCs w:val="22"/>
                <w:u w:val="none"/>
                <w:lang w:val="en-US" w:eastAsia="zh-CN" w:bidi="ar-SA"/>
              </w:rPr>
              <w:t>（10分）</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10</w:t>
            </w:r>
          </w:p>
        </w:tc>
        <w:tc>
          <w:tcPr>
            <w:tcW w:w="24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推动职业健康保护工作（10分）</w:t>
            </w:r>
          </w:p>
        </w:tc>
        <w:tc>
          <w:tcPr>
            <w:tcW w:w="472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尘肺病防治攻坚行动主要指标和国家职业病防治规划（2016-2020年）主要指标完成情况，组织开展职业健康相关推动活动。</w:t>
            </w:r>
          </w:p>
        </w:tc>
        <w:tc>
          <w:tcPr>
            <w:tcW w:w="387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尘肺病防治攻坚行动主要指标均达标得2分，未达标不得分。国家职业病防治规划（2016-2020年）主要指标均达标得2分，未达标不得分。组织开展职业病防治法宣传周活动得2分，开展职业健康推进活动得2分，开展健康企业创建活动得2分，活动未开展不得分。</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各市卫生健康行政部门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32" w:hRule="exact"/>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老年健康促进行动</w:t>
            </w:r>
            <w:r>
              <w:rPr>
                <w:rFonts w:hint="eastAsia" w:ascii="仿宋_GB2312" w:hAnsi="宋体" w:eastAsia="仿宋_GB2312" w:cs="仿宋_GB2312"/>
                <w:i w:val="0"/>
                <w:color w:val="000000"/>
                <w:kern w:val="0"/>
                <w:sz w:val="22"/>
                <w:szCs w:val="22"/>
                <w:u w:val="none"/>
                <w:lang w:val="en-US" w:eastAsia="zh-CN" w:bidi="ar-SA"/>
              </w:rPr>
              <w:br/>
            </w:r>
            <w:r>
              <w:rPr>
                <w:rFonts w:hint="eastAsia" w:ascii="仿宋_GB2312" w:hAnsi="宋体" w:eastAsia="仿宋_GB2312" w:cs="仿宋_GB2312"/>
                <w:i w:val="0"/>
                <w:color w:val="000000"/>
                <w:kern w:val="0"/>
                <w:sz w:val="22"/>
                <w:szCs w:val="22"/>
                <w:u w:val="none"/>
                <w:lang w:val="en-US" w:eastAsia="zh-CN" w:bidi="ar-SA"/>
              </w:rPr>
              <w:t>（10分）</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11</w:t>
            </w:r>
          </w:p>
        </w:tc>
        <w:tc>
          <w:tcPr>
            <w:tcW w:w="24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深入推进医养结合工作（10分）</w:t>
            </w:r>
          </w:p>
        </w:tc>
        <w:tc>
          <w:tcPr>
            <w:tcW w:w="472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SA"/>
              </w:rPr>
              <w:t>建立医养结合工作机制，探索本地医养结合模式，出台医养结合相关政策措施，医养结合机构服务质量提升行动开展情况。</w:t>
            </w:r>
          </w:p>
        </w:tc>
        <w:tc>
          <w:tcPr>
            <w:tcW w:w="387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SA"/>
              </w:rPr>
              <w:t>建立医养结合工作机制得3分，未建立不得分；探索医养结合模式得2分，未探索不得分；出台医养结合相关政策措施得3分，未出台不得分；医养结合机构服务质量提升行动完成全面自查并全部整改完毕得2分，未完成不得分。</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各市卫生健康行政部门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71" w:hRule="exact"/>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心脑血管疾病防治行动</w:t>
            </w:r>
            <w:r>
              <w:rPr>
                <w:rFonts w:hint="eastAsia" w:ascii="仿宋_GB2312" w:hAnsi="宋体" w:eastAsia="仿宋_GB2312" w:cs="仿宋_GB2312"/>
                <w:i w:val="0"/>
                <w:color w:val="000000"/>
                <w:kern w:val="0"/>
                <w:sz w:val="22"/>
                <w:szCs w:val="22"/>
                <w:u w:val="none"/>
                <w:lang w:val="en-US" w:eastAsia="zh-CN" w:bidi="ar-SA"/>
              </w:rPr>
              <w:br/>
            </w:r>
            <w:r>
              <w:rPr>
                <w:rFonts w:hint="eastAsia" w:ascii="仿宋_GB2312" w:hAnsi="宋体" w:eastAsia="仿宋_GB2312" w:cs="仿宋_GB2312"/>
                <w:i w:val="0"/>
                <w:color w:val="000000"/>
                <w:kern w:val="0"/>
                <w:sz w:val="22"/>
                <w:szCs w:val="22"/>
                <w:u w:val="none"/>
                <w:lang w:val="en-US" w:eastAsia="zh-CN" w:bidi="ar-SA"/>
              </w:rPr>
              <w:t>（10分）</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12</w:t>
            </w:r>
          </w:p>
        </w:tc>
        <w:tc>
          <w:tcPr>
            <w:tcW w:w="24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推进“三高”（高血压、高血糖、高血脂）共管工作（10分）</w:t>
            </w:r>
          </w:p>
        </w:tc>
        <w:tc>
          <w:tcPr>
            <w:tcW w:w="472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以高血压、糖尿病健康管理为基础，推进“三高”（高血压、高血糖、高血脂）共管，开展高危人群患病风险评估和干预指导。</w:t>
            </w:r>
          </w:p>
        </w:tc>
        <w:tc>
          <w:tcPr>
            <w:tcW w:w="387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开展“三高”共管技术培训，得4分，未开展不得分；开展高危人群患病风险评估和干预指导得3分，未开展不得分；开展“三高”共管试点工作得3分，未开展不得分。</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各市卫生健康行政部门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71" w:hRule="exact"/>
        </w:trPr>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癌症防治行动</w:t>
            </w:r>
            <w:r>
              <w:rPr>
                <w:rFonts w:hint="eastAsia" w:ascii="仿宋_GB2312" w:hAnsi="宋体" w:eastAsia="仿宋_GB2312" w:cs="仿宋_GB2312"/>
                <w:i w:val="0"/>
                <w:color w:val="000000"/>
                <w:kern w:val="0"/>
                <w:sz w:val="22"/>
                <w:szCs w:val="22"/>
                <w:u w:val="none"/>
                <w:lang w:val="en-US" w:eastAsia="zh-CN" w:bidi="ar-SA"/>
              </w:rPr>
              <w:br/>
            </w:r>
            <w:r>
              <w:rPr>
                <w:rFonts w:hint="eastAsia" w:ascii="仿宋_GB2312" w:hAnsi="宋体" w:eastAsia="仿宋_GB2312" w:cs="仿宋_GB2312"/>
                <w:i w:val="0"/>
                <w:color w:val="000000"/>
                <w:kern w:val="0"/>
                <w:sz w:val="22"/>
                <w:szCs w:val="22"/>
                <w:u w:val="none"/>
                <w:lang w:val="en-US" w:eastAsia="zh-CN" w:bidi="ar-SA"/>
              </w:rPr>
              <w:t>（10分）</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13</w:t>
            </w:r>
          </w:p>
        </w:tc>
        <w:tc>
          <w:tcPr>
            <w:tcW w:w="24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加强健康中国癌症防治行动的组织领导（5分）</w:t>
            </w:r>
          </w:p>
        </w:tc>
        <w:tc>
          <w:tcPr>
            <w:tcW w:w="472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按照《健康中国行动——癌症防治实施方案（2019-2022年）》要求出台本市实施方案或落实细则，完善癌症防治管理体系。</w:t>
            </w:r>
          </w:p>
        </w:tc>
        <w:tc>
          <w:tcPr>
            <w:tcW w:w="387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查阅资料。制定出台本市实施方案或落实细则得3分，未出台不得分。建立市级癌症防治机构得2分，未建立不得分。</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各市卫生健康行政部门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71" w:hRule="exac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14</w:t>
            </w:r>
          </w:p>
        </w:tc>
        <w:tc>
          <w:tcPr>
            <w:tcW w:w="24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健全完善肿瘤登记制度，推广实施癌症早诊早治策略（5分）</w:t>
            </w:r>
          </w:p>
        </w:tc>
        <w:tc>
          <w:tcPr>
            <w:tcW w:w="472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肿瘤登记工作的县区覆盖率不断提高，针对本地区高发且筛查技术成熟的癌种逐步扩大筛查范围。</w:t>
            </w:r>
          </w:p>
        </w:tc>
        <w:tc>
          <w:tcPr>
            <w:tcW w:w="387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查阅资料。肿瘤登记县区覆盖率超过80%得3分，超过50%但低于80%得2分，低于50%不得分。将本地高发癌症筛查与早诊早治纳入当地政府民生工程或公共卫生服务项目得2分，无相关专项不得分。</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各市</w:t>
            </w:r>
            <w:bookmarkStart w:id="0" w:name="_GoBack"/>
            <w:bookmarkEnd w:id="0"/>
            <w:r>
              <w:rPr>
                <w:rFonts w:hint="eastAsia" w:ascii="仿宋_GB2312" w:hAnsi="宋体" w:eastAsia="仿宋_GB2312" w:cs="仿宋_GB2312"/>
                <w:i w:val="0"/>
                <w:color w:val="000000"/>
                <w:kern w:val="0"/>
                <w:sz w:val="22"/>
                <w:szCs w:val="22"/>
                <w:u w:val="none"/>
                <w:lang w:val="en-US" w:eastAsia="zh-CN" w:bidi="ar-SA"/>
              </w:rPr>
              <w:t>卫生健康行政部门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80" w:hRule="exact"/>
        </w:trPr>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auto"/>
                <w:kern w:val="0"/>
                <w:sz w:val="22"/>
                <w:szCs w:val="22"/>
                <w:u w:val="none"/>
                <w:lang w:val="en-US" w:eastAsia="zh-CN" w:bidi="ar-SA"/>
              </w:rPr>
              <w:t>慢性呼吸系统疾病</w:t>
            </w:r>
            <w:r>
              <w:rPr>
                <w:rFonts w:hint="eastAsia" w:ascii="仿宋_GB2312" w:hAnsi="宋体" w:eastAsia="仿宋_GB2312" w:cs="仿宋_GB2312"/>
                <w:i w:val="0"/>
                <w:color w:val="auto"/>
                <w:kern w:val="0"/>
                <w:sz w:val="22"/>
                <w:szCs w:val="22"/>
                <w:u w:val="none"/>
                <w:lang w:val="en-US" w:eastAsia="zh-CN" w:bidi="ar-SA"/>
              </w:rPr>
              <w:br/>
            </w:r>
            <w:r>
              <w:rPr>
                <w:rFonts w:hint="eastAsia" w:ascii="仿宋_GB2312" w:hAnsi="宋体" w:eastAsia="仿宋_GB2312" w:cs="仿宋_GB2312"/>
                <w:i w:val="0"/>
                <w:color w:val="auto"/>
                <w:kern w:val="0"/>
                <w:sz w:val="22"/>
                <w:szCs w:val="22"/>
                <w:u w:val="none"/>
                <w:lang w:val="en-US" w:eastAsia="zh-CN" w:bidi="ar-SA"/>
              </w:rPr>
              <w:t>防治行动</w:t>
            </w:r>
            <w:r>
              <w:rPr>
                <w:rFonts w:hint="eastAsia" w:ascii="仿宋_GB2312" w:hAnsi="宋体" w:eastAsia="仿宋_GB2312" w:cs="仿宋_GB2312"/>
                <w:i w:val="0"/>
                <w:color w:val="auto"/>
                <w:kern w:val="0"/>
                <w:sz w:val="22"/>
                <w:szCs w:val="22"/>
                <w:u w:val="none"/>
                <w:lang w:val="en-US" w:eastAsia="zh-CN" w:bidi="ar-SA"/>
              </w:rPr>
              <w:br/>
            </w:r>
            <w:r>
              <w:rPr>
                <w:rFonts w:hint="eastAsia" w:ascii="仿宋_GB2312" w:hAnsi="宋体" w:eastAsia="仿宋_GB2312" w:cs="仿宋_GB2312"/>
                <w:i w:val="0"/>
                <w:color w:val="auto"/>
                <w:kern w:val="0"/>
                <w:sz w:val="22"/>
                <w:szCs w:val="22"/>
                <w:u w:val="none"/>
                <w:lang w:val="en-US" w:eastAsia="zh-CN" w:bidi="ar-SA"/>
              </w:rPr>
              <w:t>（10分）</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15</w:t>
            </w:r>
          </w:p>
        </w:tc>
        <w:tc>
          <w:tcPr>
            <w:tcW w:w="24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提升基层医疗卫生机构慢性呼吸系统疾病筛查干预能力（4分）</w:t>
            </w:r>
          </w:p>
        </w:tc>
        <w:tc>
          <w:tcPr>
            <w:tcW w:w="472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为基层医疗卫生机构配备肺功能检查仪等设备，加强基层专业人员培训，提高基层慢性呼吸系统疾病筛查干预、健康管理、疾病监测等能力。</w:t>
            </w:r>
          </w:p>
        </w:tc>
        <w:tc>
          <w:tcPr>
            <w:tcW w:w="387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查阅资料。实施相关项目支持基层医疗卫生机构配备肺功能检查仪等硬件设备得2分，未支持不得分。组织开展了基层慢性呼吸系统疾病筛查干预能力培训得2分，未开展不得分。</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各市卫生健康行政部门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4" w:hRule="exac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kern w:val="0"/>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SA"/>
              </w:rPr>
              <w:t>16</w:t>
            </w:r>
          </w:p>
        </w:tc>
        <w:tc>
          <w:tcPr>
            <w:tcW w:w="24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kern w:val="0"/>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SA"/>
              </w:rPr>
              <w:t>开展慢性呼吸系统疾病早期筛查干预工作（3分）</w:t>
            </w:r>
          </w:p>
        </w:tc>
        <w:tc>
          <w:tcPr>
            <w:tcW w:w="472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kern w:val="0"/>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SA"/>
              </w:rPr>
              <w:t>对辖区40岁及以上居民开展慢性呼吸系统疾病早期筛查干预等健康管理。</w:t>
            </w:r>
          </w:p>
        </w:tc>
        <w:tc>
          <w:tcPr>
            <w:tcW w:w="387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kern w:val="0"/>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SA"/>
              </w:rPr>
              <w:t>对辖区40岁及以上居民开展肺功能检测得3分，未开展不得分。</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kern w:val="0"/>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SA"/>
              </w:rPr>
              <w:t>各市卫生健康行政部门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01" w:hRule="exac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17</w:t>
            </w:r>
          </w:p>
        </w:tc>
        <w:tc>
          <w:tcPr>
            <w:tcW w:w="24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FF0000"/>
                <w:sz w:val="22"/>
                <w:szCs w:val="22"/>
                <w:u w:val="none"/>
              </w:rPr>
            </w:pPr>
            <w:r>
              <w:rPr>
                <w:rFonts w:hint="eastAsia" w:ascii="仿宋_GB2312" w:hAnsi="宋体" w:eastAsia="仿宋_GB2312" w:cs="仿宋_GB2312"/>
                <w:i w:val="0"/>
                <w:color w:val="000000"/>
                <w:kern w:val="0"/>
                <w:sz w:val="22"/>
                <w:szCs w:val="22"/>
                <w:u w:val="none"/>
                <w:lang w:val="en-US" w:eastAsia="zh-CN" w:bidi="ar-SA"/>
              </w:rPr>
              <w:t>加强慢阻肺高危人群和患者的健康管理（3分）</w:t>
            </w:r>
          </w:p>
        </w:tc>
        <w:tc>
          <w:tcPr>
            <w:tcW w:w="472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FF0000"/>
                <w:sz w:val="22"/>
                <w:szCs w:val="22"/>
                <w:u w:val="none"/>
              </w:rPr>
            </w:pPr>
            <w:r>
              <w:rPr>
                <w:rFonts w:hint="eastAsia" w:ascii="仿宋_GB2312" w:hAnsi="宋体" w:eastAsia="仿宋_GB2312" w:cs="仿宋_GB2312"/>
                <w:i w:val="0"/>
                <w:color w:val="000000"/>
                <w:kern w:val="0"/>
                <w:sz w:val="22"/>
                <w:szCs w:val="22"/>
                <w:u w:val="none"/>
                <w:lang w:val="en-US" w:eastAsia="zh-CN" w:bidi="ar-SA"/>
              </w:rPr>
              <w:t>将慢阻肺高危人群和患者健康管理纳入基本公共卫生服务项目或家庭医生签约服务范围，推行高危人群首诊测量肺功能，落实慢阻肺的分级诊疗。</w:t>
            </w:r>
          </w:p>
        </w:tc>
        <w:tc>
          <w:tcPr>
            <w:tcW w:w="387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FF0000"/>
                <w:sz w:val="22"/>
                <w:szCs w:val="22"/>
                <w:u w:val="none"/>
              </w:rPr>
            </w:pPr>
            <w:r>
              <w:rPr>
                <w:rFonts w:hint="eastAsia" w:ascii="仿宋_GB2312" w:hAnsi="宋体" w:eastAsia="仿宋_GB2312" w:cs="仿宋_GB2312"/>
                <w:i w:val="0"/>
                <w:color w:val="000000"/>
                <w:kern w:val="0"/>
                <w:sz w:val="22"/>
                <w:szCs w:val="22"/>
                <w:u w:val="none"/>
                <w:lang w:val="en-US" w:eastAsia="zh-CN" w:bidi="ar-SA"/>
              </w:rPr>
              <w:t>查阅资料。将慢阻肺高危人群和患者健康管理纳入基本公共卫生服务项目或家庭医生签约服务范围得1.5分，未纳入不得分。出台具体举措推进落实慢阻肺分级诊疗工作得1.5分，未出台不得分。</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各市卫生健康行政部门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4" w:hRule="exact"/>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糖尿病防治行动</w:t>
            </w:r>
            <w:r>
              <w:rPr>
                <w:rFonts w:hint="eastAsia" w:ascii="仿宋_GB2312" w:hAnsi="宋体" w:eastAsia="仿宋_GB2312" w:cs="仿宋_GB2312"/>
                <w:i w:val="0"/>
                <w:color w:val="000000"/>
                <w:kern w:val="0"/>
                <w:sz w:val="22"/>
                <w:szCs w:val="22"/>
                <w:u w:val="none"/>
                <w:lang w:val="en-US" w:eastAsia="zh-CN" w:bidi="ar-SA"/>
              </w:rPr>
              <w:br/>
            </w:r>
            <w:r>
              <w:rPr>
                <w:rFonts w:hint="eastAsia" w:ascii="仿宋_GB2312" w:hAnsi="宋体" w:eastAsia="仿宋_GB2312" w:cs="仿宋_GB2312"/>
                <w:i w:val="0"/>
                <w:color w:val="000000"/>
                <w:kern w:val="0"/>
                <w:sz w:val="22"/>
                <w:szCs w:val="22"/>
                <w:u w:val="none"/>
                <w:lang w:val="en-US" w:eastAsia="zh-CN" w:bidi="ar-SA"/>
              </w:rPr>
              <w:t>（10分）</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18</w:t>
            </w:r>
          </w:p>
        </w:tc>
        <w:tc>
          <w:tcPr>
            <w:tcW w:w="24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kern w:val="0"/>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SA"/>
              </w:rPr>
              <w:t>以高危人群为重点，推进糖尿病健康管理工作</w:t>
            </w:r>
          </w:p>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（10分）</w:t>
            </w:r>
          </w:p>
        </w:tc>
        <w:tc>
          <w:tcPr>
            <w:tcW w:w="472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以高危人群为重点，开展患病风险评估和干预指导，推进糖尿病全程健康管理。</w:t>
            </w:r>
          </w:p>
        </w:tc>
        <w:tc>
          <w:tcPr>
            <w:tcW w:w="387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推进以高危人群为重点糖尿病全程健康管理10分，未开展不得分。</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各市卫生健康行政部门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36" w:hRule="exact"/>
        </w:trPr>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 xml:space="preserve">传染病及地方病防控行动 </w:t>
            </w:r>
            <w:r>
              <w:rPr>
                <w:rFonts w:hint="eastAsia" w:ascii="仿宋_GB2312" w:hAnsi="宋体" w:eastAsia="仿宋_GB2312" w:cs="仿宋_GB2312"/>
                <w:i w:val="0"/>
                <w:color w:val="000000"/>
                <w:kern w:val="0"/>
                <w:sz w:val="22"/>
                <w:szCs w:val="22"/>
                <w:u w:val="none"/>
                <w:lang w:val="en-US" w:eastAsia="zh-CN" w:bidi="ar-SA"/>
              </w:rPr>
              <w:br/>
            </w:r>
            <w:r>
              <w:rPr>
                <w:rFonts w:hint="eastAsia" w:ascii="仿宋_GB2312" w:hAnsi="宋体" w:eastAsia="仿宋_GB2312" w:cs="仿宋_GB2312"/>
                <w:i w:val="0"/>
                <w:color w:val="000000"/>
                <w:kern w:val="0"/>
                <w:sz w:val="22"/>
                <w:szCs w:val="22"/>
                <w:u w:val="none"/>
                <w:lang w:val="en-US" w:eastAsia="zh-CN" w:bidi="ar-SA"/>
              </w:rPr>
              <w:t>（20分）</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19</w:t>
            </w:r>
          </w:p>
        </w:tc>
        <w:tc>
          <w:tcPr>
            <w:tcW w:w="24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甲乙类法定传染病报告发病率（10分）</w:t>
            </w:r>
          </w:p>
        </w:tc>
        <w:tc>
          <w:tcPr>
            <w:tcW w:w="472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反映当地传染病疫情预防控制情况。</w:t>
            </w:r>
          </w:p>
        </w:tc>
        <w:tc>
          <w:tcPr>
            <w:tcW w:w="387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每年某地甲乙类法定传染病报告发病数/该地区常驻人口数</w:t>
            </w:r>
            <w:r>
              <w:rPr>
                <w:rStyle w:val="6"/>
                <w:rFonts w:eastAsia="仿宋_GB2312"/>
                <w:lang w:val="en-US" w:eastAsia="zh-CN" w:bidi="ar-SA"/>
              </w:rPr>
              <w:t>×</w:t>
            </w:r>
            <w:r>
              <w:rPr>
                <w:rStyle w:val="7"/>
                <w:rFonts w:hAnsi="宋体"/>
                <w:lang w:val="en-US" w:eastAsia="zh-CN" w:bidi="ar-SA"/>
              </w:rPr>
              <w:t>100000，如报告发病率不超过过去5年平均水平，得10分；如不超过过去5年平均水平的5%，得9分；如不超过过去5年平均水平的10%，得6分；如不超过过去5年平均水平的15%，得3分；如超过过去5年平均水平的15%，得0分；</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省疾控中心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0"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20</w:t>
            </w:r>
          </w:p>
        </w:tc>
        <w:tc>
          <w:tcPr>
            <w:tcW w:w="24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有效控制和基本消除地方病危害（10分）</w:t>
            </w:r>
          </w:p>
        </w:tc>
        <w:tc>
          <w:tcPr>
            <w:tcW w:w="472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持续消除碘缺乏危害，指各区县持续保持消除碘缺乏病危害状态。保持基本消除煤污染型地方性氟砷中毒、大骨节病、克山病危害，指全省95%以上的病区县达到控制或消除水平。有效控制饮水型地方性氟砷中毒危害，指氟超标村饮用水氟含量全面符合《水利部办公厅国家卫生健康委员会办公厅 关于做好饮水型氟超标地方病防治工作的通知》相关要求，90%以上砷超标村饮用水砷含量符合国家卫生标准，70%以上的病区县饮水型氟中毒达到控制水平，90%以上的病区县饮水型砷中毒达消除水平。有效控制水源性高碘危害，指水源性高碘病区和地区95%以上的县，居民户无碘盐食用率达到90%以上，水源性高碘病区落实改水措施。</w:t>
            </w:r>
          </w:p>
        </w:tc>
        <w:tc>
          <w:tcPr>
            <w:tcW w:w="387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根据各地监测评价结果和《“十三五”全省地方病防治规划》《地方病防治专项三年攻坚行动方案（2018—2020年）》，评估结果得出各种地方病控制和消除率，最终得出地方病控制和消除总体率，得分=10</w:t>
            </w:r>
            <w:r>
              <w:rPr>
                <w:rStyle w:val="6"/>
                <w:rFonts w:eastAsia="仿宋_GB2312"/>
                <w:lang w:val="en-US" w:eastAsia="zh-CN" w:bidi="ar-SA"/>
              </w:rPr>
              <w:t>×</w:t>
            </w:r>
            <w:r>
              <w:rPr>
                <w:rStyle w:val="7"/>
                <w:rFonts w:hAnsi="宋体"/>
                <w:lang w:val="en-US" w:eastAsia="zh-CN" w:bidi="ar-SA"/>
              </w:rPr>
              <w:t>地方病控制和消除总体率</w:t>
            </w:r>
            <w:r>
              <w:rPr>
                <w:rStyle w:val="8"/>
                <w:lang w:val="en-US" w:eastAsia="zh-CN" w:bidi="ar-SA"/>
              </w:rPr>
              <w:t>。</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省地病所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20" w:hRule="atLeast"/>
        </w:trPr>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SA"/>
              </w:rPr>
              <w:t>中医药健康促进行动（20分）</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SA"/>
              </w:rPr>
              <w:t>21</w:t>
            </w:r>
          </w:p>
        </w:tc>
        <w:tc>
          <w:tcPr>
            <w:tcW w:w="24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SA"/>
              </w:rPr>
              <w:t>大力推进中医中药中国行—中医药健康文化推进行动（10分）</w:t>
            </w:r>
          </w:p>
        </w:tc>
        <w:tc>
          <w:tcPr>
            <w:tcW w:w="472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SA"/>
              </w:rPr>
              <w:t xml:space="preserve">根据《关于做好2020年中医中药中国行——中医药健康文化推进行动工作的通知》（晋中医药便函〔2020〕33号），结合疫情常态化防控有关要求，开展《中医药法》、中医药健康知识宣传资料发放、宣讲、义诊等一系列文化推广建设活动。  </w:t>
            </w:r>
          </w:p>
        </w:tc>
        <w:tc>
          <w:tcPr>
            <w:tcW w:w="387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SA"/>
              </w:rPr>
              <w:t>辖区内项目县中医院全部启动中医药健康文化推进行动，得5分，1个未开展，扣2分，扣完为止；开展义诊活动，得3分，未开展，不得分；印制相关宣传资料，得2分，未印制，不得分。</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SA"/>
              </w:rPr>
              <w:t>各市卫生健康行政部门、项目县中医院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auto"/>
                <w:sz w:val="22"/>
                <w:szCs w:val="22"/>
                <w:u w:val="none"/>
              </w:rPr>
            </w:pP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SA"/>
              </w:rPr>
              <w:t>22</w:t>
            </w:r>
          </w:p>
        </w:tc>
        <w:tc>
          <w:tcPr>
            <w:tcW w:w="24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SA"/>
              </w:rPr>
              <w:t>深入推进基层中医药服务能力提升工程“十三五”行动计划（10分）</w:t>
            </w:r>
          </w:p>
        </w:tc>
        <w:tc>
          <w:tcPr>
            <w:tcW w:w="472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SA"/>
              </w:rPr>
              <w:t>建设530个基层中医馆，由所辖县（市、区）卫体局进行验收。</w:t>
            </w:r>
          </w:p>
        </w:tc>
        <w:tc>
          <w:tcPr>
            <w:tcW w:w="387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SA"/>
              </w:rPr>
              <w:t>辖区内县（市、区）卫体局完成基层中医馆建设项目验收评估，得10分，有1个县（市、区）未完成，扣2分，扣完为止。</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SA"/>
              </w:rPr>
              <w:t>各市卫生健康行政部门</w:t>
            </w:r>
          </w:p>
        </w:tc>
      </w:tr>
    </w:tbl>
    <w:p>
      <w:pPr>
        <w:rPr>
          <w:rFonts w:hint="eastAsia"/>
        </w:rPr>
        <w:sectPr>
          <w:pgSz w:w="16838" w:h="11906" w:orient="landscape"/>
          <w:pgMar w:top="1800" w:right="1440" w:bottom="1800" w:left="1440" w:header="851" w:footer="992" w:gutter="0"/>
          <w:pgNumType w:fmt="numberInDash"/>
          <w:cols w:space="720" w:num="1"/>
          <w:docGrid w:type="lines" w:linePitch="312" w:charSpace="0"/>
        </w:sectPr>
      </w:pPr>
    </w:p>
    <w:p>
      <w:pPr>
        <w:rPr>
          <w:rFonts w:hint="eastAsia"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3</w:t>
      </w:r>
    </w:p>
    <w:tbl>
      <w:tblPr>
        <w:tblStyle w:val="5"/>
        <w:tblW w:w="10290" w:type="dxa"/>
        <w:tblInd w:w="-8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0"/>
        <w:gridCol w:w="705"/>
        <w:gridCol w:w="4815"/>
        <w:gridCol w:w="600"/>
        <w:gridCol w:w="1050"/>
        <w:gridCol w:w="13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10290" w:type="dxa"/>
            <w:gridSpan w:val="7"/>
            <w:vAlign w:val="center"/>
          </w:tcPr>
          <w:p>
            <w:pPr>
              <w:widowControl/>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bCs w:val="0"/>
                <w:i w:val="0"/>
                <w:color w:val="000000"/>
                <w:kern w:val="0"/>
                <w:sz w:val="36"/>
                <w:szCs w:val="36"/>
                <w:u w:val="none"/>
                <w:lang w:val="en-US" w:eastAsia="zh-CN" w:bidi="ar-SA"/>
              </w:rPr>
              <w:t>健康中国·山西行动2020年试考核指标体系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trPr>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SA"/>
              </w:rPr>
              <w:t>维度</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SA"/>
              </w:rPr>
              <w:t>序号</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SA"/>
              </w:rPr>
              <w:t>指标</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SA"/>
              </w:rPr>
              <w:t>分值</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SA"/>
              </w:rPr>
              <w:t>2019年</w:t>
            </w:r>
            <w:r>
              <w:rPr>
                <w:rFonts w:hint="eastAsia" w:ascii="黑体" w:hAnsi="宋体" w:eastAsia="黑体" w:cs="黑体"/>
                <w:i w:val="0"/>
                <w:color w:val="000000"/>
                <w:kern w:val="0"/>
                <w:sz w:val="24"/>
                <w:szCs w:val="24"/>
                <w:u w:val="none"/>
                <w:lang w:val="en-US" w:eastAsia="zh-CN" w:bidi="ar-SA"/>
              </w:rPr>
              <w:br/>
            </w:r>
            <w:r>
              <w:rPr>
                <w:rFonts w:hint="eastAsia" w:ascii="黑体" w:hAnsi="宋体" w:eastAsia="黑体" w:cs="黑体"/>
                <w:i w:val="0"/>
                <w:color w:val="000000"/>
                <w:kern w:val="0"/>
                <w:sz w:val="24"/>
                <w:szCs w:val="24"/>
                <w:u w:val="none"/>
                <w:lang w:val="en-US" w:eastAsia="zh-CN" w:bidi="ar-SA"/>
              </w:rPr>
              <w:t>基期水平</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SA"/>
              </w:rPr>
              <w:t>2022年全省</w:t>
            </w:r>
            <w:r>
              <w:rPr>
                <w:rFonts w:hint="eastAsia" w:ascii="黑体" w:hAnsi="宋体" w:eastAsia="黑体" w:cs="黑体"/>
                <w:i w:val="0"/>
                <w:color w:val="000000"/>
                <w:kern w:val="0"/>
                <w:sz w:val="24"/>
                <w:szCs w:val="24"/>
                <w:u w:val="none"/>
                <w:lang w:val="en-US" w:eastAsia="zh-CN" w:bidi="ar-SA"/>
              </w:rPr>
              <w:br/>
            </w:r>
            <w:r>
              <w:rPr>
                <w:rFonts w:hint="eastAsia" w:ascii="黑体" w:hAnsi="宋体" w:eastAsia="黑体" w:cs="黑体"/>
                <w:i w:val="0"/>
                <w:color w:val="000000"/>
                <w:kern w:val="0"/>
                <w:sz w:val="24"/>
                <w:szCs w:val="24"/>
                <w:u w:val="none"/>
                <w:lang w:val="en-US" w:eastAsia="zh-CN" w:bidi="ar-SA"/>
              </w:rPr>
              <w:t>目标值</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SA"/>
              </w:rPr>
              <w:t>指标</w:t>
            </w:r>
            <w:r>
              <w:rPr>
                <w:rFonts w:hint="eastAsia" w:ascii="黑体" w:hAnsi="宋体" w:eastAsia="黑体" w:cs="黑体"/>
                <w:i w:val="0"/>
                <w:color w:val="000000"/>
                <w:kern w:val="0"/>
                <w:sz w:val="24"/>
                <w:szCs w:val="24"/>
                <w:u w:val="none"/>
                <w:lang w:val="en-US" w:eastAsia="zh-CN" w:bidi="ar-SA"/>
              </w:rPr>
              <w:br/>
            </w:r>
            <w:r>
              <w:rPr>
                <w:rFonts w:hint="eastAsia" w:ascii="黑体" w:hAnsi="宋体" w:eastAsia="黑体" w:cs="黑体"/>
                <w:i w:val="0"/>
                <w:color w:val="000000"/>
                <w:kern w:val="0"/>
                <w:sz w:val="24"/>
                <w:szCs w:val="24"/>
                <w:u w:val="none"/>
                <w:lang w:val="en-US" w:eastAsia="zh-CN" w:bidi="ar-SA"/>
              </w:rPr>
              <w:t>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trPr>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健康影响因素控制</w:t>
            </w:r>
            <w:r>
              <w:rPr>
                <w:rFonts w:hint="eastAsia" w:ascii="仿宋_GB2312" w:hAnsi="宋体" w:eastAsia="仿宋_GB2312" w:cs="仿宋_GB2312"/>
                <w:i w:val="0"/>
                <w:color w:val="000000"/>
                <w:kern w:val="0"/>
                <w:sz w:val="22"/>
                <w:szCs w:val="22"/>
                <w:u w:val="none"/>
                <w:lang w:val="en-US" w:eastAsia="zh-CN" w:bidi="ar-SA"/>
              </w:rPr>
              <w:br/>
            </w:r>
            <w:r>
              <w:rPr>
                <w:rFonts w:hint="eastAsia" w:ascii="仿宋_GB2312" w:hAnsi="宋体" w:eastAsia="仿宋_GB2312" w:cs="仿宋_GB2312"/>
                <w:i w:val="0"/>
                <w:color w:val="000000"/>
                <w:kern w:val="0"/>
                <w:sz w:val="22"/>
                <w:szCs w:val="22"/>
                <w:u w:val="none"/>
                <w:lang w:val="en-US" w:eastAsia="zh-CN" w:bidi="ar-SA"/>
              </w:rPr>
              <w:t>（15分）</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居民健康素养水平（%）</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12.91</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≥22</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w:t>
            </w:r>
          </w:p>
        </w:tc>
        <w:tc>
          <w:tcPr>
            <w:tcW w:w="4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经常参加体育锻炼人数比例（%）</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i w:val="0"/>
                <w:color w:val="0000FF"/>
                <w:sz w:val="22"/>
                <w:szCs w:val="22"/>
                <w:u w:val="none"/>
              </w:rPr>
            </w:pPr>
            <w:r>
              <w:rPr>
                <w:rFonts w:hint="eastAsia" w:ascii="仿宋_GB2312" w:hAnsi="宋体" w:eastAsia="仿宋_GB2312" w:cs="仿宋_GB2312"/>
                <w:i w:val="0"/>
                <w:color w:val="auto"/>
                <w:kern w:val="0"/>
                <w:sz w:val="22"/>
                <w:szCs w:val="22"/>
                <w:u w:val="none"/>
                <w:lang w:val="en-US" w:eastAsia="zh-CN" w:bidi="ar-SA"/>
              </w:rPr>
              <w:t>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36.4</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≥37</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SA"/>
              </w:rPr>
              <w:t>3</w:t>
            </w:r>
          </w:p>
        </w:tc>
        <w:tc>
          <w:tcPr>
            <w:tcW w:w="4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SA"/>
              </w:rPr>
              <w:t>人均体育场地面积（平方米）</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SA"/>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SA"/>
              </w:rPr>
              <w:t>1.89</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SA"/>
              </w:rPr>
              <w:t>2.2</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trPr>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重点人群健康促进</w:t>
            </w:r>
            <w:r>
              <w:rPr>
                <w:rFonts w:hint="eastAsia" w:ascii="仿宋_GB2312" w:hAnsi="宋体" w:eastAsia="仿宋_GB2312" w:cs="仿宋_GB2312"/>
                <w:i w:val="0"/>
                <w:color w:val="000000"/>
                <w:kern w:val="0"/>
                <w:sz w:val="22"/>
                <w:szCs w:val="22"/>
                <w:u w:val="none"/>
                <w:lang w:val="en-US" w:eastAsia="zh-CN" w:bidi="ar-SA"/>
              </w:rPr>
              <w:br/>
            </w:r>
            <w:r>
              <w:rPr>
                <w:rFonts w:hint="eastAsia" w:ascii="仿宋_GB2312" w:hAnsi="宋体" w:eastAsia="仿宋_GB2312" w:cs="仿宋_GB2312"/>
                <w:i w:val="0"/>
                <w:color w:val="000000"/>
                <w:kern w:val="0"/>
                <w:sz w:val="22"/>
                <w:szCs w:val="22"/>
                <w:u w:val="none"/>
                <w:lang w:val="en-US" w:eastAsia="zh-CN" w:bidi="ar-SA"/>
              </w:rPr>
              <w:t>（30分）</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4</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产前筛查率（%）</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95.89</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≥70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trPr>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5</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新生儿遗传代谢性疾病筛查率（%）</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97</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≥98</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trPr>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SA"/>
              </w:rPr>
              <w:t>6</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SA"/>
              </w:rPr>
              <w:t>农村适龄妇女宫颈癌和乳腺癌筛查覆盖率（%）</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SA"/>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SA"/>
              </w:rPr>
              <w:t>80.09</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≥80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trPr>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7</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全省国家学生体质健康标准达标优良率（%）</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24.9</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≥50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trPr>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8</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符合要求的中小学体育与健康课程开课率（%）</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100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trPr>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9</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中小学生每天校内体育活动时间（小时）</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0.998</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9" w:hRule="exact"/>
        </w:trPr>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10</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全省儿童青少年总体近视率（%）</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60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auto"/>
                <w:kern w:val="0"/>
                <w:sz w:val="22"/>
                <w:szCs w:val="22"/>
                <w:u w:val="none"/>
                <w:lang w:val="en-US" w:eastAsia="zh-CN" w:bidi="ar-SA"/>
              </w:rPr>
              <w:t>力争每年降低1个百分点以上</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trPr>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11</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学校眼保健操普及率（%）</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100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0" w:hRule="exact"/>
        </w:trPr>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12</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寄宿制中小学校或600名学生以上的非寄宿制中小学校配备专职卫生专业技术人员、600名学生以下的非寄宿制中小学校配备专兼职保健教师或卫生专业技术人员的比例（%）</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55.48</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≥70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trPr>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13</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配备专兼职心理健康工作人员的中小学校比例（%）</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71.58</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80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trPr>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14</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接尘工龄不足5年的劳动者新发尘肺病报告例数占年度报告总例数比例（%）</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2.6</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明显</w:t>
            </w:r>
            <w:r>
              <w:rPr>
                <w:rFonts w:hint="eastAsia" w:ascii="仿宋_GB2312" w:hAnsi="宋体" w:eastAsia="仿宋_GB2312" w:cs="仿宋_GB2312"/>
                <w:i w:val="0"/>
                <w:color w:val="000000"/>
                <w:kern w:val="0"/>
                <w:sz w:val="22"/>
                <w:szCs w:val="22"/>
                <w:u w:val="none"/>
                <w:lang w:val="en-US" w:eastAsia="zh-CN" w:bidi="ar-SA"/>
              </w:rPr>
              <w:br/>
            </w:r>
            <w:r>
              <w:rPr>
                <w:rFonts w:hint="eastAsia" w:ascii="仿宋_GB2312" w:hAnsi="宋体" w:eastAsia="仿宋_GB2312" w:cs="仿宋_GB2312"/>
                <w:i w:val="0"/>
                <w:color w:val="000000"/>
                <w:kern w:val="0"/>
                <w:sz w:val="22"/>
                <w:szCs w:val="22"/>
                <w:u w:val="none"/>
                <w:lang w:val="en-US" w:eastAsia="zh-CN" w:bidi="ar-SA"/>
              </w:rPr>
              <w:t>下降</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exact"/>
        </w:trPr>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15</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二级以上综合性医院设老年医学科比例（%）</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68.6（注：二级以上综合公立医院数统计）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auto"/>
                <w:kern w:val="0"/>
                <w:sz w:val="22"/>
                <w:szCs w:val="22"/>
                <w:u w:val="none"/>
                <w:lang w:val="en-US" w:eastAsia="zh-CN" w:bidi="ar-SA"/>
              </w:rPr>
              <w:t>≥65</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trPr>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16</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三级中医医院设置康复科比例（%）</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80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75</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trPr>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重大疾病防控</w:t>
            </w:r>
            <w:r>
              <w:rPr>
                <w:rFonts w:hint="eastAsia" w:ascii="仿宋_GB2312" w:hAnsi="宋体" w:eastAsia="仿宋_GB2312" w:cs="仿宋_GB2312"/>
                <w:i w:val="0"/>
                <w:color w:val="000000"/>
                <w:kern w:val="0"/>
                <w:sz w:val="22"/>
                <w:szCs w:val="22"/>
                <w:u w:val="none"/>
                <w:lang w:val="en-US" w:eastAsia="zh-CN" w:bidi="ar-SA"/>
              </w:rPr>
              <w:br/>
            </w:r>
            <w:r>
              <w:rPr>
                <w:rFonts w:hint="eastAsia" w:ascii="仿宋_GB2312" w:hAnsi="宋体" w:eastAsia="仿宋_GB2312" w:cs="仿宋_GB2312"/>
                <w:i w:val="0"/>
                <w:color w:val="000000"/>
                <w:kern w:val="0"/>
                <w:sz w:val="22"/>
                <w:szCs w:val="22"/>
                <w:u w:val="none"/>
                <w:lang w:val="en-US" w:eastAsia="zh-CN" w:bidi="ar-SA"/>
              </w:rPr>
              <w:t>（20分）</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17</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30～70岁人群因心脑血管疾病、癌症、慢性呼吸系统疾病和糖尿病导致的过早死亡率（%）</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≤15.9</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trPr>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18</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高血压患者规范管理率（%）</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83.1</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≥60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trPr>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19</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糖尿病患者规范管理率（%）</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83.13</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≥60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trPr>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20</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乡镇卫生院、社区卫生服务中心提供中医非药物疗法的比例（%）</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97</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100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trPr>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村卫生室提供中医非药物疗法的比例（%）</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68</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70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trPr>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21</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以乡（镇、街道）为单位适龄儿童免疫规划疫苗接种率（%）</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96.45</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＞90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trPr>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健康服务与保障（14分）</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22</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每千常住人口执业（助理）医师数（人）</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2.67</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auto"/>
                <w:kern w:val="0"/>
                <w:sz w:val="22"/>
                <w:szCs w:val="22"/>
                <w:u w:val="none"/>
                <w:lang w:val="en-US" w:eastAsia="zh-CN" w:bidi="ar-SA"/>
              </w:rPr>
              <w:t>3.15</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trPr>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23</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个人卫生支出占卫生总费用的比重（%）</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31.69</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27.5</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trPr>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健康水平（21分）</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24</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人均预期寿命（岁）</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77.7</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SA"/>
              </w:rPr>
              <w:t>77.9</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trPr>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25</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婴儿死亡率（‰）</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4.21</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SA"/>
              </w:rPr>
              <w:t>≤5.4</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trPr>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26</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5岁以下儿童死亡率（‰）</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5.27</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SA"/>
              </w:rPr>
              <w:t>≤6.8</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trPr>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27</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孕产妇死亡率（1/10万）</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12.48</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SA"/>
              </w:rPr>
              <w:t>≤12.8</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28</w:t>
            </w:r>
          </w:p>
        </w:tc>
        <w:tc>
          <w:tcPr>
            <w:tcW w:w="4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城乡居民达到《国民体质测定标准》合格以上的人数比例（%）</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auto"/>
                <w:kern w:val="0"/>
                <w:sz w:val="22"/>
                <w:szCs w:val="22"/>
                <w:u w:val="none"/>
                <w:lang w:val="en-US" w:eastAsia="zh-CN" w:bidi="ar-SA"/>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89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≥90.86</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trPr>
        <w:tc>
          <w:tcPr>
            <w:tcW w:w="10290"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SA"/>
              </w:rPr>
              <w:t>注：1.指标内涵及计算方法参见健康中国·山西</w:t>
            </w:r>
            <w:r>
              <w:rPr>
                <w:rFonts w:hint="eastAsia" w:ascii="黑体" w:hAnsi="宋体" w:eastAsia="黑体" w:cs="黑体"/>
                <w:i w:val="0"/>
                <w:color w:val="000000"/>
                <w:kern w:val="0"/>
                <w:sz w:val="22"/>
                <w:szCs w:val="22"/>
                <w:u w:val="none"/>
                <w:lang w:val="en-US" w:eastAsia="zh-CN" w:bidi="ar-SA"/>
              </w:rPr>
              <w:t>行动监测评估指标体系。</w:t>
            </w:r>
            <w:r>
              <w:rPr>
                <w:rFonts w:hint="eastAsia" w:ascii="黑体" w:hAnsi="宋体" w:eastAsia="黑体" w:cs="黑体"/>
                <w:i w:val="0"/>
                <w:color w:val="000000"/>
                <w:kern w:val="0"/>
                <w:sz w:val="22"/>
                <w:szCs w:val="22"/>
                <w:u w:val="none"/>
                <w:lang w:val="en-US" w:eastAsia="zh-CN" w:bidi="ar-SA"/>
              </w:rPr>
              <w:br/>
            </w:r>
            <w:r>
              <w:rPr>
                <w:rFonts w:hint="eastAsia" w:ascii="黑体" w:hAnsi="宋体" w:eastAsia="黑体" w:cs="黑体"/>
                <w:i w:val="0"/>
                <w:color w:val="000000"/>
                <w:kern w:val="0"/>
                <w:sz w:val="22"/>
                <w:szCs w:val="22"/>
                <w:u w:val="none"/>
                <w:lang w:val="en-US" w:eastAsia="zh-CN" w:bidi="ar-SA"/>
              </w:rPr>
              <w:t xml:space="preserve">    2.2019年基期水平以2019年健康中国·山西行动监测评估结果为准。</w:t>
            </w:r>
          </w:p>
        </w:tc>
      </w:tr>
    </w:tbl>
    <w:p>
      <w:pPr>
        <w:widowControl w:val="0"/>
        <w:wordWrap/>
        <w:adjustRightInd/>
        <w:snapToGrid/>
        <w:spacing w:line="20" w:lineRule="exact"/>
        <w:ind w:left="0" w:leftChars="0" w:right="0" w:firstLine="0" w:firstLineChars="0"/>
        <w:jc w:val="both"/>
        <w:textAlignment w:val="auto"/>
        <w:outlineLvl w:val="9"/>
        <w:rPr>
          <w:rFonts w:hint="eastAsia" w:ascii="黑体" w:hAnsi="黑体" w:eastAsia="黑体"/>
          <w:sz w:val="32"/>
          <w:szCs w:val="32"/>
          <w:lang w:val="en-US" w:eastAsia="zh-CN"/>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等线" w:hAnsi="等线" w:eastAsia="等线" w:cs="黑体"/>
        <w:kern w:val="2"/>
        <w:sz w:val="18"/>
        <w:szCs w:val="22"/>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等线"/>
                    <w:sz w:val="18"/>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344E8"/>
    <w:rsid w:val="001C1B23"/>
    <w:rsid w:val="0042376E"/>
    <w:rsid w:val="00D9144A"/>
    <w:rsid w:val="00E344E8"/>
    <w:rsid w:val="00E35182"/>
    <w:rsid w:val="01891193"/>
    <w:rsid w:val="01D3250C"/>
    <w:rsid w:val="027F0426"/>
    <w:rsid w:val="028C553E"/>
    <w:rsid w:val="0359140E"/>
    <w:rsid w:val="03B42A21"/>
    <w:rsid w:val="03BE3331"/>
    <w:rsid w:val="03EE1902"/>
    <w:rsid w:val="042B3546"/>
    <w:rsid w:val="04600D0B"/>
    <w:rsid w:val="054E4D41"/>
    <w:rsid w:val="06255FDE"/>
    <w:rsid w:val="068A3960"/>
    <w:rsid w:val="06BD621D"/>
    <w:rsid w:val="08020AB2"/>
    <w:rsid w:val="0AFF4C18"/>
    <w:rsid w:val="0B3C4A7C"/>
    <w:rsid w:val="0C8B34A5"/>
    <w:rsid w:val="0D3B1FC4"/>
    <w:rsid w:val="0DAF4501"/>
    <w:rsid w:val="0E642D2B"/>
    <w:rsid w:val="0ED07E5C"/>
    <w:rsid w:val="0F386586"/>
    <w:rsid w:val="10134FF0"/>
    <w:rsid w:val="10F320DF"/>
    <w:rsid w:val="11321BC4"/>
    <w:rsid w:val="119E6CF5"/>
    <w:rsid w:val="11C70E02"/>
    <w:rsid w:val="12D931F9"/>
    <w:rsid w:val="13A562E1"/>
    <w:rsid w:val="13E05FAA"/>
    <w:rsid w:val="14550167"/>
    <w:rsid w:val="14C64FA3"/>
    <w:rsid w:val="14DF7F6F"/>
    <w:rsid w:val="151D59B2"/>
    <w:rsid w:val="15297246"/>
    <w:rsid w:val="15A54611"/>
    <w:rsid w:val="15F14947"/>
    <w:rsid w:val="169B16A6"/>
    <w:rsid w:val="177D6416"/>
    <w:rsid w:val="184616E2"/>
    <w:rsid w:val="1871575F"/>
    <w:rsid w:val="18E90EEB"/>
    <w:rsid w:val="191355B2"/>
    <w:rsid w:val="19457086"/>
    <w:rsid w:val="1ACD7E07"/>
    <w:rsid w:val="1BBB420C"/>
    <w:rsid w:val="1BEC025E"/>
    <w:rsid w:val="1C243C3B"/>
    <w:rsid w:val="1C725F39"/>
    <w:rsid w:val="1F0E6B82"/>
    <w:rsid w:val="1F9A41E7"/>
    <w:rsid w:val="2033565F"/>
    <w:rsid w:val="20752C51"/>
    <w:rsid w:val="20EF255E"/>
    <w:rsid w:val="21A6118B"/>
    <w:rsid w:val="220B656A"/>
    <w:rsid w:val="22124D8C"/>
    <w:rsid w:val="22683081"/>
    <w:rsid w:val="22B456FE"/>
    <w:rsid w:val="22EE45DF"/>
    <w:rsid w:val="2457032D"/>
    <w:rsid w:val="253B1C25"/>
    <w:rsid w:val="26671392"/>
    <w:rsid w:val="26742C26"/>
    <w:rsid w:val="26B27F62"/>
    <w:rsid w:val="26D74EC9"/>
    <w:rsid w:val="26DC5ACE"/>
    <w:rsid w:val="27D55CE6"/>
    <w:rsid w:val="28FC354A"/>
    <w:rsid w:val="29090661"/>
    <w:rsid w:val="2A103412"/>
    <w:rsid w:val="2AC25434"/>
    <w:rsid w:val="2B4C7596"/>
    <w:rsid w:val="2C5632CC"/>
    <w:rsid w:val="2CD825A0"/>
    <w:rsid w:val="2CF57952"/>
    <w:rsid w:val="2D79212A"/>
    <w:rsid w:val="2E476AE6"/>
    <w:rsid w:val="2EAA029D"/>
    <w:rsid w:val="2F2D4FF3"/>
    <w:rsid w:val="2F4A23A5"/>
    <w:rsid w:val="31627191"/>
    <w:rsid w:val="316A7E21"/>
    <w:rsid w:val="318E12DA"/>
    <w:rsid w:val="31BD62B4"/>
    <w:rsid w:val="332B5883"/>
    <w:rsid w:val="336A5368"/>
    <w:rsid w:val="339E233F"/>
    <w:rsid w:val="341D068F"/>
    <w:rsid w:val="341E6110"/>
    <w:rsid w:val="34FB227B"/>
    <w:rsid w:val="358F726C"/>
    <w:rsid w:val="35C8614C"/>
    <w:rsid w:val="35CC4B52"/>
    <w:rsid w:val="36612E47"/>
    <w:rsid w:val="366D46DB"/>
    <w:rsid w:val="3696201C"/>
    <w:rsid w:val="37227682"/>
    <w:rsid w:val="37235104"/>
    <w:rsid w:val="372F4799"/>
    <w:rsid w:val="3814248D"/>
    <w:rsid w:val="39CB75E0"/>
    <w:rsid w:val="3A22476C"/>
    <w:rsid w:val="3AF6384B"/>
    <w:rsid w:val="3DE73B9D"/>
    <w:rsid w:val="3DF06A2B"/>
    <w:rsid w:val="3E856F1F"/>
    <w:rsid w:val="3EFC5C64"/>
    <w:rsid w:val="3F4D4769"/>
    <w:rsid w:val="3F5D1180"/>
    <w:rsid w:val="3FF32582"/>
    <w:rsid w:val="409A440B"/>
    <w:rsid w:val="420339DD"/>
    <w:rsid w:val="43904469"/>
    <w:rsid w:val="44520CA4"/>
    <w:rsid w:val="446369C0"/>
    <w:rsid w:val="44854976"/>
    <w:rsid w:val="4617730B"/>
    <w:rsid w:val="46E50C5D"/>
    <w:rsid w:val="47613E2A"/>
    <w:rsid w:val="477A6F52"/>
    <w:rsid w:val="484E6031"/>
    <w:rsid w:val="489B28AD"/>
    <w:rsid w:val="49462D46"/>
    <w:rsid w:val="496941FF"/>
    <w:rsid w:val="4A024606"/>
    <w:rsid w:val="4AB30D1E"/>
    <w:rsid w:val="4AFE2097"/>
    <w:rsid w:val="4B100CB1"/>
    <w:rsid w:val="4B5D20B0"/>
    <w:rsid w:val="4C190265"/>
    <w:rsid w:val="4CBD0D73"/>
    <w:rsid w:val="4D112F17"/>
    <w:rsid w:val="4DE962E2"/>
    <w:rsid w:val="4E3605DF"/>
    <w:rsid w:val="4EC97B4E"/>
    <w:rsid w:val="50C82E97"/>
    <w:rsid w:val="50CF02A4"/>
    <w:rsid w:val="50E36F44"/>
    <w:rsid w:val="510425AE"/>
    <w:rsid w:val="51155195"/>
    <w:rsid w:val="51A95A08"/>
    <w:rsid w:val="51D3684D"/>
    <w:rsid w:val="521A6FC1"/>
    <w:rsid w:val="525635A3"/>
    <w:rsid w:val="52E80913"/>
    <w:rsid w:val="543350B2"/>
    <w:rsid w:val="55B577AC"/>
    <w:rsid w:val="562D06F0"/>
    <w:rsid w:val="56995821"/>
    <w:rsid w:val="56CA1873"/>
    <w:rsid w:val="5791383A"/>
    <w:rsid w:val="57FA2A8B"/>
    <w:rsid w:val="587305AA"/>
    <w:rsid w:val="587518AF"/>
    <w:rsid w:val="58FFB930"/>
    <w:rsid w:val="5ACB7804"/>
    <w:rsid w:val="5C784F41"/>
    <w:rsid w:val="5C8F2968"/>
    <w:rsid w:val="5D254161"/>
    <w:rsid w:val="5DF35AB3"/>
    <w:rsid w:val="5E1E4379"/>
    <w:rsid w:val="5ED602A4"/>
    <w:rsid w:val="5F517BED"/>
    <w:rsid w:val="5F654690"/>
    <w:rsid w:val="5F8B48CF"/>
    <w:rsid w:val="5FA10C71"/>
    <w:rsid w:val="605F012B"/>
    <w:rsid w:val="60AF2097"/>
    <w:rsid w:val="611430D1"/>
    <w:rsid w:val="61870E92"/>
    <w:rsid w:val="61DC639E"/>
    <w:rsid w:val="62D21DAE"/>
    <w:rsid w:val="63ED1601"/>
    <w:rsid w:val="6402249F"/>
    <w:rsid w:val="659E5744"/>
    <w:rsid w:val="65C76908"/>
    <w:rsid w:val="65CF7598"/>
    <w:rsid w:val="66F150F1"/>
    <w:rsid w:val="678149E0"/>
    <w:rsid w:val="69526E59"/>
    <w:rsid w:val="698E123D"/>
    <w:rsid w:val="69A1245C"/>
    <w:rsid w:val="69DD483F"/>
    <w:rsid w:val="6AFE019A"/>
    <w:rsid w:val="6CBB00EF"/>
    <w:rsid w:val="6D4A44DB"/>
    <w:rsid w:val="6D9A2F35"/>
    <w:rsid w:val="6DFF2D05"/>
    <w:rsid w:val="6E524D0E"/>
    <w:rsid w:val="6F352D82"/>
    <w:rsid w:val="7030649D"/>
    <w:rsid w:val="71D139CB"/>
    <w:rsid w:val="72270B56"/>
    <w:rsid w:val="72A262A2"/>
    <w:rsid w:val="72BF7DD0"/>
    <w:rsid w:val="73326A8A"/>
    <w:rsid w:val="73B415E2"/>
    <w:rsid w:val="74283B1F"/>
    <w:rsid w:val="749E2864"/>
    <w:rsid w:val="74FB5EBB"/>
    <w:rsid w:val="751A21AE"/>
    <w:rsid w:val="762E67F2"/>
    <w:rsid w:val="76BA6056"/>
    <w:rsid w:val="77740D08"/>
    <w:rsid w:val="777D3B96"/>
    <w:rsid w:val="77C80792"/>
    <w:rsid w:val="77FBE507"/>
    <w:rsid w:val="77FDE305"/>
    <w:rsid w:val="782C62B8"/>
    <w:rsid w:val="78892DCF"/>
    <w:rsid w:val="78AE5FCD"/>
    <w:rsid w:val="78F80CB5"/>
    <w:rsid w:val="790F432D"/>
    <w:rsid w:val="79B315B7"/>
    <w:rsid w:val="7AA73149"/>
    <w:rsid w:val="7B166C80"/>
    <w:rsid w:val="7B5641E6"/>
    <w:rsid w:val="7BAD2677"/>
    <w:rsid w:val="7BB26AFF"/>
    <w:rsid w:val="7C0D0B49"/>
    <w:rsid w:val="7D264462"/>
    <w:rsid w:val="7D8234F7"/>
    <w:rsid w:val="7DC31D62"/>
    <w:rsid w:val="7DC50AE8"/>
    <w:rsid w:val="7EC6610C"/>
    <w:rsid w:val="7F4B3C0E"/>
    <w:rsid w:val="8DEF7B97"/>
    <w:rsid w:val="EFF75352"/>
    <w:rsid w:val="FBEE99B1"/>
    <w:rsid w:val="FF7D7617"/>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6">
    <w:name w:val="font11"/>
    <w:basedOn w:val="4"/>
    <w:uiPriority w:val="0"/>
    <w:rPr>
      <w:rFonts w:ascii="Arial" w:hAnsi="Arial" w:cs="Arial"/>
      <w:color w:val="000000"/>
      <w:sz w:val="22"/>
      <w:szCs w:val="22"/>
      <w:u w:val="none"/>
    </w:rPr>
  </w:style>
  <w:style w:type="character" w:customStyle="1" w:styleId="7">
    <w:name w:val="font21"/>
    <w:basedOn w:val="4"/>
    <w:uiPriority w:val="0"/>
    <w:rPr>
      <w:rFonts w:hint="eastAsia" w:ascii="仿宋_GB2312" w:eastAsia="仿宋_GB2312" w:cs="仿宋_GB2312"/>
      <w:color w:val="000000"/>
      <w:sz w:val="22"/>
      <w:szCs w:val="22"/>
      <w:u w:val="none"/>
    </w:rPr>
  </w:style>
  <w:style w:type="character" w:customStyle="1" w:styleId="8">
    <w:name w:val="font01"/>
    <w:basedOn w:val="4"/>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445</Words>
  <Characters>2538</Characters>
  <Lines>21</Lines>
  <Paragraphs>5</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2021-04-01T17:26:00Z</dcterms:created>
  <dc:creator>cy</dc:creator>
  <cp:lastModifiedBy>冀登科</cp:lastModifiedBy>
  <dcterms:modified xsi:type="dcterms:W3CDTF">2021-10-26T03:29:34Z</dcterms:modified>
  <dc:title>健康中国·山西行动2019-2020年</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