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/>
        <w:jc w:val="center"/>
        <w:textAlignment w:val="auto"/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color w:val="000000"/>
          <w:sz w:val="28"/>
          <w:szCs w:val="28"/>
        </w:rPr>
        <w:t>漏芦配方颗粒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center"/>
        <w:textAlignment w:val="auto"/>
        <w:rPr>
          <w:color w:val="000000"/>
          <w:szCs w:val="32"/>
        </w:rPr>
      </w:pPr>
      <w:r>
        <w:rPr>
          <w:rFonts w:hint="eastAsia"/>
          <w:color w:val="000000"/>
          <w:szCs w:val="32"/>
        </w:rPr>
        <w:t>Loulu</w:t>
      </w:r>
      <w:r>
        <w:rPr>
          <w:color w:val="000000"/>
          <w:szCs w:val="32"/>
        </w:rPr>
        <w:t xml:space="preserve"> Peifangkeli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/>
        <w:jc w:val="center"/>
        <w:textAlignment w:val="auto"/>
        <w:rPr>
          <w:color w:val="00000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【来源】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本品为菊科植物祁州漏芦</w:t>
      </w:r>
      <w:r>
        <w:rPr>
          <w:rFonts w:hint="eastAsia"/>
          <w:i/>
          <w:sz w:val="21"/>
          <w:szCs w:val="21"/>
        </w:rPr>
        <w:t>Rhaponticum uniflorum</w:t>
      </w:r>
      <w:r>
        <w:rPr>
          <w:rFonts w:hint="eastAsia"/>
          <w:sz w:val="21"/>
          <w:szCs w:val="21"/>
        </w:rPr>
        <w:t>（L.）DC.的干燥根</w:t>
      </w:r>
      <w:r>
        <w:rPr>
          <w:sz w:val="21"/>
          <w:szCs w:val="21"/>
        </w:rPr>
        <w:t>经炮制并按标准汤剂的主要质量指标加工制成的</w:t>
      </w:r>
      <w:r>
        <w:rPr>
          <w:rFonts w:hint="eastAsia"/>
          <w:sz w:val="21"/>
          <w:szCs w:val="21"/>
        </w:rPr>
        <w:t>配方颗粒</w:t>
      </w:r>
      <w:r>
        <w:rPr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bCs/>
          <w:sz w:val="21"/>
          <w:szCs w:val="21"/>
          <w:highlight w:val="yellow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【制法】</w:t>
      </w:r>
      <w:r>
        <w:rPr>
          <w:rFonts w:hint="eastAsia"/>
          <w:b/>
          <w:kern w:val="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>取</w:t>
      </w:r>
      <w:r>
        <w:rPr>
          <w:rFonts w:hint="eastAsia"/>
          <w:color w:val="000000"/>
          <w:sz w:val="21"/>
          <w:szCs w:val="21"/>
        </w:rPr>
        <w:t>漏芦</w:t>
      </w:r>
      <w:r>
        <w:rPr>
          <w:bCs/>
          <w:color w:val="000000"/>
          <w:sz w:val="21"/>
          <w:szCs w:val="21"/>
        </w:rPr>
        <w:t>饮</w:t>
      </w: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片</w:t>
      </w:r>
      <w:r>
        <w:rPr>
          <w:rFonts w:hint="eastAsia"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8300</w:t>
      </w:r>
      <w:r>
        <w:rPr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g，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加水煎煮，滤过，浓缩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成浸膏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干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浸膏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出膏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率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%-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12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%），</w:t>
      </w:r>
      <w:r>
        <w:rPr>
          <w:color w:val="000000"/>
          <w:sz w:val="21"/>
          <w:szCs w:val="21"/>
        </w:rPr>
        <w:t>干燥，</w:t>
      </w:r>
      <w:r>
        <w:rPr>
          <w:rFonts w:hint="eastAsia"/>
          <w:color w:val="000000"/>
          <w:sz w:val="21"/>
          <w:szCs w:val="21"/>
        </w:rPr>
        <w:t>再</w:t>
      </w:r>
      <w:r>
        <w:rPr>
          <w:color w:val="000000"/>
          <w:sz w:val="21"/>
          <w:szCs w:val="21"/>
        </w:rPr>
        <w:t>加入</w:t>
      </w:r>
      <w:r>
        <w:rPr>
          <w:rFonts w:hint="eastAsia"/>
          <w:color w:val="000000"/>
          <w:sz w:val="21"/>
          <w:szCs w:val="21"/>
        </w:rPr>
        <w:t>辅料</w:t>
      </w:r>
      <w:r>
        <w:rPr>
          <w:color w:val="000000"/>
          <w:sz w:val="21"/>
          <w:szCs w:val="21"/>
        </w:rPr>
        <w:t>适量，混匀</w:t>
      </w:r>
      <w:r>
        <w:rPr>
          <w:rFonts w:hint="eastAsia"/>
          <w:color w:val="000000"/>
          <w:sz w:val="21"/>
          <w:szCs w:val="21"/>
        </w:rPr>
        <w:t>，制粒</w:t>
      </w:r>
      <w:r>
        <w:rPr>
          <w:color w:val="000000"/>
          <w:sz w:val="21"/>
          <w:szCs w:val="21"/>
        </w:rPr>
        <w:t>，制成</w:t>
      </w:r>
      <w:r>
        <w:rPr>
          <w:rFonts w:hint="eastAsia"/>
          <w:color w:val="000000"/>
          <w:sz w:val="21"/>
          <w:szCs w:val="21"/>
        </w:rPr>
        <w:t>1</w:t>
      </w:r>
      <w:r>
        <w:rPr>
          <w:color w:val="000000"/>
          <w:sz w:val="21"/>
          <w:szCs w:val="21"/>
        </w:rPr>
        <w:t>000g</w:t>
      </w:r>
      <w:r>
        <w:rPr>
          <w:rFonts w:hint="eastAsia"/>
          <w:color w:val="000000"/>
          <w:sz w:val="21"/>
          <w:szCs w:val="21"/>
        </w:rPr>
        <w:t>，</w:t>
      </w:r>
      <w:r>
        <w:rPr>
          <w:color w:val="000000"/>
          <w:sz w:val="21"/>
          <w:szCs w:val="21"/>
        </w:rPr>
        <w:t>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【性状】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本品为</w:t>
      </w:r>
      <w:r>
        <w:rPr>
          <w:rFonts w:hint="eastAsia"/>
          <w:sz w:val="21"/>
          <w:szCs w:val="21"/>
        </w:rPr>
        <w:t>黄色</w:t>
      </w:r>
      <w:r>
        <w:rPr>
          <w:sz w:val="21"/>
          <w:szCs w:val="21"/>
        </w:rPr>
        <w:t>至</w:t>
      </w:r>
      <w:r>
        <w:rPr>
          <w:rFonts w:hint="eastAsia"/>
          <w:sz w:val="21"/>
          <w:szCs w:val="21"/>
        </w:rPr>
        <w:t>棕</w:t>
      </w:r>
      <w:r>
        <w:rPr>
          <w:sz w:val="21"/>
          <w:szCs w:val="21"/>
        </w:rPr>
        <w:t>色的</w:t>
      </w:r>
      <w:r>
        <w:rPr>
          <w:rFonts w:hint="eastAsia"/>
          <w:sz w:val="21"/>
          <w:szCs w:val="21"/>
        </w:rPr>
        <w:t>颗粒</w:t>
      </w:r>
      <w:r>
        <w:rPr>
          <w:sz w:val="21"/>
          <w:szCs w:val="21"/>
        </w:rPr>
        <w:t>；气</w:t>
      </w:r>
      <w:r>
        <w:rPr>
          <w:rFonts w:hint="eastAsia"/>
          <w:sz w:val="21"/>
          <w:szCs w:val="21"/>
        </w:rPr>
        <w:t>特异</w:t>
      </w:r>
      <w:r>
        <w:rPr>
          <w:sz w:val="21"/>
          <w:szCs w:val="21"/>
        </w:rPr>
        <w:t>，味微苦。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【鉴别】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取本品</w:t>
      </w:r>
      <w:r>
        <w:rPr>
          <w:rFonts w:hint="eastAsia"/>
          <w:sz w:val="21"/>
          <w:szCs w:val="21"/>
        </w:rPr>
        <w:t>0.5g，</w:t>
      </w:r>
      <w:r>
        <w:rPr>
          <w:rFonts w:hint="eastAsia"/>
          <w:sz w:val="21"/>
          <w:szCs w:val="21"/>
          <w:lang w:val="en-US" w:eastAsia="zh-CN"/>
        </w:rPr>
        <w:t>研细，</w:t>
      </w:r>
      <w:r>
        <w:rPr>
          <w:rFonts w:hint="eastAsia"/>
          <w:sz w:val="21"/>
          <w:szCs w:val="21"/>
        </w:rPr>
        <w:t>加甲醇30ml，超声处理30分钟，滤过，滤液蒸干，残渣加甲醇1.5ml使溶解，作为供试品溶液。另取</w:t>
      </w:r>
      <w:r>
        <w:rPr>
          <w:sz w:val="21"/>
          <w:szCs w:val="21"/>
        </w:rPr>
        <w:t>β-</w:t>
      </w:r>
      <w:r>
        <w:rPr>
          <w:rFonts w:hint="eastAsia"/>
          <w:sz w:val="21"/>
          <w:szCs w:val="21"/>
        </w:rPr>
        <w:t>蜕皮甾酮适量，加甲醇制成1mg/ml的对照品溶液。另取漏芦对照药材1g，加水20ml煎煮30分钟，滤过，滤液65℃减压旋干，加甲醇30ml同法制成对照药材溶液。照薄层</w:t>
      </w:r>
      <w:bookmarkStart w:id="0" w:name="_GoBack"/>
      <w:bookmarkEnd w:id="0"/>
      <w:r>
        <w:rPr>
          <w:rFonts w:hint="eastAsia"/>
          <w:sz w:val="21"/>
          <w:szCs w:val="21"/>
        </w:rPr>
        <w:t>色谱法（中国药典2020年版通则0502）试验，吸取上述对照品溶液、供试品溶液各3ul，对照药材溶液5ul，分别点于同一硅胶</w:t>
      </w:r>
      <w:r>
        <w:rPr>
          <w:sz w:val="21"/>
          <w:szCs w:val="21"/>
        </w:rPr>
        <w:t>GF254</w:t>
      </w:r>
      <w:r>
        <w:rPr>
          <w:rFonts w:hint="eastAsia"/>
          <w:sz w:val="21"/>
          <w:szCs w:val="21"/>
        </w:rPr>
        <w:t>板上，于甲苯-乙酸乙酯-乙醇（1:8:1.5）展开剂中平衡15分钟后，展开，取出，晾干，喷以10%硫酸乙醇溶液，热风吹至斑点出现，置紫外光（365nm）下检视。供试品色谱中，在与对照品和对照药材色谱相应的位置上，显相同颜色的荧光斑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【特征图谱】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照高效液相色谱法（中国药典20</w:t>
      </w:r>
      <w:r>
        <w:rPr>
          <w:rFonts w:hint="eastAsia"/>
          <w:sz w:val="21"/>
          <w:szCs w:val="21"/>
        </w:rPr>
        <w:t>20</w:t>
      </w:r>
      <w:r>
        <w:rPr>
          <w:sz w:val="21"/>
          <w:szCs w:val="21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 xml:space="preserve">色谱条件与系统适用性试验 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检测波长220nm，其余</w:t>
      </w:r>
      <w:r>
        <w:rPr>
          <w:sz w:val="21"/>
          <w:szCs w:val="21"/>
        </w:rPr>
        <w:t>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〔</w:t>
      </w:r>
      <w:r>
        <w:rPr>
          <w:rFonts w:ascii="Times" w:hAnsi="Times" w:cs="Times"/>
          <w:sz w:val="21"/>
          <w:szCs w:val="21"/>
          <w:lang w:eastAsia="zh-CN"/>
        </w:rPr>
        <w:t>含量测定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〕</w:t>
      </w:r>
      <w:r>
        <w:rPr>
          <w:sz w:val="21"/>
          <w:szCs w:val="21"/>
        </w:rPr>
        <w:t>项</w:t>
      </w:r>
      <w:r>
        <w:rPr>
          <w:rFonts w:hint="eastAsia"/>
          <w:sz w:val="21"/>
          <w:szCs w:val="21"/>
        </w:rPr>
        <w:t>下</w:t>
      </w:r>
      <w:r>
        <w:rPr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参照物溶液的制备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>
        <w:rPr>
          <w:rFonts w:hint="eastAsia"/>
          <w:b/>
          <w:color w:val="000000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取漏芦对照药材2g，加水3</w:t>
      </w:r>
      <w:r>
        <w:rPr>
          <w:rFonts w:hint="eastAsia"/>
          <w:sz w:val="21"/>
          <w:szCs w:val="21"/>
        </w:rPr>
        <w:t>0</w:t>
      </w:r>
      <w:r>
        <w:rPr>
          <w:sz w:val="21"/>
          <w:szCs w:val="21"/>
        </w:rPr>
        <w:t>ml，加热</w:t>
      </w:r>
      <w:r>
        <w:rPr>
          <w:rFonts w:hint="eastAsia"/>
          <w:sz w:val="21"/>
          <w:szCs w:val="21"/>
        </w:rPr>
        <w:t>回流</w:t>
      </w:r>
      <w:r>
        <w:rPr>
          <w:sz w:val="21"/>
          <w:szCs w:val="21"/>
        </w:rPr>
        <w:t>35</w:t>
      </w:r>
      <w:r>
        <w:rPr>
          <w:rFonts w:hint="eastAsia"/>
          <w:sz w:val="21"/>
          <w:szCs w:val="21"/>
        </w:rPr>
        <w:t>分钟，滤过</w:t>
      </w:r>
      <w:r>
        <w:rPr>
          <w:sz w:val="21"/>
          <w:szCs w:val="21"/>
        </w:rPr>
        <w:t>，减压蒸干，残渣加70%甲醇15ml溶解，按供试品处理方法处理，</w:t>
      </w:r>
      <w:r>
        <w:rPr>
          <w:rFonts w:hint="eastAsia"/>
          <w:sz w:val="21"/>
          <w:szCs w:val="21"/>
        </w:rPr>
        <w:t>得</w:t>
      </w:r>
      <w:r>
        <w:rPr>
          <w:sz w:val="21"/>
          <w:szCs w:val="21"/>
        </w:rPr>
        <w:t>对照药材参照物溶液</w:t>
      </w:r>
      <w:r>
        <w:rPr>
          <w:rFonts w:hint="eastAsia"/>
          <w:sz w:val="21"/>
          <w:szCs w:val="21"/>
        </w:rPr>
        <w:t>；</w:t>
      </w:r>
      <w:r>
        <w:rPr>
          <w:sz w:val="21"/>
          <w:szCs w:val="21"/>
        </w:rPr>
        <w:t>另取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〔</w:t>
      </w:r>
      <w:r>
        <w:rPr>
          <w:rFonts w:ascii="Times" w:hAnsi="Times" w:cs="Times"/>
          <w:sz w:val="21"/>
          <w:szCs w:val="21"/>
          <w:lang w:eastAsia="zh-CN"/>
        </w:rPr>
        <w:t>含量测定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〕</w:t>
      </w:r>
      <w:r>
        <w:rPr>
          <w:rFonts w:hint="eastAsia"/>
          <w:sz w:val="21"/>
          <w:szCs w:val="21"/>
        </w:rPr>
        <w:t>项下对照品溶液</w:t>
      </w:r>
      <w:r>
        <w:rPr>
          <w:sz w:val="21"/>
          <w:szCs w:val="21"/>
        </w:rPr>
        <w:t>，</w:t>
      </w:r>
      <w:r>
        <w:rPr>
          <w:rFonts w:hint="eastAsia"/>
          <w:sz w:val="21"/>
          <w:szCs w:val="21"/>
        </w:rPr>
        <w:t>作为对照品参照物溶液</w:t>
      </w:r>
      <w:r>
        <w:rPr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供试品溶液的制备</w:t>
      </w:r>
      <w:r>
        <w:rPr>
          <w:rFonts w:hint="eastAsia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sz w:val="21"/>
          <w:szCs w:val="21"/>
        </w:rPr>
        <w:t>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〔</w:t>
      </w:r>
      <w:r>
        <w:rPr>
          <w:rFonts w:ascii="Times" w:hAnsi="Times" w:cs="Times"/>
          <w:sz w:val="21"/>
          <w:szCs w:val="21"/>
          <w:lang w:eastAsia="zh-CN"/>
        </w:rPr>
        <w:t>含量测定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〕</w:t>
      </w:r>
      <w:r>
        <w:rPr>
          <w:rFonts w:hint="eastAsia"/>
          <w:sz w:val="21"/>
          <w:szCs w:val="21"/>
        </w:rPr>
        <w:t>项下。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jc w:val="left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 xml:space="preserve">测定法  </w:t>
      </w:r>
      <w:r>
        <w:rPr>
          <w:sz w:val="21"/>
          <w:szCs w:val="21"/>
        </w:rPr>
        <w:t>精密吸取参照物溶液和供试品溶液各1ul，注入液相色谱仪，测定即得。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eastAsia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sz w:val="21"/>
          <w:szCs w:val="21"/>
        </w:rPr>
        <w:t>供试品色谱中应呈现6个特征峰，并应与对照药材参照色谱峰中的6个特征峰保留时间相对应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其中峰3应与β-蜕皮甾酮对照品参照物峰的保留时间相对应，</w:t>
      </w:r>
      <w:r>
        <w:rPr>
          <w:rFonts w:hint="eastAsia"/>
          <w:sz w:val="21"/>
          <w:szCs w:val="21"/>
        </w:rPr>
        <w:t>计</w:t>
      </w:r>
      <w:r>
        <w:rPr>
          <w:sz w:val="21"/>
          <w:szCs w:val="21"/>
        </w:rPr>
        <w:t>为S峰，计算各特征峰与 S 峰的相对保留时间，其相对保留时间应在规定值的±10%范围之内。规定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值：0.55(峰1)，0.97(峰2)，1.28(峰4)，1.62(峰5)，2.16（峰6）</w:t>
      </w:r>
      <w:r>
        <w:rPr>
          <w:rFonts w:hint="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200"/>
        <w:textAlignment w:val="auto"/>
        <w:rPr>
          <w:sz w:val="21"/>
          <w:szCs w:val="21"/>
        </w:rPr>
      </w:pPr>
      <w:r>
        <w:rPr>
          <w:rFonts w:eastAsia="Times New Roman"/>
          <w:color w:val="000000"/>
          <w:w w:val="0"/>
          <w:kern w:val="0"/>
          <w:sz w:val="21"/>
          <w:szCs w:val="21"/>
          <w:u w:color="000000"/>
          <w:shd w:val="clear" w:color="000000" w:fill="000000"/>
        </w:rPr>
        <w:drawing>
          <wp:inline distT="0" distB="0" distL="0" distR="0">
            <wp:extent cx="5621655" cy="24574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9174" cy="24604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="宋体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对照特征图谱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18"/>
          <w:szCs w:val="18"/>
        </w:rPr>
      </w:pPr>
      <w:r>
        <w:rPr>
          <w:sz w:val="18"/>
          <w:szCs w:val="18"/>
        </w:rPr>
        <w:t>峰</w:t>
      </w:r>
      <w:r>
        <w:rPr>
          <w:rFonts w:hint="eastAsia"/>
          <w:sz w:val="18"/>
          <w:szCs w:val="18"/>
        </w:rPr>
        <w:t>3</w:t>
      </w:r>
      <w:r>
        <w:rPr>
          <w:sz w:val="18"/>
          <w:szCs w:val="18"/>
        </w:rPr>
        <w:t>（S）：β-</w:t>
      </w:r>
      <w:r>
        <w:rPr>
          <w:rFonts w:hint="eastAsia"/>
          <w:sz w:val="18"/>
          <w:szCs w:val="18"/>
        </w:rPr>
        <w:t>蜕皮甾酮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1"/>
          <w:szCs w:val="21"/>
        </w:rPr>
      </w:pPr>
      <w:r>
        <w:rPr>
          <w:sz w:val="18"/>
          <w:szCs w:val="18"/>
        </w:rPr>
        <w:t>色谱柱：</w:t>
      </w:r>
      <w:r>
        <w:rPr>
          <w:rFonts w:hint="eastAsia"/>
          <w:sz w:val="18"/>
          <w:szCs w:val="18"/>
        </w:rPr>
        <w:t xml:space="preserve">Waters </w:t>
      </w:r>
      <w:r>
        <w:rPr>
          <w:sz w:val="18"/>
          <w:szCs w:val="18"/>
        </w:rPr>
        <w:t>CORTECS UPLC® C18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  <w:color w:val="000000"/>
          <w:sz w:val="18"/>
          <w:szCs w:val="18"/>
        </w:rPr>
        <w:t xml:space="preserve">2.1mm*100mm，1.6um </w:t>
      </w:r>
      <w:r>
        <w:rPr>
          <w:rFonts w:hint="eastAsia"/>
          <w:color w:val="000000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【检查】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应符合颗粒剂项下有关的各项规定（中国药典20</w:t>
      </w:r>
      <w:r>
        <w:rPr>
          <w:rFonts w:hint="eastAsia"/>
          <w:sz w:val="21"/>
          <w:szCs w:val="21"/>
        </w:rPr>
        <w:t>20</w:t>
      </w:r>
      <w:r>
        <w:rPr>
          <w:sz w:val="21"/>
          <w:szCs w:val="21"/>
        </w:rPr>
        <w:t>年通则0104）。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【浸出物】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照醇溶性浸出物测定法（中国药典20</w:t>
      </w:r>
      <w:r>
        <w:rPr>
          <w:rFonts w:hint="eastAsia"/>
          <w:sz w:val="21"/>
          <w:szCs w:val="21"/>
        </w:rPr>
        <w:t>20</w:t>
      </w:r>
      <w:r>
        <w:rPr>
          <w:sz w:val="21"/>
          <w:szCs w:val="21"/>
        </w:rPr>
        <w:t>年版通则2201）项下的热浸法测定，用乙醇作溶剂，</w:t>
      </w:r>
      <w:r>
        <w:rPr>
          <w:rFonts w:hint="eastAsia"/>
          <w:sz w:val="21"/>
          <w:szCs w:val="21"/>
        </w:rPr>
        <w:t>不得少于9.0%</w:t>
      </w:r>
      <w:r>
        <w:rPr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【含量测定】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</w:rPr>
        <w:t>照高效液相色谱法（中国药典20</w:t>
      </w:r>
      <w:r>
        <w:rPr>
          <w:rFonts w:hint="eastAsia"/>
          <w:sz w:val="21"/>
          <w:szCs w:val="21"/>
        </w:rPr>
        <w:t>20</w:t>
      </w:r>
      <w:r>
        <w:rPr>
          <w:sz w:val="21"/>
          <w:szCs w:val="21"/>
        </w:rPr>
        <w:t>年版通则0512）测定。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rFonts w:hint="eastAsia" w:eastAsia="宋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色谱条件与系统适用性试验</w:t>
      </w:r>
      <w:r>
        <w:rPr>
          <w:b/>
          <w:bCs/>
          <w:color w:val="000000"/>
          <w:sz w:val="21"/>
          <w:szCs w:val="21"/>
        </w:rPr>
        <w:t xml:space="preserve">  </w:t>
      </w:r>
      <w:r>
        <w:rPr>
          <w:rFonts w:hint="eastAsia"/>
          <w:sz w:val="21"/>
          <w:szCs w:val="21"/>
        </w:rPr>
        <w:t>以十八烷基硅烷键合硅胶为填充剂（柱长为100mm，内径为2.1mm，粒径为1.6</w:t>
      </w:r>
      <w:r>
        <w:rPr>
          <w:sz w:val="21"/>
          <w:szCs w:val="21"/>
        </w:rPr>
        <w:t>μm</w:t>
      </w:r>
      <w:r>
        <w:rPr>
          <w:rFonts w:hint="eastAsia"/>
          <w:sz w:val="21"/>
          <w:szCs w:val="21"/>
        </w:rPr>
        <w:t>）；以乙腈为流动相A,水为流动相B，按下表中规定进行梯度洗脱；流速为每分钟0.3ml；柱温为35℃；检测侧波长为247nm。理论塔板数按</w:t>
      </w:r>
      <w:r>
        <w:rPr>
          <w:sz w:val="21"/>
          <w:szCs w:val="21"/>
        </w:rPr>
        <w:t>β-</w:t>
      </w:r>
      <w:r>
        <w:rPr>
          <w:rFonts w:hint="eastAsia"/>
          <w:sz w:val="21"/>
          <w:szCs w:val="21"/>
        </w:rPr>
        <w:t>蜕皮甾酮峰计算应不低于8000</w:t>
      </w:r>
      <w:r>
        <w:rPr>
          <w:rFonts w:hint="eastAsia"/>
          <w:sz w:val="21"/>
          <w:szCs w:val="21"/>
          <w:lang w:eastAsia="zh-CN"/>
        </w:rPr>
        <w:t>。</w:t>
      </w:r>
    </w:p>
    <w:tbl>
      <w:tblPr>
        <w:tblStyle w:val="4"/>
        <w:tblW w:w="5000" w:type="pct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1"/>
        <w:gridCol w:w="2840"/>
      </w:tblGrid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tcBorders>
              <w:top w:val="single" w:color="000000" w:sz="12" w:space="0"/>
              <w:bottom w:val="single" w:color="auto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时间（分钟）</w:t>
            </w:r>
          </w:p>
        </w:tc>
        <w:tc>
          <w:tcPr>
            <w:tcW w:w="1667" w:type="pct"/>
            <w:tcBorders>
              <w:top w:val="single" w:color="000000" w:sz="12" w:space="0"/>
              <w:bottom w:val="single" w:color="auto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流动相</w:t>
            </w:r>
            <w:r>
              <w:rPr>
                <w:rFonts w:hint="eastAsia"/>
                <w:sz w:val="21"/>
                <w:szCs w:val="21"/>
              </w:rPr>
              <w:t>A</w:t>
            </w:r>
            <w:r>
              <w:rPr>
                <w:sz w:val="21"/>
                <w:szCs w:val="21"/>
              </w:rPr>
              <w:t>（%）</w:t>
            </w:r>
          </w:p>
        </w:tc>
        <w:tc>
          <w:tcPr>
            <w:tcW w:w="1667" w:type="pct"/>
            <w:tcBorders>
              <w:top w:val="single" w:color="000000" w:sz="12" w:space="0"/>
              <w:bottom w:val="single" w:color="auto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" w:hRule="atLeast"/>
          <w:jc w:val="center"/>
        </w:trPr>
        <w:tc>
          <w:tcPr>
            <w:tcW w:w="1667" w:type="pct"/>
            <w:tcBorders>
              <w:top w:val="single" w:color="auto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0～14</w:t>
            </w:r>
          </w:p>
        </w:tc>
        <w:tc>
          <w:tcPr>
            <w:tcW w:w="1667" w:type="pct"/>
            <w:tcBorders>
              <w:top w:val="single" w:color="auto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10→20</w:t>
            </w:r>
          </w:p>
        </w:tc>
        <w:tc>
          <w:tcPr>
            <w:tcW w:w="1667" w:type="pct"/>
            <w:tcBorders>
              <w:top w:val="single" w:color="auto" w:sz="4" w:space="0"/>
            </w:tcBorders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90→80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14～23</w:t>
            </w:r>
          </w:p>
        </w:tc>
        <w:tc>
          <w:tcPr>
            <w:tcW w:w="1667" w:type="pct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20→55</w:t>
            </w:r>
          </w:p>
        </w:tc>
        <w:tc>
          <w:tcPr>
            <w:tcW w:w="1667" w:type="pct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80→45</w:t>
            </w:r>
          </w:p>
        </w:tc>
      </w:tr>
      <w:tr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23～25</w:t>
            </w:r>
          </w:p>
        </w:tc>
        <w:tc>
          <w:tcPr>
            <w:tcW w:w="1667" w:type="pct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55→100</w:t>
            </w:r>
          </w:p>
        </w:tc>
        <w:tc>
          <w:tcPr>
            <w:tcW w:w="1667" w:type="pct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45→0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对照品溶液的制备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>
        <w:rPr>
          <w:rFonts w:hint="eastAsia"/>
          <w:b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取</w:t>
      </w:r>
      <w:r>
        <w:rPr>
          <w:sz w:val="21"/>
          <w:szCs w:val="21"/>
        </w:rPr>
        <w:t>β-</w:t>
      </w:r>
      <w:r>
        <w:rPr>
          <w:rFonts w:hint="eastAsia"/>
          <w:sz w:val="21"/>
          <w:szCs w:val="21"/>
        </w:rPr>
        <w:t>蜕皮甾酮对照品适量，精密称定，加70%甲醇制成每1ml含0.2m</w:t>
      </w:r>
      <w:r>
        <w:rPr>
          <w:sz w:val="21"/>
          <w:szCs w:val="21"/>
        </w:rPr>
        <w:t>g</w:t>
      </w:r>
      <w:r>
        <w:rPr>
          <w:rFonts w:hint="eastAsia"/>
          <w:sz w:val="21"/>
          <w:szCs w:val="21"/>
        </w:rPr>
        <w:t>的溶液，即得。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color w:val="000000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供试品溶液的制备</w:t>
      </w:r>
      <w:r>
        <w:rPr>
          <w:rFonts w:hint="eastAsia"/>
          <w:b/>
          <w:color w:val="000000"/>
          <w:sz w:val="21"/>
          <w:szCs w:val="21"/>
        </w:rPr>
        <w:t xml:space="preserve"> </w:t>
      </w:r>
      <w:r>
        <w:rPr>
          <w:rFonts w:hint="eastAsia"/>
          <w:b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eastAsia"/>
          <w:color w:val="000000"/>
          <w:sz w:val="21"/>
          <w:szCs w:val="21"/>
        </w:rPr>
        <w:t>取本品适量，研细，取约0.2g，精密称定，精密加入70%甲醇15ml，称定重量，超声（功率250W，频率100HZ）处理40min，取出放凉，称定重量，用70%甲醇补足减失的重量，摇匀，过滤，取续滤液，即得。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 xml:space="preserve">测定法 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分别精密吸取供试品溶液与对照品溶液各1ul注入液相色谱仪，测定，即得。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25" w:firstLineChars="250"/>
        <w:textAlignment w:val="auto"/>
        <w:rPr>
          <w:sz w:val="21"/>
          <w:szCs w:val="21"/>
        </w:rPr>
      </w:pPr>
      <w:r>
        <w:rPr>
          <w:rFonts w:hint="eastAsia"/>
          <w:sz w:val="21"/>
          <w:szCs w:val="21"/>
        </w:rPr>
        <w:t>本品每1g含</w:t>
      </w:r>
      <w:r>
        <w:rPr>
          <w:sz w:val="21"/>
          <w:szCs w:val="21"/>
        </w:rPr>
        <w:t>β-</w:t>
      </w:r>
      <w:r>
        <w:rPr>
          <w:rFonts w:hint="eastAsia"/>
          <w:sz w:val="21"/>
          <w:szCs w:val="21"/>
        </w:rPr>
        <w:t>蜕皮甾酮（</w:t>
      </w:r>
      <w:r>
        <w:rPr>
          <w:sz w:val="21"/>
          <w:szCs w:val="21"/>
        </w:rPr>
        <w:t>C</w:t>
      </w:r>
      <w:r>
        <w:rPr>
          <w:sz w:val="21"/>
          <w:szCs w:val="21"/>
          <w:vertAlign w:val="subscript"/>
        </w:rPr>
        <w:t>27</w:t>
      </w:r>
      <w:r>
        <w:rPr>
          <w:sz w:val="21"/>
          <w:szCs w:val="21"/>
        </w:rPr>
        <w:t>H</w:t>
      </w:r>
      <w:r>
        <w:rPr>
          <w:sz w:val="21"/>
          <w:szCs w:val="21"/>
          <w:vertAlign w:val="subscript"/>
        </w:rPr>
        <w:t>44</w:t>
      </w:r>
      <w:r>
        <w:rPr>
          <w:sz w:val="21"/>
          <w:szCs w:val="21"/>
        </w:rPr>
        <w:t>O</w:t>
      </w:r>
      <w:r>
        <w:rPr>
          <w:sz w:val="21"/>
          <w:szCs w:val="21"/>
          <w:vertAlign w:val="subscript"/>
        </w:rPr>
        <w:t>7</w:t>
      </w:r>
      <w:r>
        <w:rPr>
          <w:rFonts w:hint="eastAsia"/>
          <w:sz w:val="21"/>
          <w:szCs w:val="21"/>
        </w:rPr>
        <w:t>）应为4.0mg～20.0mg。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【规格】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color w:val="000000"/>
          <w:kern w:val="0"/>
          <w:sz w:val="21"/>
          <w:szCs w:val="21"/>
        </w:rPr>
        <w:t>每</w:t>
      </w:r>
      <w:r>
        <w:rPr>
          <w:rFonts w:hint="eastAsia"/>
          <w:color w:val="000000"/>
          <w:kern w:val="0"/>
          <w:sz w:val="21"/>
          <w:szCs w:val="21"/>
        </w:rPr>
        <w:t>1</w:t>
      </w:r>
      <w:r>
        <w:rPr>
          <w:color w:val="000000"/>
          <w:kern w:val="0"/>
          <w:sz w:val="21"/>
          <w:szCs w:val="21"/>
        </w:rPr>
        <w:t>g配方颗粒相当于饮片8.3g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color w:val="000000"/>
          <w:kern w:val="0"/>
          <w:sz w:val="21"/>
          <w:szCs w:val="21"/>
        </w:rPr>
      </w:pP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</w:rPr>
        <w:t>【贮藏】</w:t>
      </w:r>
      <w:r>
        <w:rPr>
          <w:rFonts w:hint="eastAsia" w:ascii="黑体" w:hAnsi="黑体" w:eastAsia="黑体" w:cs="黑体"/>
          <w:b w:val="0"/>
          <w:bCs/>
          <w:kern w:val="0"/>
          <w:sz w:val="21"/>
          <w:szCs w:val="21"/>
          <w:lang w:val="en-US" w:eastAsia="zh-CN"/>
        </w:rPr>
        <w:t xml:space="preserve"> </w:t>
      </w:r>
      <w:r>
        <w:rPr>
          <w:color w:val="000000"/>
          <w:kern w:val="0"/>
          <w:sz w:val="21"/>
          <w:szCs w:val="21"/>
        </w:rPr>
        <w:t>密封。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sz w:val="21"/>
          <w:szCs w:val="21"/>
        </w:rPr>
      </w:pPr>
    </w:p>
    <w:sectPr>
      <w:head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sz w:val="18"/>
      </w:rPr>
      <w:pict>
        <v:shape id="PowerPlusWaterMarkObject356476" o:spid="_x0000_s4097" o:spt="136" type="#_x0000_t136" style="position:absolute;left:0pt;height:54.35pt;width:667.75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陕西省中药配方颗粒标准公示稿" style="font-family:宋体;font-size:54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AD0"/>
    <w:rsid w:val="00372CDB"/>
    <w:rsid w:val="004C377A"/>
    <w:rsid w:val="006B522A"/>
    <w:rsid w:val="007A2401"/>
    <w:rsid w:val="00DA0AD0"/>
    <w:rsid w:val="00EC3AC8"/>
    <w:rsid w:val="00FD6276"/>
    <w:rsid w:val="37BE3D68"/>
    <w:rsid w:val="67824641"/>
    <w:rsid w:val="79ED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No Spacing"/>
    <w:qFormat/>
    <w:uiPriority w:val="1"/>
    <w:pPr>
      <w:widowControl w:val="0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244</Words>
  <Characters>1395</Characters>
  <Lines>11</Lines>
  <Paragraphs>3</Paragraphs>
  <TotalTime>0</TotalTime>
  <ScaleCrop>false</ScaleCrop>
  <LinksUpToDate>false</LinksUpToDate>
  <CharactersWithSpaces>1636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2021-08-17T05:18:00Z</dcterms:created>
  <dc:creator>李雪芳</dc:creator>
  <cp:lastModifiedBy>33</cp:lastModifiedBy>
  <dcterms:modified xsi:type="dcterms:W3CDTF">2021-10-08T03:44:10Z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ABB83784CA0344D1A0C8D77BFA96BD8A</vt:lpwstr>
  </property>
</Properties>
</file>