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8" w:lineRule="exact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numPr>
          <w:ilvl w:val="0"/>
          <w:numId w:val="0"/>
        </w:numPr>
        <w:spacing w:line="588" w:lineRule="exact"/>
        <w:ind w:firstLine="723" w:firstLineChars="200"/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信息平台申请流程</w:t>
      </w:r>
    </w:p>
    <w:p>
      <w:pPr>
        <w:spacing w:line="588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医保信息系统对接网络及终端设备布设。</w:t>
      </w:r>
      <w:r>
        <w:rPr>
          <w:rFonts w:hint="eastAsia" w:ascii="仿宋" w:hAnsi="仿宋" w:eastAsia="仿宋" w:cs="仿宋"/>
          <w:sz w:val="32"/>
          <w:szCs w:val="32"/>
        </w:rPr>
        <w:t>定点医药机构以专线方式接入全省医保核心业务区骨干网，并准备符合国家医保终端管理规范的扫码、读卡终端设备，医保结算用电脑专机专用。</w:t>
      </w:r>
    </w:p>
    <w:p>
      <w:pPr>
        <w:spacing w:line="588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国家医保信息业务编码标准数据库动态维护。</w:t>
      </w:r>
      <w:r>
        <w:rPr>
          <w:rFonts w:hint="eastAsia" w:ascii="仿宋" w:hAnsi="仿宋" w:eastAsia="仿宋" w:cs="仿宋"/>
          <w:sz w:val="32"/>
          <w:szCs w:val="32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"https://code.nhsa.gov.cn/"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https://code.nhsa.gov.cn/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自行注册账号信息，维护机构业务编码数据，维护内容包括定点医疗机构代码、定点零售药店代码）、医保医师代码、医保护士代码、医保药师代码等信息。</w:t>
      </w:r>
    </w:p>
    <w:p>
      <w:pPr>
        <w:spacing w:line="588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定点医药机构做好四目目录映射。</w:t>
      </w:r>
      <w:r>
        <w:rPr>
          <w:rFonts w:hint="eastAsia" w:ascii="仿宋" w:hAnsi="仿宋" w:eastAsia="仿宋" w:cs="仿宋"/>
          <w:sz w:val="32"/>
          <w:szCs w:val="32"/>
        </w:rPr>
        <w:t>通过甘肃省医疗保障局官网获取全省标准药品、疾病与手术、服务项目、耗材标准目录信息，做好映射关系。</w:t>
      </w:r>
    </w:p>
    <w:p>
      <w:pPr>
        <w:spacing w:line="588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定点医药机构内部系统接口改造。</w:t>
      </w:r>
      <w:r>
        <w:rPr>
          <w:rFonts w:hint="eastAsia" w:ascii="仿宋" w:hAnsi="仿宋" w:eastAsia="仿宋" w:cs="仿宋"/>
          <w:sz w:val="32"/>
          <w:szCs w:val="32"/>
        </w:rPr>
        <w:t>向医保局获取两定接口标准文档，由定点医药机构内部完成接口改造，改造完成后向省医保平台项目组联络发起联调申请，并向省医保平台项目组出具《医药机构API接口联调确认申请单》，省医保平台项目组对所需改造接口进行联调验证，验证通过后出具《系统联调验收单》。</w:t>
      </w:r>
    </w:p>
    <w:p>
      <w:pPr>
        <w:spacing w:line="588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</w:t>
      </w:r>
      <w:r>
        <w:rPr>
          <w:rFonts w:hint="eastAsia" w:ascii="仿宋" w:hAnsi="仿宋" w:eastAsia="仿宋" w:cs="仿宋"/>
          <w:sz w:val="32"/>
          <w:szCs w:val="32"/>
        </w:rPr>
        <w:t>：令桂莲 18189671881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罗湘林 0931-8124168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医药机构</w:t>
      </w:r>
      <w:r>
        <w:rPr>
          <w:rFonts w:ascii="方正小标宋简体" w:eastAsia="方正小标宋简体"/>
          <w:sz w:val="44"/>
          <w:szCs w:val="44"/>
        </w:rPr>
        <w:t>API接口联调确认申请单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259"/>
        <w:gridCol w:w="1716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pct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医药机构编码</w:t>
            </w:r>
          </w:p>
        </w:tc>
        <w:tc>
          <w:tcPr>
            <w:tcW w:w="3636" w:type="pct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pct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医药机构名称</w:t>
            </w:r>
          </w:p>
        </w:tc>
        <w:tc>
          <w:tcPr>
            <w:tcW w:w="3636" w:type="pct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pct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医药机构联系人</w:t>
            </w:r>
          </w:p>
        </w:tc>
        <w:tc>
          <w:tcPr>
            <w:tcW w:w="1326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303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pct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HIS系统联系人</w:t>
            </w:r>
          </w:p>
        </w:tc>
        <w:tc>
          <w:tcPr>
            <w:tcW w:w="1326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303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XXX市/区/县医疗保障局：</w:t>
            </w:r>
          </w:p>
          <w:p>
            <w:pPr>
              <w:spacing w:line="360" w:lineRule="auto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我机构已完成医疗机构API接口开发工作，已具备接口联调确认条件，特申请接口联调确认。</w:t>
            </w:r>
          </w:p>
          <w:p>
            <w:pPr>
              <w:spacing w:line="360" w:lineRule="auto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申请联调业务包括：</w:t>
            </w:r>
          </w:p>
          <w:p>
            <w:pPr>
              <w:spacing w:line="360" w:lineRule="auto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□购药   □门诊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门特门慢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住院业务</w:t>
            </w:r>
          </w:p>
          <w:p>
            <w:pPr>
              <w:spacing w:line="360" w:lineRule="auto"/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医药机构（盖章）： </w:t>
            </w:r>
          </w:p>
          <w:p>
            <w:pPr>
              <w:spacing w:line="360" w:lineRule="auto"/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5000" w:type="pct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XXX市/区/县医疗保障局意见：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市(区/县)医保局（盖章）： 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  月     日</w:t>
            </w:r>
          </w:p>
        </w:tc>
      </w:tr>
    </w:tbl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系统联调验收单</w:t>
      </w:r>
    </w:p>
    <w:tbl>
      <w:tblPr>
        <w:tblStyle w:val="2"/>
        <w:tblW w:w="9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02"/>
        <w:gridCol w:w="1276"/>
        <w:gridCol w:w="1063"/>
        <w:gridCol w:w="1858"/>
        <w:gridCol w:w="1164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922" w:type="dxa"/>
            <w:gridSpan w:val="7"/>
            <w:shd w:val="clear" w:color="auto" w:fill="D8D8D8" w:themeFill="background1" w:themeFillShade="D9"/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b/>
                <w:bCs/>
                <w:sz w:val="24"/>
                <w:szCs w:val="24"/>
              </w:rPr>
              <w:t>医药机构基本信息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医药机构</w:t>
            </w: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名称</w:t>
            </w:r>
          </w:p>
        </w:tc>
        <w:tc>
          <w:tcPr>
            <w:tcW w:w="822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医药机构</w:t>
            </w: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编码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业务范围</w:t>
            </w:r>
          </w:p>
        </w:tc>
        <w:tc>
          <w:tcPr>
            <w:tcW w:w="5249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□购药   □门诊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门特门慢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住院业务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22" w:type="dxa"/>
            <w:gridSpan w:val="7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联调测试地址：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接口类型</w:t>
            </w:r>
          </w:p>
        </w:tc>
        <w:tc>
          <w:tcPr>
            <w:tcW w:w="822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API嵌入式接口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接口验证</w:t>
            </w:r>
          </w:p>
        </w:tc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购药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住院业务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□通过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门诊业务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门慢业务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□通过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门特业务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读卡（电子凭证、社保卡、身份证）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□通过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修改密码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校验密码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医药机构费用结算对总账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医药机构费用结算对明细账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事前明细审核分析服务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事中明细审核分析服务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接口总数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联调通过总数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四目应匹配数及完成匹配数</w:t>
            </w:r>
          </w:p>
        </w:tc>
        <w:tc>
          <w:tcPr>
            <w:tcW w:w="1702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药品目录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服务项目</w:t>
            </w:r>
          </w:p>
        </w:tc>
        <w:tc>
          <w:tcPr>
            <w:tcW w:w="1164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医用耗材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病种、诊断手术</w:t>
            </w:r>
          </w:p>
        </w:tc>
        <w:tc>
          <w:tcPr>
            <w:tcW w:w="1164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目录验证</w:t>
            </w:r>
          </w:p>
        </w:tc>
        <w:tc>
          <w:tcPr>
            <w:tcW w:w="1702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药品目录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  <w:tc>
          <w:tcPr>
            <w:tcW w:w="1858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服务项目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95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医用耗材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  <w:tc>
          <w:tcPr>
            <w:tcW w:w="1858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病种、诊断手术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695" w:type="dxa"/>
            <w:tcBorders>
              <w:bottom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sz w:val="24"/>
                <w:szCs w:val="24"/>
              </w:rPr>
              <w:t>验证结果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通过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不通过     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922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b/>
                <w:bCs/>
                <w:sz w:val="24"/>
                <w:szCs w:val="24"/>
              </w:rPr>
              <w:t>综合测试结论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695" w:type="dxa"/>
            <w:tcBorders>
              <w:top w:val="sing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综合验证结论</w:t>
            </w:r>
          </w:p>
        </w:tc>
        <w:tc>
          <w:tcPr>
            <w:tcW w:w="8227" w:type="dxa"/>
            <w:gridSpan w:val="6"/>
            <w:tcBorders>
              <w:top w:val="single" w:color="auto" w:sz="6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完全通过，已按接口规范完成测试并报销政策正确，目录验证结果正确，满足上线试运行条件；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基本通过，已完成基本接口，可以保证基本业务正常办理，未实现政策验证，不满足上线试运行条件；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不通过。备注：</w:t>
            </w:r>
          </w:p>
          <w:p>
            <w:pPr>
              <w:pStyle w:val="6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省项目组联调人：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922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仿宋_GB2312" w:hAnsi="宋体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Courier New"/>
                <w:b/>
                <w:bCs/>
                <w:sz w:val="24"/>
                <w:szCs w:val="24"/>
              </w:rPr>
              <w:t>医药机构签字确认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99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定点医药机构签名（盖章）：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市(区/县)医保局签名：</w:t>
            </w:r>
          </w:p>
          <w:p>
            <w:pPr>
              <w:ind w:firstLine="5280" w:firstLineChars="2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日期      年    月    日</w:t>
            </w:r>
          </w:p>
        </w:tc>
      </w:tr>
    </w:tbl>
    <w:p>
      <w:pPr>
        <w:ind w:left="482" w:hanging="482" w:hangingChars="200"/>
        <w:outlineLvl w:val="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相关说明如下:</w:t>
      </w:r>
    </w:p>
    <w:p>
      <w:pPr>
        <w:outlineLvl w:val="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一、两定接口验证标准：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两定接口联调无超时、无报错，操作流畅。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业务流程正确，业务规则符合接口文档的规定。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医保结算接口，返回的计算结果正确，无误。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读卡功能无异常，身份证、社保卡、电子凭证三种方式都支持。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结算需要密码校验。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结算业务数据不能出现乱码。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需对费用结算对账功能、事前/事中</w:t>
      </w:r>
      <w:r>
        <w:rPr>
          <w:rFonts w:hint="eastAsia" w:ascii="仿宋_GB2312" w:hAnsi="宋体" w:eastAsia="仿宋_GB2312"/>
          <w:sz w:val="24"/>
          <w:szCs w:val="24"/>
        </w:rPr>
        <w:t>明细审核分析服务进行改造与H</w:t>
      </w:r>
      <w:r>
        <w:rPr>
          <w:rFonts w:ascii="仿宋_GB2312" w:hAnsi="宋体" w:eastAsia="仿宋_GB2312"/>
          <w:sz w:val="24"/>
          <w:szCs w:val="24"/>
        </w:rPr>
        <w:t>IS</w:t>
      </w:r>
      <w:r>
        <w:rPr>
          <w:rFonts w:hint="eastAsia" w:ascii="仿宋_GB2312" w:hAnsi="宋体" w:eastAsia="仿宋_GB2312"/>
          <w:sz w:val="24"/>
          <w:szCs w:val="24"/>
        </w:rPr>
        <w:t>功能调整。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outlineLvl w:val="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二、目录匹配验证标准：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医院在用的目录已经完全进行匹配，包括药品、服务项目、耗材、医院制剂、疾病和手术目录。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目录验证：由HIS开发商提供技术支持，准备测试案例，将医院已匹配目录上传到医保接口，进行出院结算，再由项目组工程师获取目录明细的计算结果，供医院进行核对。所有匹配目录核对无误后，即为通过。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  <w:szCs w:val="24"/>
        </w:rPr>
        <w:t>疾病和手术编码，需要医院HIS开发商导出匹配关系表格，由省医保项目组进行名称匹配筛查，医院对于名称差距较大的目录进行说明，所有目录核对完成后，即为通过。</w:t>
      </w: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overflowPunct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D1942"/>
    <w:multiLevelType w:val="multilevel"/>
    <w:tmpl w:val="1C3D194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722EA"/>
    <w:multiLevelType w:val="multilevel"/>
    <w:tmpl w:val="6CE722E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937031"/>
    <w:multiLevelType w:val="multilevel"/>
    <w:tmpl w:val="78937031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37F12"/>
    <w:rsid w:val="6D52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2021-10-19T07:34:00Z</dcterms:created>
  <dc:creator>dell</dc:creator>
  <cp:lastModifiedBy> I'm so sorry</cp:lastModifiedBy>
  <dcterms:modified xsi:type="dcterms:W3CDTF">2021-10-19T08:04:03Z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98F771FAF4394EE99E0B7614E52AB896</vt:lpwstr>
  </property>
</Properties>
</file>