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0" w:line="650" w:lineRule="exact"/>
        <w:ind w:left="0" w:right="0" w:firstLine="0" w:firstLineChars="0"/>
        <w:jc w:val="center"/>
        <w:textAlignment w:val="auto"/>
        <w:rPr>
          <w:rFonts w:hint="eastAsia"/>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650" w:lineRule="exact"/>
        <w:ind w:left="0" w:right="0" w:firstLine="0" w:firstLineChars="0"/>
        <w:jc w:val="center"/>
        <w:textAlignment w:val="auto"/>
        <w:rPr>
          <w:rFonts w:hint="eastAsia" w:asciiTheme="majorEastAsia" w:hAnsiTheme="majorEastAsia" w:eastAsiaTheme="majorEastAsia" w:cstheme="majorEastAsia"/>
          <w:b/>
          <w:bCs/>
          <w:lang w:eastAsia="zh-CN"/>
        </w:rPr>
      </w:pPr>
      <w:r>
        <w:rPr>
          <w:rFonts w:hint="eastAsia" w:asciiTheme="majorEastAsia" w:hAnsiTheme="majorEastAsia" w:eastAsiaTheme="majorEastAsia" w:cstheme="majorEastAsia"/>
          <w:b/>
          <w:bCs/>
          <w:lang w:val="en-US" w:eastAsia="zh-CN"/>
        </w:rPr>
        <w:t>江西</w:t>
      </w:r>
      <w:r>
        <w:rPr>
          <w:rFonts w:hint="eastAsia" w:asciiTheme="majorEastAsia" w:hAnsiTheme="majorEastAsia" w:eastAsiaTheme="majorEastAsia" w:cstheme="majorEastAsia"/>
          <w:b/>
          <w:bCs/>
        </w:rPr>
        <w:t>省中药配方颗粒管理细则</w:t>
      </w:r>
      <w:r>
        <w:rPr>
          <w:rFonts w:hint="eastAsia" w:asciiTheme="majorEastAsia" w:hAnsiTheme="majorEastAsia" w:eastAsiaTheme="majorEastAsia" w:cstheme="majorEastAsia"/>
          <w:b/>
          <w:bCs/>
          <w:lang w:eastAsia="zh-CN"/>
        </w:rPr>
        <w:t>（</w:t>
      </w:r>
      <w:r>
        <w:rPr>
          <w:rFonts w:hint="eastAsia" w:asciiTheme="majorEastAsia" w:hAnsiTheme="majorEastAsia" w:eastAsiaTheme="majorEastAsia" w:cstheme="majorEastAsia"/>
          <w:b/>
          <w:bCs/>
          <w:lang w:val="en-US" w:eastAsia="zh-CN"/>
        </w:rPr>
        <w:t>试行</w:t>
      </w:r>
      <w:r>
        <w:rPr>
          <w:rFonts w:hint="eastAsia" w:asciiTheme="majorEastAsia" w:hAnsiTheme="majorEastAsia" w:eastAsiaTheme="majorEastAsia" w:cstheme="majorEastAsia"/>
          <w:b/>
          <w:bCs/>
          <w:lang w:eastAsia="zh-CN"/>
        </w:rPr>
        <w:t>）</w:t>
      </w:r>
    </w:p>
    <w:p>
      <w:pPr>
        <w:jc w:val="center"/>
        <w:rPr>
          <w:rFonts w:hint="eastAsia" w:ascii="楷体_GB2312" w:hAnsi="楷体_GB2312" w:eastAsia="楷体_GB2312" w:cs="楷体_GB2312"/>
          <w:sz w:val="32"/>
          <w:szCs w:val="32"/>
          <w:lang w:val="zh-CN" w:eastAsia="zh-CN" w:bidi="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zh-CN" w:eastAsia="zh-CN" w:bidi="zh-CN"/>
        </w:rPr>
        <w:t>征求意见稿）</w:t>
      </w:r>
    </w:p>
    <w:p>
      <w:pPr>
        <w:jc w:val="center"/>
        <w:rPr>
          <w:rFonts w:hint="eastAsia" w:ascii="楷体_GB2312" w:hAnsi="楷体_GB2312" w:eastAsia="楷体_GB2312" w:cs="楷体_GB2312"/>
          <w:sz w:val="32"/>
          <w:szCs w:val="32"/>
          <w:lang w:val="zh-CN" w:eastAsia="zh-CN" w:bidi="zh-CN"/>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650" w:lineRule="exact"/>
        <w:ind w:left="0" w:right="0" w:firstLine="0" w:firstLineChars="0"/>
        <w:jc w:val="center"/>
        <w:textAlignment w:val="auto"/>
        <w:rPr>
          <w:rFonts w:hint="eastAsia" w:ascii="黑体" w:eastAsia="黑体"/>
        </w:rPr>
      </w:pPr>
      <w:r>
        <w:rPr>
          <w:rFonts w:hint="eastAsia" w:ascii="黑体" w:eastAsia="黑体"/>
        </w:rPr>
        <w:t>总则</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2" w:firstLineChars="200"/>
        <w:jc w:val="both"/>
        <w:textAlignment w:val="auto"/>
      </w:pPr>
      <w:r>
        <w:rPr>
          <w:rFonts w:hint="eastAsia"/>
          <w:b/>
          <w:bCs/>
          <w:lang w:val="en-US" w:eastAsia="zh-CN"/>
        </w:rPr>
        <w:t>第一条</w:t>
      </w:r>
      <w:r>
        <w:rPr>
          <w:rFonts w:hint="eastAsia"/>
          <w:lang w:val="en-US" w:eastAsia="zh-CN"/>
        </w:rPr>
        <w:t xml:space="preserve"> </w:t>
      </w:r>
      <w:r>
        <w:t>为进一步加强中药配方颗粒管理，</w:t>
      </w:r>
      <w:r>
        <w:rPr>
          <w:rFonts w:hint="eastAsia"/>
          <w:lang w:eastAsia="zh-CN"/>
        </w:rPr>
        <w:t>规范中药配方颗粒备案、生产、销售、使用等行为，引导产业健康发展，</w:t>
      </w:r>
      <w:r>
        <w:t>根据《中华人民共和国药品管理法》（以下简称《药品管理法》）、《国家药监局 国家中医药局 国家卫生健康委 国家医保局关于结束中药配方颗粒试点工作的公告》（2021年第22号）等</w:t>
      </w:r>
      <w:r>
        <w:rPr>
          <w:rFonts w:hint="eastAsia"/>
          <w:lang w:val="en-US" w:eastAsia="zh-CN"/>
        </w:rPr>
        <w:t>法律法规要求</w:t>
      </w:r>
      <w:r>
        <w:t>，结合本省实际，制定本细则。</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06" w:firstLineChars="200"/>
        <w:jc w:val="both"/>
        <w:textAlignment w:val="auto"/>
        <w:rPr>
          <w:rFonts w:hint="eastAsia"/>
          <w:spacing w:val="-4"/>
          <w:lang w:val="en-US" w:eastAsia="zh-CN"/>
        </w:rPr>
      </w:pPr>
      <w:r>
        <w:rPr>
          <w:rFonts w:hint="eastAsia"/>
          <w:b/>
          <w:bCs/>
          <w:spacing w:val="-9"/>
          <w:lang w:val="en-US" w:eastAsia="zh-CN"/>
        </w:rPr>
        <w:t>第二条</w:t>
      </w:r>
      <w:r>
        <w:rPr>
          <w:rFonts w:hint="eastAsia"/>
          <w:spacing w:val="-9"/>
          <w:lang w:val="en-US" w:eastAsia="zh-CN"/>
        </w:rPr>
        <w:t xml:space="preserve"> </w:t>
      </w:r>
      <w:r>
        <w:rPr>
          <w:rFonts w:hint="eastAsia"/>
          <w:spacing w:val="-4"/>
          <w:lang w:val="en-US" w:eastAsia="zh-CN"/>
        </w:rPr>
        <w:t>江西</w:t>
      </w:r>
      <w:r>
        <w:rPr>
          <w:spacing w:val="-4"/>
        </w:rPr>
        <w:t>省</w:t>
      </w:r>
      <w:r>
        <w:rPr>
          <w:rFonts w:hint="eastAsia"/>
          <w:spacing w:val="-4"/>
          <w:lang w:eastAsia="zh-CN"/>
        </w:rPr>
        <w:t>辖区内</w:t>
      </w:r>
      <w:r>
        <w:rPr>
          <w:spacing w:val="-4"/>
        </w:rPr>
        <w:t>中药配方颗粒</w:t>
      </w:r>
      <w:r>
        <w:rPr>
          <w:rFonts w:hint="eastAsia"/>
          <w:spacing w:val="-4"/>
          <w:lang w:val="en-US" w:eastAsia="zh-CN"/>
        </w:rPr>
        <w:t>的备案、</w:t>
      </w:r>
      <w:r>
        <w:rPr>
          <w:spacing w:val="-4"/>
        </w:rPr>
        <w:t>生产、销售、配送、使</w:t>
      </w:r>
      <w:r>
        <w:t>用、医保</w:t>
      </w:r>
      <w:r>
        <w:rPr>
          <w:rFonts w:hint="eastAsia"/>
          <w:spacing w:val="-4"/>
          <w:lang w:val="en-US" w:eastAsia="zh-CN"/>
        </w:rPr>
        <w:t>支付及相关监管，适用本细则。</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26" w:firstLineChars="200"/>
        <w:jc w:val="both"/>
        <w:textAlignment w:val="auto"/>
        <w:rPr>
          <w:rFonts w:hint="eastAsia"/>
          <w:spacing w:val="-4"/>
          <w:lang w:val="en-US" w:eastAsia="zh-CN"/>
        </w:rPr>
      </w:pPr>
      <w:r>
        <w:rPr>
          <w:rFonts w:hint="eastAsia"/>
          <w:b/>
          <w:bCs/>
          <w:spacing w:val="-4"/>
          <w:lang w:val="en-US" w:eastAsia="zh-CN"/>
        </w:rPr>
        <w:t>第三条</w:t>
      </w:r>
      <w:r>
        <w:rPr>
          <w:rFonts w:hint="eastAsia"/>
          <w:spacing w:val="-4"/>
          <w:lang w:val="en-US" w:eastAsia="zh-CN"/>
        </w:rPr>
        <w:t xml:space="preserve"> 本细则所指中药配方颗粒，是由单味中药饮片经水提、分离、浓缩、干燥、制粒而成的颗粒，在中医药理论指导下，按照中医临床处方调配后，供患者冲服使用。中药配方颗粒的质量监管纳入中药饮片管理范畴。</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26" w:firstLineChars="200"/>
        <w:jc w:val="both"/>
        <w:textAlignment w:val="auto"/>
        <w:rPr>
          <w:rFonts w:hint="eastAsia"/>
          <w:spacing w:val="-4"/>
          <w:lang w:val="en-US" w:eastAsia="zh-CN"/>
        </w:rPr>
      </w:pPr>
      <w:r>
        <w:rPr>
          <w:rFonts w:hint="eastAsia"/>
          <w:b/>
          <w:bCs/>
          <w:spacing w:val="-4"/>
          <w:lang w:val="en-US" w:eastAsia="zh-CN"/>
        </w:rPr>
        <w:t xml:space="preserve">第四条 </w:t>
      </w:r>
      <w:r>
        <w:rPr>
          <w:rFonts w:hint="eastAsia"/>
          <w:spacing w:val="-4"/>
          <w:lang w:val="en-US" w:eastAsia="zh-CN"/>
        </w:rPr>
        <w:t>坚持中药饮片的主体地位，确保辖区内中药配方颗粒的平稳有序发展及合理规范使用。</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26" w:firstLineChars="200"/>
        <w:jc w:val="both"/>
        <w:textAlignment w:val="auto"/>
        <w:rPr>
          <w:rFonts w:hint="eastAsia"/>
          <w:b/>
          <w:bCs/>
          <w:spacing w:val="-4"/>
          <w:lang w:val="en-US" w:eastAsia="zh-CN"/>
        </w:rPr>
      </w:pPr>
      <w:r>
        <w:rPr>
          <w:rFonts w:hint="eastAsia"/>
          <w:b/>
          <w:bCs/>
          <w:spacing w:val="-4"/>
          <w:lang w:val="en-US" w:eastAsia="zh-CN"/>
        </w:rPr>
        <w:t xml:space="preserve">第五条 </w:t>
      </w:r>
      <w:r>
        <w:rPr>
          <w:rFonts w:hint="eastAsia"/>
          <w:lang w:val="en-US" w:eastAsia="zh-CN"/>
        </w:rPr>
        <w:t>将中药配方颗粒纳入相关产业发展规划，促进中药配方颗粒行业发展。</w:t>
      </w:r>
      <w:r>
        <w:rPr>
          <w:rFonts w:hint="eastAsia"/>
          <w:b/>
          <w:bCs/>
          <w:spacing w:val="-4"/>
          <w:lang w:val="en-US" w:eastAsia="zh-CN"/>
        </w:rPr>
        <w:t xml:space="preserve">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26" w:firstLineChars="200"/>
        <w:jc w:val="both"/>
        <w:textAlignment w:val="auto"/>
        <w:rPr>
          <w:rFonts w:hint="default"/>
          <w:lang w:val="en-US" w:eastAsia="zh-CN"/>
        </w:rPr>
      </w:pPr>
      <w:r>
        <w:rPr>
          <w:rFonts w:hint="eastAsia"/>
          <w:b/>
          <w:bCs/>
          <w:spacing w:val="-4"/>
          <w:lang w:val="en-US" w:eastAsia="zh-CN"/>
        </w:rPr>
        <w:t xml:space="preserve">第六条 </w:t>
      </w:r>
      <w:r>
        <w:rPr>
          <w:rFonts w:hint="eastAsia"/>
          <w:lang w:val="en-US" w:eastAsia="zh-CN"/>
        </w:rPr>
        <w:t>鼓励符合条件的中药配方颗粒企业、医疗机构、高校和科研院所开展中药材、中药饮片、中药配方颗粒开发和质量控制等关键技术研究以及中药配方颗粒与中药饮片临床疗效的对比等研究。</w:t>
      </w:r>
    </w:p>
    <w:p>
      <w:pPr>
        <w:pStyle w:val="6"/>
        <w:numPr>
          <w:ilvl w:val="0"/>
          <w:numId w:val="0"/>
        </w:numPr>
        <w:shd w:val="clear" w:color="auto" w:fill="FFFFFF"/>
        <w:spacing w:beforeAutospacing="0" w:afterAutospacing="0" w:line="600" w:lineRule="atLeast"/>
        <w:ind w:right="0" w:rightChars="0" w:firstLine="624"/>
        <w:jc w:val="both"/>
        <w:rPr>
          <w:rFonts w:hint="eastAsia" w:ascii="仿宋" w:hAnsi="仿宋" w:eastAsia="仿宋" w:cs="仿宋"/>
          <w:kern w:val="0"/>
          <w:sz w:val="32"/>
          <w:szCs w:val="32"/>
          <w:lang w:val="en-US" w:eastAsia="zh-CN" w:bidi="zh-CN"/>
        </w:rPr>
      </w:pPr>
      <w:r>
        <w:rPr>
          <w:rFonts w:hint="eastAsia" w:ascii="仿宋" w:hAnsi="仿宋" w:eastAsia="仿宋" w:cs="仿宋"/>
          <w:b/>
          <w:bCs/>
          <w:spacing w:val="-4"/>
          <w:kern w:val="0"/>
          <w:sz w:val="32"/>
          <w:szCs w:val="32"/>
          <w:lang w:val="en-US" w:eastAsia="zh-CN" w:bidi="zh-CN"/>
        </w:rPr>
        <w:t>第七条</w:t>
      </w:r>
      <w:r>
        <w:rPr>
          <w:rFonts w:hint="eastAsia" w:cs="仿宋"/>
          <w:b/>
          <w:bCs/>
          <w:spacing w:val="-4"/>
          <w:kern w:val="0"/>
          <w:sz w:val="32"/>
          <w:szCs w:val="32"/>
          <w:lang w:val="en-US" w:eastAsia="zh-CN" w:bidi="zh-CN"/>
        </w:rPr>
        <w:t xml:space="preserve"> </w:t>
      </w:r>
      <w:r>
        <w:rPr>
          <w:rFonts w:hint="default" w:ascii="仿宋" w:hAnsi="仿宋" w:eastAsia="仿宋" w:cs="仿宋"/>
          <w:kern w:val="0"/>
          <w:sz w:val="32"/>
          <w:szCs w:val="32"/>
          <w:lang w:val="en" w:eastAsia="zh-CN" w:bidi="zh-CN"/>
        </w:rPr>
        <w:t>江西省药品监督管理局</w:t>
      </w:r>
      <w:r>
        <w:rPr>
          <w:rFonts w:hint="eastAsia" w:ascii="仿宋" w:hAnsi="仿宋" w:eastAsia="仿宋" w:cs="仿宋"/>
          <w:kern w:val="0"/>
          <w:sz w:val="32"/>
          <w:szCs w:val="32"/>
          <w:lang w:val="en-US" w:eastAsia="zh-CN" w:bidi="zh-CN"/>
        </w:rPr>
        <w:t>（以下简称江西省药监局）负责全省中药配方颗粒质量监督管理工作。江西省卫生健康委员会、江西省中医药管理局负责全省中药配方颗粒临床使用、医疗机构不良反应报告监督管理工作。江西省医疗保障局负责全省中药配方颗粒医疗保障监督管理工作。江西省工业和信息化厅负责全省中药配方颗粒行业发展和规划工作。江西省科技厅负责全省中药配方颗粒科研立项和专项资金支持工作。</w:t>
      </w:r>
    </w:p>
    <w:p>
      <w:pPr>
        <w:pStyle w:val="6"/>
        <w:numPr>
          <w:ilvl w:val="0"/>
          <w:numId w:val="0"/>
        </w:numPr>
        <w:shd w:val="clear" w:color="auto" w:fill="FFFFFF"/>
        <w:spacing w:beforeAutospacing="0" w:afterAutospacing="0" w:line="600" w:lineRule="atLeast"/>
        <w:ind w:right="0" w:rightChars="0" w:firstLine="624"/>
        <w:jc w:val="both"/>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设区市、县级市场监督管理部门负责对辖区内流通和使用环节中药配方颗粒的质量监督管理。</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0" w:firstLineChars="200"/>
        <w:jc w:val="both"/>
        <w:textAlignment w:val="auto"/>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zh-CN" w:eastAsia="zh-CN" w:bidi="zh-CN"/>
        </w:rPr>
        <w:t>江西省药品监管、卫生健康、中医药、医疗保障、</w:t>
      </w:r>
      <w:r>
        <w:rPr>
          <w:rFonts w:hint="eastAsia" w:ascii="仿宋" w:hAnsi="仿宋" w:eastAsia="仿宋" w:cs="仿宋"/>
          <w:kern w:val="0"/>
          <w:sz w:val="32"/>
          <w:szCs w:val="32"/>
          <w:lang w:val="en-US" w:eastAsia="zh-CN" w:bidi="zh-CN"/>
        </w:rPr>
        <w:t>工业和信息化、科学技术</w:t>
      </w:r>
      <w:r>
        <w:rPr>
          <w:rFonts w:hint="eastAsia" w:ascii="仿宋" w:hAnsi="仿宋" w:eastAsia="仿宋" w:cs="仿宋"/>
          <w:kern w:val="0"/>
          <w:sz w:val="32"/>
          <w:szCs w:val="32"/>
          <w:lang w:val="zh-CN" w:eastAsia="zh-CN" w:bidi="zh-CN"/>
        </w:rPr>
        <w:t>等部门应当依据职责分工协作、相互配合，加强沟通协调，共同做好中</w:t>
      </w:r>
      <w:r>
        <w:rPr>
          <w:rFonts w:hint="eastAsia" w:ascii="仿宋" w:hAnsi="仿宋" w:eastAsia="仿宋" w:cs="仿宋"/>
          <w:kern w:val="0"/>
          <w:sz w:val="32"/>
          <w:szCs w:val="32"/>
          <w:lang w:val="en-US" w:eastAsia="zh-CN" w:bidi="zh-CN"/>
        </w:rPr>
        <w:t>药配方颗粒管理工作。</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24" w:firstLineChars="200"/>
        <w:jc w:val="both"/>
        <w:textAlignment w:val="auto"/>
        <w:rPr>
          <w:rFonts w:hint="eastAsia" w:ascii="仿宋" w:hAnsi="仿宋" w:eastAsia="仿宋" w:cs="仿宋"/>
          <w:color w:val="FF0000"/>
          <w:spacing w:val="-4"/>
          <w:kern w:val="0"/>
          <w:sz w:val="32"/>
          <w:szCs w:val="32"/>
          <w:lang w:val="en-US" w:eastAsia="zh-CN" w:bidi="zh-CN"/>
        </w:rPr>
      </w:pP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0" w:line="650" w:lineRule="exact"/>
        <w:ind w:left="0" w:right="0" w:firstLine="0" w:firstLineChars="0"/>
        <w:jc w:val="center"/>
        <w:textAlignment w:val="auto"/>
        <w:rPr>
          <w:rFonts w:hint="default" w:ascii="黑体" w:eastAsia="黑体"/>
          <w:lang w:val="en-US" w:eastAsia="zh-CN"/>
        </w:rPr>
      </w:pPr>
      <w:r>
        <w:rPr>
          <w:rFonts w:hint="eastAsia" w:ascii="黑体" w:eastAsia="黑体"/>
          <w:lang w:val="en-US" w:eastAsia="zh-CN"/>
        </w:rPr>
        <w:t>标准管理</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jc w:val="both"/>
        <w:textAlignment w:val="auto"/>
        <w:rPr>
          <w:rFonts w:hint="eastAsia"/>
          <w:color w:val="FF0000"/>
          <w:spacing w:val="-4"/>
          <w:lang w:val="en-US" w:eastAsia="zh-CN"/>
        </w:rPr>
      </w:pPr>
      <w:r>
        <w:rPr>
          <w:rFonts w:hint="eastAsia"/>
          <w:spacing w:val="-4"/>
          <w:lang w:val="en-US" w:eastAsia="zh-CN"/>
        </w:rPr>
        <w:t xml:space="preserve">     </w:t>
      </w:r>
      <w:r>
        <w:rPr>
          <w:rFonts w:hint="eastAsia"/>
          <w:b/>
          <w:bCs/>
          <w:spacing w:val="-4"/>
          <w:lang w:val="en-US" w:eastAsia="zh-CN"/>
        </w:rPr>
        <w:t>第八条</w:t>
      </w:r>
      <w:r>
        <w:rPr>
          <w:rFonts w:hint="eastAsia" w:cs="仿宋"/>
          <w:color w:val="FF0000"/>
          <w:spacing w:val="-4"/>
          <w:kern w:val="0"/>
          <w:sz w:val="32"/>
          <w:szCs w:val="32"/>
          <w:lang w:val="en-US" w:eastAsia="zh-CN" w:bidi="zh-CN"/>
        </w:rPr>
        <w:t xml:space="preserve"> </w:t>
      </w:r>
      <w:r>
        <w:rPr>
          <w:rFonts w:hint="eastAsia" w:ascii="仿宋" w:hAnsi="仿宋" w:eastAsia="仿宋" w:cs="仿宋"/>
          <w:kern w:val="0"/>
          <w:sz w:val="32"/>
          <w:szCs w:val="32"/>
          <w:lang w:val="en-US" w:eastAsia="zh-CN" w:bidi="zh-CN"/>
        </w:rPr>
        <w:t>中药配方颗粒应当按照备案的生产工艺生产，并符合国家药品标准；国家药品标准没有规定的，应当符合</w:t>
      </w:r>
      <w:r>
        <w:rPr>
          <w:rFonts w:hint="eastAsia" w:ascii="仿宋" w:hAnsi="仿宋" w:eastAsia="仿宋" w:cs="仿宋"/>
          <w:kern w:val="0"/>
          <w:sz w:val="32"/>
          <w:szCs w:val="32"/>
          <w:lang w:val="zh-CN" w:eastAsia="zh-CN" w:bidi="zh-CN"/>
        </w:rPr>
        <w:t>省级药品监督管理部门</w:t>
      </w:r>
      <w:r>
        <w:rPr>
          <w:rFonts w:hint="eastAsia" w:ascii="仿宋" w:hAnsi="仿宋" w:eastAsia="仿宋" w:cs="仿宋"/>
          <w:kern w:val="0"/>
          <w:sz w:val="32"/>
          <w:szCs w:val="32"/>
          <w:lang w:val="en-US" w:eastAsia="zh-CN" w:bidi="zh-CN"/>
        </w:rPr>
        <w:t>制定的标准。不符合国家或</w:t>
      </w:r>
      <w:r>
        <w:rPr>
          <w:rFonts w:hint="eastAsia" w:ascii="仿宋" w:hAnsi="仿宋" w:eastAsia="仿宋" w:cs="仿宋"/>
          <w:kern w:val="0"/>
          <w:sz w:val="32"/>
          <w:szCs w:val="32"/>
          <w:lang w:val="zh-CN" w:eastAsia="zh-CN" w:bidi="zh-CN"/>
        </w:rPr>
        <w:t>省级药品监督管理部门</w:t>
      </w:r>
      <w:r>
        <w:rPr>
          <w:rFonts w:hint="eastAsia" w:ascii="仿宋" w:hAnsi="仿宋" w:eastAsia="仿宋" w:cs="仿宋"/>
          <w:kern w:val="0"/>
          <w:sz w:val="32"/>
          <w:szCs w:val="32"/>
          <w:lang w:val="en-US" w:eastAsia="zh-CN" w:bidi="zh-CN"/>
        </w:rPr>
        <w:t>制定标准的中药配方颗粒品种，不得上市销售。</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jc w:val="both"/>
        <w:textAlignment w:val="auto"/>
        <w:rPr>
          <w:rFonts w:hint="eastAsia" w:ascii="仿宋" w:hAnsi="仿宋" w:eastAsia="仿宋" w:cs="仿宋"/>
          <w:kern w:val="0"/>
          <w:sz w:val="32"/>
          <w:szCs w:val="32"/>
          <w:lang w:val="zh-CN" w:eastAsia="zh-CN" w:bidi="zh-CN"/>
        </w:rPr>
      </w:pPr>
      <w:r>
        <w:rPr>
          <w:rFonts w:hint="eastAsia" w:cs="仿宋"/>
          <w:color w:val="FF0000"/>
          <w:spacing w:val="-4"/>
          <w:kern w:val="0"/>
          <w:sz w:val="32"/>
          <w:szCs w:val="32"/>
          <w:lang w:val="en-US" w:eastAsia="zh-CN" w:bidi="zh-CN"/>
        </w:rPr>
        <w:t xml:space="preserve">    </w:t>
      </w:r>
      <w:r>
        <w:rPr>
          <w:rFonts w:hint="eastAsia"/>
          <w:b/>
          <w:bCs/>
          <w:spacing w:val="-4"/>
          <w:lang w:val="en-US" w:eastAsia="zh-CN"/>
        </w:rPr>
        <w:t>第九条</w:t>
      </w:r>
      <w:r>
        <w:rPr>
          <w:rFonts w:hint="eastAsia" w:cs="仿宋"/>
          <w:color w:val="FF0000"/>
          <w:spacing w:val="-4"/>
          <w:kern w:val="0"/>
          <w:sz w:val="32"/>
          <w:szCs w:val="32"/>
          <w:lang w:val="en-US" w:eastAsia="zh-CN" w:bidi="zh-CN"/>
        </w:rPr>
        <w:t xml:space="preserve"> </w:t>
      </w:r>
      <w:r>
        <w:rPr>
          <w:rFonts w:hint="eastAsia" w:ascii="仿宋" w:hAnsi="仿宋" w:eastAsia="仿宋" w:cs="仿宋"/>
          <w:kern w:val="0"/>
          <w:sz w:val="32"/>
          <w:szCs w:val="32"/>
          <w:lang w:val="zh-CN" w:eastAsia="zh-CN" w:bidi="zh-CN"/>
        </w:rPr>
        <w:t>中药配方颗粒国家药品标准颁布实施后，省级药品监督管理部门制定的相应标准即行废止。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kern w:val="0"/>
          <w:sz w:val="32"/>
          <w:szCs w:val="32"/>
          <w:lang w:val="zh-CN" w:eastAsia="zh-CN" w:bidi="zh-CN"/>
        </w:rPr>
      </w:pPr>
      <w:r>
        <w:rPr>
          <w:rFonts w:hint="eastAsia" w:cs="仿宋"/>
          <w:color w:val="FF0000"/>
          <w:spacing w:val="-4"/>
          <w:kern w:val="0"/>
          <w:sz w:val="32"/>
          <w:szCs w:val="32"/>
          <w:lang w:val="en-US" w:eastAsia="zh-CN" w:bidi="zh-CN"/>
        </w:rPr>
        <w:t xml:space="preserve">   </w:t>
      </w:r>
      <w:r>
        <w:rPr>
          <w:rFonts w:hint="eastAsia" w:ascii="仿宋" w:hAnsi="仿宋" w:eastAsia="仿宋" w:cs="仿宋"/>
          <w:b/>
          <w:bCs/>
          <w:spacing w:val="-4"/>
          <w:kern w:val="0"/>
          <w:sz w:val="32"/>
          <w:szCs w:val="32"/>
          <w:lang w:val="en-US" w:eastAsia="zh-CN" w:bidi="zh-CN"/>
        </w:rPr>
        <w:t xml:space="preserve"> </w:t>
      </w:r>
      <w:r>
        <w:rPr>
          <w:rFonts w:hint="eastAsia" w:ascii="仿宋" w:hAnsi="仿宋" w:eastAsia="仿宋" w:cs="仿宋"/>
          <w:b/>
          <w:bCs/>
          <w:spacing w:val="-4"/>
          <w:kern w:val="0"/>
          <w:sz w:val="32"/>
          <w:szCs w:val="32"/>
          <w:lang w:val="zh-CN" w:eastAsia="zh-CN" w:bidi="zh-CN"/>
        </w:rPr>
        <w:t>第十条</w:t>
      </w:r>
      <w:r>
        <w:rPr>
          <w:rFonts w:hint="eastAsia" w:ascii="仿宋" w:hAnsi="仿宋" w:eastAsia="仿宋" w:cs="仿宋"/>
          <w:color w:val="FF0000"/>
          <w:spacing w:val="-4"/>
          <w:kern w:val="0"/>
          <w:sz w:val="32"/>
          <w:szCs w:val="32"/>
          <w:lang w:val="zh-CN" w:eastAsia="zh-CN" w:bidi="zh-CN"/>
        </w:rPr>
        <w:t xml:space="preserve"> </w:t>
      </w:r>
      <w:r>
        <w:rPr>
          <w:rFonts w:hint="eastAsia" w:ascii="仿宋" w:hAnsi="仿宋" w:eastAsia="仿宋" w:cs="仿宋"/>
          <w:kern w:val="0"/>
          <w:sz w:val="32"/>
          <w:szCs w:val="32"/>
          <w:lang w:val="zh-CN" w:eastAsia="zh-CN" w:bidi="zh-CN"/>
        </w:rPr>
        <w:t>中药配方颗粒质量标准由省级药品监督管理部门制定的标准变更为国家药品标准的，中药配方颗粒生产企业（以下简称生产企业）应报原备案部门备案。生产企业在变更备案完成之日起，不得继续使用原备案的标准生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en-US" w:eastAsia="zh-CN" w:bidi="zh-CN"/>
        </w:rPr>
        <w:t xml:space="preserve">    </w:t>
      </w:r>
      <w:r>
        <w:rPr>
          <w:rFonts w:hint="eastAsia" w:ascii="仿宋" w:hAnsi="仿宋" w:eastAsia="仿宋" w:cs="仿宋"/>
          <w:b/>
          <w:bCs/>
          <w:spacing w:val="-4"/>
          <w:kern w:val="0"/>
          <w:sz w:val="32"/>
          <w:szCs w:val="32"/>
          <w:lang w:val="zh-CN" w:eastAsia="zh-CN" w:bidi="zh-CN"/>
        </w:rPr>
        <w:t>第十一条</w:t>
      </w:r>
      <w:r>
        <w:rPr>
          <w:rFonts w:hint="default" w:ascii="仿宋" w:hAnsi="仿宋" w:eastAsia="仿宋" w:cs="仿宋"/>
          <w:kern w:val="0"/>
          <w:sz w:val="32"/>
          <w:szCs w:val="32"/>
          <w:lang w:val="en" w:eastAsia="zh-CN" w:bidi="zh-CN"/>
        </w:rPr>
        <w:t xml:space="preserve"> </w:t>
      </w:r>
      <w:r>
        <w:rPr>
          <w:rFonts w:hint="eastAsia" w:ascii="仿宋" w:hAnsi="仿宋" w:eastAsia="仿宋" w:cs="仿宋"/>
          <w:kern w:val="0"/>
          <w:sz w:val="32"/>
          <w:szCs w:val="32"/>
          <w:lang w:val="zh-CN" w:eastAsia="zh-CN" w:bidi="zh-CN"/>
        </w:rPr>
        <w:t xml:space="preserve"> 生产企业应当制定严格的内控药品标准，明确生产全过程质量控制的措施、关键质控点及相关质量要求。内控药品标准包括中药材、中药饮片、中药配方颗粒成品检验标准及过程控制指标。其中，企业内控成品检验标准应高于法定标准。</w:t>
      </w:r>
    </w:p>
    <w:p>
      <w:pPr>
        <w:pStyle w:val="6"/>
        <w:shd w:val="clear" w:color="auto" w:fill="FFFFFF"/>
        <w:spacing w:beforeAutospacing="0" w:afterAutospacing="0" w:line="600" w:lineRule="atLeast"/>
        <w:ind w:firstLine="549"/>
        <w:jc w:val="both"/>
        <w:rPr>
          <w:rFonts w:hint="eastAsia" w:ascii="仿宋" w:hAnsi="仿宋" w:eastAsia="仿宋" w:cs="仿宋"/>
          <w:kern w:val="0"/>
          <w:sz w:val="32"/>
          <w:szCs w:val="32"/>
          <w:lang w:val="zh-CN" w:eastAsia="zh-CN" w:bidi="zh-CN"/>
        </w:rPr>
      </w:pPr>
      <w:r>
        <w:rPr>
          <w:rFonts w:hint="eastAsia" w:ascii="仿宋" w:hAnsi="仿宋" w:eastAsia="仿宋" w:cs="仿宋"/>
          <w:b/>
          <w:bCs/>
          <w:spacing w:val="-4"/>
          <w:kern w:val="0"/>
          <w:sz w:val="32"/>
          <w:szCs w:val="32"/>
          <w:lang w:val="zh-CN" w:eastAsia="zh-CN" w:bidi="zh-CN"/>
        </w:rPr>
        <w:t>第十二条</w:t>
      </w:r>
      <w:r>
        <w:rPr>
          <w:rFonts w:hint="eastAsia" w:ascii="仿宋" w:hAnsi="仿宋" w:eastAsia="仿宋" w:cs="仿宋"/>
          <w:kern w:val="0"/>
          <w:sz w:val="32"/>
          <w:szCs w:val="32"/>
          <w:lang w:val="zh-CN" w:eastAsia="zh-CN" w:bidi="zh-CN"/>
        </w:rPr>
        <w:t xml:space="preserve"> 支持生产企业、研究机构开展中药配方颗粒质量标准研究，申请人完成标准研究、制定工作后，可向国家药典委或</w:t>
      </w:r>
      <w:r>
        <w:rPr>
          <w:rFonts w:hint="eastAsia" w:ascii="仿宋" w:hAnsi="仿宋" w:eastAsia="仿宋" w:cs="仿宋"/>
          <w:kern w:val="0"/>
          <w:sz w:val="32"/>
          <w:szCs w:val="32"/>
          <w:lang w:val="en" w:eastAsia="zh-CN" w:bidi="zh-CN"/>
        </w:rPr>
        <w:t>江西省药监局</w:t>
      </w:r>
      <w:r>
        <w:rPr>
          <w:rFonts w:hint="eastAsia" w:ascii="仿宋" w:hAnsi="仿宋" w:eastAsia="仿宋" w:cs="仿宋"/>
          <w:kern w:val="0"/>
          <w:sz w:val="32"/>
          <w:szCs w:val="32"/>
          <w:lang w:val="zh-CN" w:eastAsia="zh-CN" w:bidi="zh-CN"/>
        </w:rPr>
        <w:t>申报标准审批。</w:t>
      </w:r>
    </w:p>
    <w:p>
      <w:pPr>
        <w:pStyle w:val="6"/>
        <w:shd w:val="clear" w:color="auto" w:fill="FFFFFF"/>
        <w:spacing w:beforeAutospacing="0" w:afterAutospacing="0" w:line="600" w:lineRule="atLeast"/>
        <w:ind w:firstLine="549"/>
        <w:jc w:val="both"/>
        <w:rPr>
          <w:rFonts w:hint="default" w:cs="仿宋"/>
          <w:color w:val="FF0000"/>
          <w:spacing w:val="-4"/>
          <w:kern w:val="0"/>
          <w:sz w:val="32"/>
          <w:szCs w:val="32"/>
          <w:lang w:val="en-US" w:eastAsia="zh-CN" w:bidi="zh-CN"/>
        </w:rPr>
      </w:pP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0" w:line="650" w:lineRule="exact"/>
        <w:ind w:left="0" w:right="0" w:firstLine="0" w:firstLineChars="0"/>
        <w:jc w:val="center"/>
        <w:textAlignment w:val="auto"/>
        <w:rPr>
          <w:rFonts w:hint="default" w:ascii="黑体" w:eastAsia="黑体"/>
          <w:lang w:val="en-US" w:eastAsia="zh-CN"/>
        </w:rPr>
      </w:pPr>
      <w:r>
        <w:rPr>
          <w:rFonts w:hint="eastAsia" w:ascii="黑体" w:eastAsia="黑体"/>
          <w:lang w:val="en-US" w:eastAsia="zh-CN"/>
        </w:rPr>
        <w:t>备案管理</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26" w:firstLineChars="200"/>
        <w:jc w:val="both"/>
        <w:textAlignment w:val="auto"/>
        <w:rPr>
          <w:rFonts w:hint="eastAsia" w:ascii="仿宋" w:hAnsi="仿宋" w:eastAsia="仿宋" w:cs="仿宋"/>
          <w:kern w:val="0"/>
          <w:sz w:val="32"/>
          <w:szCs w:val="32"/>
          <w:lang w:val="en-US" w:eastAsia="zh-CN" w:bidi="zh-CN"/>
        </w:rPr>
      </w:pPr>
      <w:r>
        <w:rPr>
          <w:rFonts w:hint="eastAsia"/>
          <w:b/>
          <w:bCs/>
          <w:spacing w:val="-4"/>
          <w:lang w:val="en-US" w:eastAsia="zh-CN"/>
        </w:rPr>
        <w:t>第十三条</w:t>
      </w:r>
      <w:r>
        <w:rPr>
          <w:rFonts w:hint="eastAsia"/>
          <w:spacing w:val="-4"/>
          <w:lang w:val="en-US" w:eastAsia="zh-CN"/>
        </w:rPr>
        <w:t xml:space="preserve"> </w:t>
      </w:r>
      <w:r>
        <w:rPr>
          <w:rFonts w:hint="eastAsia" w:ascii="仿宋" w:hAnsi="仿宋" w:eastAsia="仿宋" w:cs="仿宋"/>
          <w:kern w:val="0"/>
          <w:sz w:val="32"/>
          <w:szCs w:val="32"/>
          <w:lang w:val="en-US" w:eastAsia="zh-CN" w:bidi="zh-CN"/>
        </w:rPr>
        <w:t>中药配方颗粒品种生产、销售使用实施备案管理，</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0" w:firstLineChars="0"/>
        <w:jc w:val="both"/>
        <w:textAlignment w:val="auto"/>
        <w:rPr>
          <w:rFonts w:hint="eastAsia"/>
          <w:spacing w:val="-4"/>
          <w:lang w:val="en-US" w:eastAsia="zh-CN"/>
        </w:rPr>
      </w:pPr>
      <w:r>
        <w:rPr>
          <w:rFonts w:hint="eastAsia" w:ascii="仿宋" w:hAnsi="仿宋" w:eastAsia="仿宋" w:cs="仿宋"/>
          <w:kern w:val="0"/>
          <w:sz w:val="32"/>
          <w:szCs w:val="32"/>
          <w:lang w:val="en-US" w:eastAsia="zh-CN" w:bidi="zh-CN"/>
        </w:rPr>
        <w:t>不实施批准文号管理。未经</w:t>
      </w:r>
      <w:r>
        <w:rPr>
          <w:rFonts w:hint="eastAsia" w:ascii="仿宋" w:hAnsi="仿宋" w:eastAsia="仿宋" w:cs="仿宋"/>
          <w:kern w:val="0"/>
          <w:sz w:val="32"/>
          <w:szCs w:val="32"/>
          <w:lang w:val="en" w:eastAsia="zh-CN" w:bidi="zh-CN"/>
        </w:rPr>
        <w:t>江西省药监局</w:t>
      </w:r>
      <w:r>
        <w:rPr>
          <w:rFonts w:hint="eastAsia" w:ascii="仿宋" w:hAnsi="仿宋" w:eastAsia="仿宋" w:cs="仿宋"/>
          <w:kern w:val="0"/>
          <w:sz w:val="32"/>
          <w:szCs w:val="32"/>
          <w:lang w:val="en-US" w:eastAsia="zh-CN" w:bidi="zh-CN"/>
        </w:rPr>
        <w:t>生产备案的中药配方颗粒，不得在江西省辖区内生产；未经</w:t>
      </w:r>
      <w:r>
        <w:rPr>
          <w:rFonts w:hint="eastAsia" w:ascii="仿宋" w:hAnsi="仿宋" w:eastAsia="仿宋" w:cs="仿宋"/>
          <w:kern w:val="0"/>
          <w:sz w:val="32"/>
          <w:szCs w:val="32"/>
          <w:lang w:val="en" w:eastAsia="zh-CN" w:bidi="zh-CN"/>
        </w:rPr>
        <w:t>江西省药监局</w:t>
      </w:r>
      <w:r>
        <w:rPr>
          <w:rFonts w:hint="eastAsia" w:ascii="仿宋" w:hAnsi="仿宋" w:eastAsia="仿宋" w:cs="仿宋"/>
          <w:kern w:val="0"/>
          <w:sz w:val="32"/>
          <w:szCs w:val="32"/>
          <w:lang w:val="en-US" w:eastAsia="zh-CN" w:bidi="zh-CN"/>
        </w:rPr>
        <w:t>销售使用备案的中药配方颗粒，不得在江西省辖区内销售使用。</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2" w:firstLineChars="200"/>
        <w:jc w:val="both"/>
        <w:textAlignment w:val="auto"/>
        <w:rPr>
          <w:rFonts w:hint="eastAsia" w:ascii="仿宋" w:hAnsi="仿宋" w:eastAsia="仿宋" w:cs="仿宋"/>
          <w:kern w:val="0"/>
          <w:sz w:val="32"/>
          <w:szCs w:val="32"/>
          <w:lang w:val="zh-CN" w:eastAsia="zh-CN" w:bidi="zh-CN"/>
        </w:rPr>
      </w:pPr>
      <w:r>
        <w:rPr>
          <w:rFonts w:ascii="仿宋" w:hAnsi="仿宋" w:eastAsia="仿宋" w:cs="仿宋"/>
          <w:b/>
          <w:bCs/>
          <w:sz w:val="32"/>
          <w:szCs w:val="32"/>
          <w:lang w:val="zh-CN" w:eastAsia="zh-CN" w:bidi="zh-CN"/>
        </w:rPr>
        <w:t>第</w:t>
      </w:r>
      <w:r>
        <w:rPr>
          <w:rFonts w:hint="eastAsia" w:cs="仿宋"/>
          <w:b/>
          <w:bCs/>
          <w:sz w:val="32"/>
          <w:szCs w:val="32"/>
          <w:lang w:val="zh-CN" w:eastAsia="zh-CN" w:bidi="zh-CN"/>
        </w:rPr>
        <w:t>十四</w:t>
      </w:r>
      <w:r>
        <w:rPr>
          <w:rFonts w:ascii="仿宋" w:hAnsi="仿宋" w:eastAsia="仿宋" w:cs="仿宋"/>
          <w:b/>
          <w:bCs/>
          <w:sz w:val="32"/>
          <w:szCs w:val="32"/>
          <w:lang w:val="zh-CN" w:eastAsia="zh-CN" w:bidi="zh-CN"/>
        </w:rPr>
        <w:t>条</w:t>
      </w:r>
      <w:r>
        <w:rPr>
          <w:rFonts w:ascii="仿宋" w:hAnsi="仿宋" w:eastAsia="仿宋" w:cs="仿宋"/>
          <w:sz w:val="32"/>
          <w:szCs w:val="32"/>
          <w:lang w:val="zh-CN" w:eastAsia="zh-CN" w:bidi="zh-CN"/>
        </w:rPr>
        <w:t xml:space="preserve"> </w:t>
      </w:r>
      <w:r>
        <w:rPr>
          <w:rFonts w:hint="eastAsia" w:ascii="仿宋" w:hAnsi="仿宋" w:eastAsia="仿宋" w:cs="仿宋"/>
          <w:kern w:val="0"/>
          <w:sz w:val="32"/>
          <w:szCs w:val="32"/>
          <w:lang w:val="zh-CN" w:eastAsia="zh-CN" w:bidi="zh-CN"/>
        </w:rPr>
        <w:t>江西省生产企业生产的中药配方颗粒上市销售前，生产企业应向</w:t>
      </w:r>
      <w:r>
        <w:rPr>
          <w:rFonts w:hint="eastAsia" w:ascii="仿宋" w:hAnsi="仿宋" w:eastAsia="仿宋" w:cs="仿宋"/>
          <w:kern w:val="0"/>
          <w:sz w:val="32"/>
          <w:szCs w:val="32"/>
          <w:lang w:val="en" w:eastAsia="zh-CN" w:bidi="zh-CN"/>
        </w:rPr>
        <w:t>江西省药监局</w:t>
      </w:r>
      <w:r>
        <w:rPr>
          <w:rFonts w:hint="eastAsia" w:ascii="仿宋" w:hAnsi="仿宋" w:eastAsia="仿宋" w:cs="仿宋"/>
          <w:kern w:val="0"/>
          <w:sz w:val="32"/>
          <w:szCs w:val="32"/>
          <w:lang w:val="zh-CN" w:eastAsia="zh-CN" w:bidi="zh-CN"/>
        </w:rPr>
        <w:t>提出生产备案。</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0" w:firstLineChars="200"/>
        <w:jc w:val="both"/>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非江西省生产企业生产的中药配方颗粒，在江西省销售前，生产企业应向</w:t>
      </w:r>
      <w:r>
        <w:rPr>
          <w:rFonts w:hint="eastAsia" w:ascii="仿宋" w:hAnsi="仿宋" w:eastAsia="仿宋" w:cs="仿宋"/>
          <w:kern w:val="0"/>
          <w:sz w:val="32"/>
          <w:szCs w:val="32"/>
          <w:lang w:val="en" w:eastAsia="zh-CN" w:bidi="zh-CN"/>
        </w:rPr>
        <w:t>江西省药监局</w:t>
      </w:r>
      <w:r>
        <w:rPr>
          <w:rFonts w:hint="eastAsia" w:ascii="仿宋" w:hAnsi="仿宋" w:eastAsia="仿宋" w:cs="仿宋"/>
          <w:kern w:val="0"/>
          <w:sz w:val="32"/>
          <w:szCs w:val="32"/>
          <w:lang w:val="zh-CN" w:eastAsia="zh-CN" w:bidi="zh-CN"/>
        </w:rPr>
        <w:t>提出跨省销售备案，且应当已在生产企业所在地的省级药品监督管理部门完成生产备案。</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jc w:val="both"/>
        <w:textAlignment w:val="auto"/>
        <w:rPr>
          <w:rFonts w:hint="eastAsia" w:ascii="仿宋" w:hAnsi="仿宋" w:eastAsia="仿宋" w:cs="仿宋"/>
          <w:kern w:val="0"/>
          <w:sz w:val="32"/>
          <w:szCs w:val="32"/>
          <w:lang w:val="en-US" w:eastAsia="zh-CN" w:bidi="zh-CN"/>
        </w:rPr>
      </w:pPr>
      <w:r>
        <w:rPr>
          <w:rFonts w:hint="eastAsia" w:cs="仿宋"/>
          <w:b/>
          <w:bCs/>
          <w:spacing w:val="-4"/>
          <w:kern w:val="0"/>
          <w:sz w:val="32"/>
          <w:szCs w:val="32"/>
          <w:lang w:val="en-US" w:eastAsia="zh-CN" w:bidi="zh-CN"/>
        </w:rPr>
        <w:t xml:space="preserve">    </w:t>
      </w:r>
      <w:r>
        <w:rPr>
          <w:rFonts w:hint="eastAsia" w:ascii="仿宋" w:hAnsi="仿宋" w:eastAsia="仿宋" w:cs="仿宋"/>
          <w:b/>
          <w:bCs/>
          <w:spacing w:val="-4"/>
          <w:kern w:val="0"/>
          <w:sz w:val="32"/>
          <w:szCs w:val="32"/>
          <w:lang w:val="en-US" w:eastAsia="zh-CN" w:bidi="zh-CN"/>
        </w:rPr>
        <w:t>第十五条</w:t>
      </w:r>
      <w:r>
        <w:rPr>
          <w:rFonts w:hint="eastAsia" w:ascii="仿宋" w:hAnsi="仿宋" w:eastAsia="仿宋" w:cs="仿宋"/>
          <w:kern w:val="0"/>
          <w:sz w:val="32"/>
          <w:szCs w:val="32"/>
          <w:lang w:val="en-US" w:eastAsia="zh-CN" w:bidi="zh-CN"/>
        </w:rPr>
        <w:t xml:space="preserve"> 中药配方颗粒品种上市前，符合条件的生产企业按照国家及</w:t>
      </w:r>
      <w:r>
        <w:rPr>
          <w:rFonts w:hint="eastAsia" w:ascii="仿宋" w:hAnsi="仿宋" w:eastAsia="仿宋" w:cs="仿宋"/>
          <w:kern w:val="0"/>
          <w:sz w:val="32"/>
          <w:szCs w:val="32"/>
          <w:lang w:val="en" w:eastAsia="zh-CN" w:bidi="zh-CN"/>
        </w:rPr>
        <w:t>江西省药监局</w:t>
      </w:r>
      <w:r>
        <w:rPr>
          <w:rFonts w:hint="eastAsia" w:ascii="仿宋" w:hAnsi="仿宋" w:eastAsia="仿宋" w:cs="仿宋"/>
          <w:kern w:val="0"/>
          <w:sz w:val="32"/>
          <w:szCs w:val="32"/>
          <w:lang w:val="en-US" w:eastAsia="zh-CN" w:bidi="zh-CN"/>
        </w:rPr>
        <w:t>规定的程序和要求，通过“国家药品监督管理局药品业务应用系统</w:t>
      </w:r>
      <w:r>
        <w:rPr>
          <w:rFonts w:hint="eastAsia" w:ascii="仿宋" w:hAnsi="仿宋" w:eastAsia="仿宋" w:cs="仿宋"/>
          <w:kern w:val="0"/>
          <w:sz w:val="32"/>
          <w:szCs w:val="32"/>
          <w:lang w:val="en" w:eastAsia="zh-CN" w:bidi="zh-CN"/>
        </w:rPr>
        <w:t>颗粒备案模块</w:t>
      </w:r>
      <w:r>
        <w:rPr>
          <w:rFonts w:hint="eastAsia" w:ascii="仿宋" w:hAnsi="仿宋" w:eastAsia="仿宋" w:cs="仿宋"/>
          <w:kern w:val="0"/>
          <w:sz w:val="32"/>
          <w:szCs w:val="32"/>
          <w:lang w:val="en-US" w:eastAsia="zh-CN" w:bidi="zh-CN"/>
        </w:rPr>
        <w:t>”（以下简称“</w:t>
      </w:r>
      <w:r>
        <w:rPr>
          <w:rFonts w:hint="eastAsia" w:ascii="仿宋" w:hAnsi="仿宋" w:eastAsia="仿宋" w:cs="仿宋"/>
          <w:kern w:val="0"/>
          <w:sz w:val="32"/>
          <w:szCs w:val="32"/>
          <w:lang w:val="en" w:eastAsia="zh-CN" w:bidi="zh-CN"/>
        </w:rPr>
        <w:t>颗粒备案模块</w:t>
      </w:r>
      <w:r>
        <w:rPr>
          <w:rFonts w:hint="eastAsia" w:ascii="仿宋" w:hAnsi="仿宋" w:eastAsia="仿宋" w:cs="仿宋"/>
          <w:kern w:val="0"/>
          <w:sz w:val="32"/>
          <w:szCs w:val="32"/>
          <w:lang w:val="en-US" w:eastAsia="zh-CN" w:bidi="zh-CN"/>
        </w:rPr>
        <w:t>”）向</w:t>
      </w:r>
      <w:r>
        <w:rPr>
          <w:rFonts w:hint="eastAsia" w:ascii="仿宋" w:hAnsi="仿宋" w:eastAsia="仿宋" w:cs="仿宋"/>
          <w:kern w:val="0"/>
          <w:sz w:val="32"/>
          <w:szCs w:val="32"/>
          <w:lang w:val="en" w:eastAsia="zh-CN" w:bidi="zh-CN"/>
        </w:rPr>
        <w:t>江西省药监局</w:t>
      </w:r>
      <w:r>
        <w:rPr>
          <w:rFonts w:hint="eastAsia" w:ascii="仿宋" w:hAnsi="仿宋" w:eastAsia="仿宋" w:cs="仿宋"/>
          <w:kern w:val="0"/>
          <w:sz w:val="32"/>
          <w:szCs w:val="32"/>
          <w:lang w:val="en-US" w:eastAsia="zh-CN" w:bidi="zh-CN"/>
        </w:rPr>
        <w:t>提交中药配方颗粒备案资料，申请生产备案。</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0" w:firstLineChars="200"/>
        <w:jc w:val="both"/>
        <w:textAlignment w:val="auto"/>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非江西省生产企业在江西省销售中药配方颗粒，应当按照国家及</w:t>
      </w:r>
      <w:r>
        <w:rPr>
          <w:rFonts w:hint="eastAsia" w:ascii="仿宋" w:hAnsi="仿宋" w:eastAsia="仿宋" w:cs="仿宋"/>
          <w:kern w:val="0"/>
          <w:sz w:val="32"/>
          <w:szCs w:val="32"/>
          <w:lang w:val="en" w:eastAsia="zh-CN" w:bidi="zh-CN"/>
        </w:rPr>
        <w:t>江西省药监局</w:t>
      </w:r>
      <w:r>
        <w:rPr>
          <w:rFonts w:hint="eastAsia" w:ascii="仿宋" w:hAnsi="仿宋" w:eastAsia="仿宋" w:cs="仿宋"/>
          <w:kern w:val="0"/>
          <w:sz w:val="32"/>
          <w:szCs w:val="32"/>
          <w:lang w:val="en-US" w:eastAsia="zh-CN" w:bidi="zh-CN"/>
        </w:rPr>
        <w:t>规定的程序和要求，通过</w:t>
      </w:r>
      <w:r>
        <w:rPr>
          <w:rFonts w:hint="eastAsia" w:ascii="仿宋" w:hAnsi="仿宋" w:eastAsia="仿宋" w:cs="仿宋"/>
          <w:kern w:val="0"/>
          <w:sz w:val="32"/>
          <w:szCs w:val="32"/>
          <w:lang w:val="en" w:eastAsia="zh-CN" w:bidi="zh-CN"/>
        </w:rPr>
        <w:t>颗粒备案模块</w:t>
      </w:r>
      <w:r>
        <w:rPr>
          <w:rFonts w:hint="eastAsia" w:ascii="仿宋" w:hAnsi="仿宋" w:eastAsia="仿宋" w:cs="仿宋"/>
          <w:kern w:val="0"/>
          <w:sz w:val="32"/>
          <w:szCs w:val="32"/>
          <w:lang w:val="en-US" w:eastAsia="zh-CN" w:bidi="zh-CN"/>
        </w:rPr>
        <w:t>，提交在江西省销售使用的中药配方颗粒备案资料，申请销售使用备案。</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0" w:firstLineChars="200"/>
        <w:jc w:val="both"/>
        <w:textAlignment w:val="auto"/>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企业应对提交备案资料的真实性、完整性、可溯源性负责，承担相应法律责任。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jc w:val="both"/>
        <w:textAlignment w:val="auto"/>
        <w:rPr>
          <w:rFonts w:hint="eastAsia" w:ascii="仿宋" w:hAnsi="仿宋" w:eastAsia="仿宋" w:cs="仿宋"/>
          <w:kern w:val="0"/>
          <w:sz w:val="32"/>
          <w:szCs w:val="32"/>
          <w:lang w:val="en-US" w:eastAsia="zh-CN" w:bidi="zh-CN"/>
        </w:rPr>
      </w:pPr>
      <w:r>
        <w:rPr>
          <w:rFonts w:hint="eastAsia" w:cs="仿宋"/>
          <w:b/>
          <w:bCs/>
          <w:spacing w:val="-4"/>
          <w:kern w:val="0"/>
          <w:sz w:val="32"/>
          <w:szCs w:val="32"/>
          <w:lang w:val="en-US" w:eastAsia="zh-CN" w:bidi="zh-CN"/>
        </w:rPr>
        <w:t xml:space="preserve">    </w:t>
      </w:r>
      <w:r>
        <w:rPr>
          <w:rFonts w:hint="eastAsia" w:ascii="仿宋" w:hAnsi="仿宋" w:eastAsia="仿宋" w:cs="仿宋"/>
          <w:b/>
          <w:bCs/>
          <w:spacing w:val="-4"/>
          <w:kern w:val="0"/>
          <w:sz w:val="32"/>
          <w:szCs w:val="32"/>
          <w:lang w:val="en-US" w:eastAsia="zh-CN" w:bidi="zh-CN"/>
        </w:rPr>
        <w:t>第十六条</w:t>
      </w:r>
      <w:r>
        <w:rPr>
          <w:rFonts w:hint="eastAsia" w:ascii="仿宋" w:hAnsi="仿宋" w:eastAsia="仿宋" w:cs="仿宋"/>
          <w:kern w:val="0"/>
          <w:sz w:val="32"/>
          <w:szCs w:val="32"/>
          <w:lang w:val="en-US" w:eastAsia="zh-CN" w:bidi="zh-CN"/>
        </w:rPr>
        <w:t xml:space="preserve"> </w:t>
      </w:r>
      <w:r>
        <w:rPr>
          <w:rFonts w:hint="eastAsia" w:ascii="仿宋" w:hAnsi="仿宋" w:eastAsia="仿宋" w:cs="仿宋"/>
          <w:kern w:val="0"/>
          <w:sz w:val="32"/>
          <w:szCs w:val="32"/>
          <w:lang w:val="en" w:eastAsia="zh-CN" w:bidi="zh-CN"/>
        </w:rPr>
        <w:t>江西省药监局</w:t>
      </w:r>
      <w:r>
        <w:rPr>
          <w:rFonts w:hint="eastAsia" w:ascii="仿宋" w:hAnsi="仿宋" w:eastAsia="仿宋" w:cs="仿宋"/>
          <w:kern w:val="0"/>
          <w:sz w:val="32"/>
          <w:szCs w:val="32"/>
          <w:lang w:val="en-US" w:eastAsia="zh-CN" w:bidi="zh-CN"/>
        </w:rPr>
        <w:t>收到相关中药配方颗粒生产、销售使用备案资料后，在规定时间内办理，符合要求的获得中药配方颗粒生产备案号、销售使用备案号，发给相应备案凭证，并将备案基本信息在</w:t>
      </w:r>
      <w:r>
        <w:rPr>
          <w:rFonts w:hint="eastAsia" w:ascii="仿宋" w:hAnsi="仿宋" w:eastAsia="仿宋" w:cs="仿宋"/>
          <w:kern w:val="0"/>
          <w:sz w:val="32"/>
          <w:szCs w:val="32"/>
          <w:lang w:val="en" w:eastAsia="zh-CN" w:bidi="zh-CN"/>
        </w:rPr>
        <w:t>颗粒备案模块</w:t>
      </w:r>
      <w:r>
        <w:rPr>
          <w:rFonts w:hint="eastAsia" w:ascii="仿宋" w:hAnsi="仿宋" w:eastAsia="仿宋" w:cs="仿宋"/>
          <w:kern w:val="0"/>
          <w:sz w:val="32"/>
          <w:szCs w:val="32"/>
          <w:lang w:val="en-US" w:eastAsia="zh-CN" w:bidi="zh-CN"/>
        </w:rPr>
        <w:t>公开。公开的基本信息包括：中药配方颗粒名称、生产企业、备案时间、生产备案号、中药材基原、饮片执行的炮制规范、中药配方颗粒执行标准、包装材料种类、不良反应监测信息等。</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0" w:firstLineChars="200"/>
        <w:jc w:val="both"/>
        <w:textAlignment w:val="auto"/>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江西</w:t>
      </w:r>
      <w:r>
        <w:rPr>
          <w:rFonts w:hint="eastAsia" w:ascii="仿宋" w:hAnsi="仿宋" w:eastAsia="仿宋" w:cs="仿宋"/>
          <w:kern w:val="0"/>
          <w:sz w:val="32"/>
          <w:szCs w:val="32"/>
          <w:lang w:val="zh-CN" w:eastAsia="zh-CN" w:bidi="zh-CN"/>
        </w:rPr>
        <w:t>省辖区内</w:t>
      </w:r>
      <w:r>
        <w:rPr>
          <w:rFonts w:hint="eastAsia" w:ascii="仿宋" w:hAnsi="仿宋" w:eastAsia="仿宋" w:cs="仿宋"/>
          <w:kern w:val="0"/>
          <w:sz w:val="32"/>
          <w:szCs w:val="32"/>
          <w:lang w:val="en-US" w:eastAsia="zh-CN" w:bidi="zh-CN"/>
        </w:rPr>
        <w:t>的</w:t>
      </w:r>
      <w:r>
        <w:rPr>
          <w:rFonts w:hint="eastAsia" w:ascii="仿宋" w:hAnsi="仿宋" w:eastAsia="仿宋" w:cs="仿宋"/>
          <w:kern w:val="0"/>
          <w:sz w:val="32"/>
          <w:szCs w:val="32"/>
          <w:lang w:val="zh-CN" w:eastAsia="zh-CN" w:bidi="zh-CN"/>
        </w:rPr>
        <w:t>生产企业，生产的符合国家或</w:t>
      </w:r>
      <w:r>
        <w:rPr>
          <w:rFonts w:hint="eastAsia" w:ascii="仿宋" w:hAnsi="仿宋" w:eastAsia="仿宋" w:cs="仿宋"/>
          <w:kern w:val="0"/>
          <w:sz w:val="32"/>
          <w:szCs w:val="32"/>
          <w:lang w:val="en-US" w:eastAsia="zh-CN" w:bidi="zh-CN"/>
        </w:rPr>
        <w:t>江西</w:t>
      </w:r>
      <w:r>
        <w:rPr>
          <w:rFonts w:hint="eastAsia" w:ascii="仿宋" w:hAnsi="仿宋" w:eastAsia="仿宋" w:cs="仿宋"/>
          <w:kern w:val="0"/>
          <w:sz w:val="32"/>
          <w:szCs w:val="32"/>
          <w:lang w:val="zh-CN" w:eastAsia="zh-CN" w:bidi="zh-CN"/>
        </w:rPr>
        <w:t>省标准的品种，其销售使用备案号与生产备案号一致，不需另外申报销售使用备案。</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26" w:firstLineChars="200"/>
        <w:jc w:val="both"/>
        <w:textAlignment w:val="auto"/>
        <w:rPr>
          <w:rFonts w:hint="eastAsia" w:ascii="仿宋" w:hAnsi="仿宋" w:eastAsia="仿宋" w:cs="仿宋"/>
          <w:kern w:val="0"/>
          <w:sz w:val="32"/>
          <w:szCs w:val="32"/>
          <w:lang w:val="en-US" w:eastAsia="zh-CN" w:bidi="zh-CN"/>
        </w:rPr>
      </w:pPr>
      <w:r>
        <w:rPr>
          <w:rFonts w:hint="eastAsia" w:ascii="仿宋" w:hAnsi="仿宋" w:eastAsia="仿宋" w:cs="仿宋"/>
          <w:b/>
          <w:bCs/>
          <w:spacing w:val="-4"/>
          <w:kern w:val="0"/>
          <w:sz w:val="32"/>
          <w:szCs w:val="32"/>
          <w:lang w:val="en-US" w:eastAsia="zh-CN" w:bidi="zh-CN"/>
        </w:rPr>
        <w:t>第十七条</w:t>
      </w:r>
      <w:r>
        <w:rPr>
          <w:rFonts w:hint="eastAsia" w:ascii="仿宋" w:hAnsi="仿宋" w:eastAsia="仿宋" w:cs="仿宋"/>
          <w:kern w:val="0"/>
          <w:sz w:val="32"/>
          <w:szCs w:val="32"/>
          <w:lang w:val="en-US" w:eastAsia="zh-CN" w:bidi="zh-CN"/>
        </w:rPr>
        <w:t xml:space="preserve"> </w:t>
      </w:r>
      <w:r>
        <w:rPr>
          <w:rFonts w:hint="eastAsia" w:ascii="仿宋" w:hAnsi="仿宋" w:eastAsia="仿宋" w:cs="仿宋"/>
          <w:kern w:val="0"/>
          <w:sz w:val="32"/>
          <w:szCs w:val="32"/>
          <w:lang w:val="en" w:eastAsia="zh-CN" w:bidi="zh-CN"/>
        </w:rPr>
        <w:t>江西省药监局</w:t>
      </w:r>
      <w:r>
        <w:rPr>
          <w:rFonts w:hint="eastAsia" w:ascii="仿宋" w:hAnsi="仿宋" w:eastAsia="仿宋" w:cs="仿宋"/>
          <w:kern w:val="0"/>
          <w:sz w:val="32"/>
          <w:szCs w:val="32"/>
          <w:lang w:val="en-US" w:eastAsia="zh-CN" w:bidi="zh-CN"/>
        </w:rPr>
        <w:t>对已完成备案的中药配方颗粒品种及执行的药品标准等基本信息，在</w:t>
      </w:r>
      <w:r>
        <w:rPr>
          <w:rFonts w:hint="eastAsia" w:ascii="仿宋" w:hAnsi="仿宋" w:eastAsia="仿宋" w:cs="仿宋"/>
          <w:kern w:val="0"/>
          <w:sz w:val="32"/>
          <w:szCs w:val="32"/>
          <w:lang w:val="en" w:eastAsia="zh-CN" w:bidi="zh-CN"/>
        </w:rPr>
        <w:t>颗粒备案模块</w:t>
      </w:r>
      <w:r>
        <w:rPr>
          <w:rFonts w:hint="eastAsia" w:ascii="仿宋" w:hAnsi="仿宋" w:eastAsia="仿宋" w:cs="仿宋"/>
          <w:kern w:val="0"/>
          <w:sz w:val="32"/>
          <w:szCs w:val="32"/>
          <w:lang w:val="en-US" w:eastAsia="zh-CN" w:bidi="zh-CN"/>
        </w:rPr>
        <w:t>公布并动态更新。未公开的备案资料仅供药品监督管理部门监督检查及延伸检查使用。</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26" w:firstLineChars="200"/>
        <w:jc w:val="both"/>
        <w:textAlignment w:val="auto"/>
        <w:rPr>
          <w:rFonts w:hint="eastAsia" w:ascii="仿宋" w:hAnsi="仿宋" w:eastAsia="仿宋" w:cs="仿宋"/>
          <w:kern w:val="0"/>
          <w:sz w:val="32"/>
          <w:szCs w:val="32"/>
          <w:lang w:val="zh-CN" w:eastAsia="zh-CN" w:bidi="zh-CN"/>
        </w:rPr>
      </w:pPr>
      <w:r>
        <w:rPr>
          <w:rFonts w:hint="eastAsia" w:ascii="仿宋" w:hAnsi="仿宋" w:eastAsia="仿宋" w:cs="仿宋"/>
          <w:b/>
          <w:bCs/>
          <w:spacing w:val="-4"/>
          <w:kern w:val="0"/>
          <w:sz w:val="32"/>
          <w:szCs w:val="32"/>
          <w:lang w:val="zh-CN" w:eastAsia="zh-CN" w:bidi="zh-CN"/>
        </w:rPr>
        <w:t>第十</w:t>
      </w:r>
      <w:r>
        <w:rPr>
          <w:rFonts w:hint="eastAsia" w:ascii="仿宋" w:hAnsi="仿宋" w:eastAsia="仿宋" w:cs="仿宋"/>
          <w:b/>
          <w:bCs/>
          <w:spacing w:val="-4"/>
          <w:kern w:val="0"/>
          <w:sz w:val="32"/>
          <w:szCs w:val="32"/>
          <w:lang w:val="en-US" w:eastAsia="zh-CN" w:bidi="zh-CN"/>
        </w:rPr>
        <w:t>八</w:t>
      </w:r>
      <w:r>
        <w:rPr>
          <w:rFonts w:hint="eastAsia" w:ascii="仿宋" w:hAnsi="仿宋" w:eastAsia="仿宋" w:cs="仿宋"/>
          <w:b/>
          <w:bCs/>
          <w:spacing w:val="-4"/>
          <w:kern w:val="0"/>
          <w:sz w:val="32"/>
          <w:szCs w:val="32"/>
          <w:lang w:val="zh-CN" w:eastAsia="zh-CN" w:bidi="zh-CN"/>
        </w:rPr>
        <w:t>条</w:t>
      </w:r>
      <w:r>
        <w:rPr>
          <w:rFonts w:hint="eastAsia" w:ascii="仿宋" w:hAnsi="仿宋" w:eastAsia="仿宋" w:cs="仿宋"/>
          <w:kern w:val="0"/>
          <w:sz w:val="32"/>
          <w:szCs w:val="32"/>
          <w:lang w:val="zh-CN" w:eastAsia="zh-CN" w:bidi="zh-CN"/>
        </w:rPr>
        <w:tab/>
      </w:r>
      <w:r>
        <w:rPr>
          <w:rFonts w:hint="eastAsia" w:ascii="仿宋" w:hAnsi="仿宋" w:eastAsia="仿宋" w:cs="仿宋"/>
          <w:kern w:val="0"/>
          <w:sz w:val="32"/>
          <w:szCs w:val="32"/>
          <w:lang w:val="zh-CN" w:eastAsia="zh-CN" w:bidi="zh-CN"/>
        </w:rPr>
        <w:t>中药配方颗粒备案信息不得随意变更。已备案的中药配方颗粒，有关信息变更的，依法进行批准、备案或者报告</w:t>
      </w:r>
      <w:r>
        <w:rPr>
          <w:rFonts w:hint="eastAsia" w:cs="仿宋"/>
          <w:kern w:val="0"/>
          <w:sz w:val="32"/>
          <w:szCs w:val="32"/>
          <w:lang w:val="zh-CN" w:eastAsia="zh-CN" w:bidi="zh-CN"/>
        </w:rPr>
        <w:t>，并通过颗粒备案模块进行更新。</w:t>
      </w:r>
      <w:r>
        <w:rPr>
          <w:rFonts w:hint="eastAsia" w:ascii="仿宋" w:hAnsi="仿宋" w:eastAsia="仿宋" w:cs="仿宋"/>
          <w:kern w:val="0"/>
          <w:sz w:val="32"/>
          <w:szCs w:val="32"/>
          <w:lang w:val="zh-CN" w:eastAsia="zh-CN" w:bidi="zh-CN"/>
        </w:rPr>
        <w:t>备案变更的信息应及时告知相关配送企业、使用其中药配方颗粒的医疗机构。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26" w:firstLineChars="200"/>
        <w:jc w:val="both"/>
        <w:textAlignment w:val="auto"/>
        <w:rPr>
          <w:rFonts w:hint="eastAsia" w:ascii="仿宋" w:hAnsi="仿宋" w:eastAsia="仿宋" w:cs="仿宋"/>
          <w:kern w:val="0"/>
          <w:sz w:val="32"/>
          <w:szCs w:val="32"/>
          <w:lang w:val="zh-CN" w:eastAsia="zh-CN" w:bidi="zh-CN"/>
        </w:rPr>
      </w:pPr>
      <w:r>
        <w:rPr>
          <w:rFonts w:hint="eastAsia" w:ascii="仿宋" w:hAnsi="仿宋" w:eastAsia="仿宋" w:cs="仿宋"/>
          <w:b/>
          <w:bCs/>
          <w:spacing w:val="-4"/>
          <w:kern w:val="0"/>
          <w:sz w:val="32"/>
          <w:szCs w:val="32"/>
          <w:lang w:val="zh-CN" w:eastAsia="zh-CN" w:bidi="zh-CN"/>
        </w:rPr>
        <w:t>第十九条</w:t>
      </w:r>
      <w:r>
        <w:rPr>
          <w:rFonts w:hint="eastAsia" w:ascii="仿宋" w:hAnsi="仿宋" w:eastAsia="仿宋" w:cs="仿宋"/>
          <w:kern w:val="0"/>
          <w:sz w:val="32"/>
          <w:szCs w:val="32"/>
          <w:lang w:val="en-US" w:eastAsia="zh-CN" w:bidi="zh-CN"/>
        </w:rPr>
        <w:t xml:space="preserve"> </w:t>
      </w:r>
      <w:r>
        <w:rPr>
          <w:rFonts w:hint="eastAsia" w:ascii="仿宋" w:hAnsi="仿宋" w:eastAsia="仿宋" w:cs="仿宋"/>
          <w:kern w:val="0"/>
          <w:sz w:val="32"/>
          <w:szCs w:val="32"/>
          <w:lang w:val="zh-CN" w:eastAsia="zh-CN" w:bidi="zh-CN"/>
        </w:rPr>
        <w:t>生产企业在备案或备案变更前，可就备案或变更备案有关事宜与</w:t>
      </w:r>
      <w:r>
        <w:rPr>
          <w:rFonts w:hint="eastAsia" w:ascii="仿宋" w:hAnsi="仿宋" w:eastAsia="仿宋" w:cs="仿宋"/>
          <w:kern w:val="0"/>
          <w:sz w:val="32"/>
          <w:szCs w:val="32"/>
          <w:lang w:val="en" w:eastAsia="zh-CN" w:bidi="zh-CN"/>
        </w:rPr>
        <w:t>江西省药监局</w:t>
      </w:r>
      <w:r>
        <w:rPr>
          <w:rFonts w:hint="eastAsia" w:ascii="仿宋" w:hAnsi="仿宋" w:eastAsia="仿宋" w:cs="仿宋"/>
          <w:kern w:val="0"/>
          <w:sz w:val="32"/>
          <w:szCs w:val="32"/>
          <w:lang w:val="zh-CN" w:eastAsia="zh-CN" w:bidi="zh-CN"/>
        </w:rPr>
        <w:t>进行沟通交流。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96"/>
        <w:jc w:val="both"/>
        <w:textAlignment w:val="auto"/>
        <w:rPr>
          <w:rFonts w:ascii="仿宋" w:hAnsi="仿宋" w:eastAsia="仿宋" w:cs="仿宋"/>
          <w:color w:val="FF0000"/>
          <w:spacing w:val="14"/>
          <w:kern w:val="0"/>
          <w:sz w:val="32"/>
          <w:szCs w:val="32"/>
          <w:lang w:val="zh-CN" w:eastAsia="zh-CN" w:bidi="zh-CN"/>
        </w:rPr>
      </w:pP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0" w:line="650" w:lineRule="exact"/>
        <w:ind w:left="0" w:right="0" w:firstLine="0" w:firstLineChars="0"/>
        <w:jc w:val="center"/>
        <w:textAlignment w:val="auto"/>
        <w:rPr>
          <w:rFonts w:hint="default" w:ascii="黑体" w:eastAsia="黑体"/>
          <w:lang w:val="en-US" w:eastAsia="zh-CN"/>
        </w:rPr>
      </w:pPr>
      <w:r>
        <w:rPr>
          <w:rFonts w:hint="eastAsia" w:ascii="黑体" w:eastAsia="黑体"/>
          <w:lang w:val="en-US" w:eastAsia="zh-CN"/>
        </w:rPr>
        <w:t xml:space="preserve"> 生产管理</w:t>
      </w:r>
    </w:p>
    <w:p>
      <w:pPr>
        <w:pStyle w:val="3"/>
        <w:keepNext w:val="0"/>
        <w:keepLines w:val="0"/>
        <w:pageBreakBefore w:val="0"/>
        <w:widowControl w:val="0"/>
        <w:kinsoku/>
        <w:wordWrap/>
        <w:overflowPunct/>
        <w:topLinePunct w:val="0"/>
        <w:autoSpaceDE w:val="0"/>
        <w:autoSpaceDN w:val="0"/>
        <w:bidi w:val="0"/>
        <w:adjustRightInd/>
        <w:snapToGrid/>
        <w:spacing w:before="0" w:line="650" w:lineRule="exact"/>
        <w:ind w:left="0" w:right="0" w:firstLine="642" w:firstLineChars="200"/>
        <w:jc w:val="left"/>
        <w:textAlignment w:val="auto"/>
      </w:pPr>
      <w:r>
        <w:rPr>
          <w:b/>
          <w:bCs/>
        </w:rPr>
        <w:t>第</w:t>
      </w:r>
      <w:r>
        <w:rPr>
          <w:rFonts w:hint="eastAsia"/>
          <w:b/>
          <w:bCs/>
          <w:lang w:val="en-US" w:eastAsia="zh-CN"/>
        </w:rPr>
        <w:t>二十</w:t>
      </w:r>
      <w:r>
        <w:rPr>
          <w:b/>
          <w:bCs/>
        </w:rPr>
        <w:t>条</w:t>
      </w:r>
      <w:r>
        <w:t xml:space="preserve"> 中药配方颗粒生产品种应符合以下要求：</w:t>
      </w:r>
    </w:p>
    <w:p>
      <w:pPr>
        <w:pStyle w:val="3"/>
        <w:keepNext w:val="0"/>
        <w:keepLines w:val="0"/>
        <w:pageBreakBefore w:val="0"/>
        <w:widowControl w:val="0"/>
        <w:kinsoku/>
        <w:wordWrap/>
        <w:overflowPunct/>
        <w:topLinePunct w:val="0"/>
        <w:autoSpaceDE w:val="0"/>
        <w:autoSpaceDN w:val="0"/>
        <w:bidi w:val="0"/>
        <w:adjustRightInd/>
        <w:snapToGrid/>
        <w:spacing w:before="0" w:line="650" w:lineRule="exact"/>
        <w:ind w:left="0" w:right="0" w:firstLine="628" w:firstLineChars="200"/>
        <w:jc w:val="left"/>
        <w:textAlignment w:val="auto"/>
        <w:rPr>
          <w:spacing w:val="-3"/>
        </w:rPr>
      </w:pPr>
      <w:r>
        <w:rPr>
          <w:spacing w:val="-3"/>
        </w:rPr>
        <w:t>（一） 具有国家药品标准</w:t>
      </w:r>
      <w:r>
        <w:rPr>
          <w:rFonts w:hint="eastAsia"/>
          <w:spacing w:val="-3"/>
          <w:lang w:val="en-US" w:eastAsia="zh-CN"/>
        </w:rPr>
        <w:t>或</w:t>
      </w:r>
      <w:r>
        <w:rPr>
          <w:spacing w:val="-3"/>
        </w:rPr>
        <w:t>省级</w:t>
      </w:r>
      <w:r>
        <w:rPr>
          <w:spacing w:val="-2"/>
        </w:rPr>
        <w:t>药品监督管理</w:t>
      </w:r>
      <w:r>
        <w:rPr>
          <w:rFonts w:hint="eastAsia"/>
          <w:spacing w:val="-2"/>
          <w:lang w:val="en-US" w:eastAsia="zh-CN"/>
        </w:rPr>
        <w:t>部门</w:t>
      </w:r>
      <w:r>
        <w:rPr>
          <w:spacing w:val="-3"/>
        </w:rPr>
        <w:t>制定的标准；</w:t>
      </w:r>
    </w:p>
    <w:p>
      <w:pPr>
        <w:pStyle w:val="3"/>
        <w:keepNext w:val="0"/>
        <w:keepLines w:val="0"/>
        <w:pageBreakBefore w:val="0"/>
        <w:widowControl w:val="0"/>
        <w:kinsoku/>
        <w:wordWrap/>
        <w:overflowPunct/>
        <w:topLinePunct w:val="0"/>
        <w:autoSpaceDE w:val="0"/>
        <w:autoSpaceDN w:val="0"/>
        <w:bidi w:val="0"/>
        <w:adjustRightInd/>
        <w:snapToGrid/>
        <w:spacing w:before="0" w:line="650" w:lineRule="exact"/>
        <w:ind w:left="0" w:right="0" w:firstLine="640" w:firstLineChars="200"/>
        <w:jc w:val="left"/>
        <w:textAlignment w:val="auto"/>
        <w:rPr>
          <w:rFonts w:hint="eastAsia" w:hAnsi="仿宋_GB2312" w:cs="仿宋_GB2312"/>
          <w:szCs w:val="32"/>
          <w:lang w:val="en-US" w:eastAsia="zh-CN"/>
        </w:rPr>
      </w:pPr>
      <w:r>
        <w:t>（</w:t>
      </w:r>
      <w:r>
        <w:rPr>
          <w:rFonts w:hint="eastAsia"/>
          <w:lang w:val="en-US" w:eastAsia="zh-CN"/>
        </w:rPr>
        <w:t>二</w:t>
      </w:r>
      <w:r>
        <w:rPr>
          <w:spacing w:val="-5"/>
        </w:rPr>
        <w:t>）</w:t>
      </w:r>
      <w:r>
        <w:rPr>
          <w:spacing w:val="-3"/>
        </w:rPr>
        <w:t>中药配方颗粒的制备，除成型工艺外，其余应与传统汤剂基本一致，即以水为溶媒加热提取，采用以物理方</w:t>
      </w:r>
      <w:r>
        <w:t>法进行固液分离、浓缩、干燥、颗粒成型等工艺生产。</w:t>
      </w:r>
      <w:r>
        <w:rPr>
          <w:rFonts w:hint="eastAsia" w:hAnsi="仿宋_GB2312" w:cs="仿宋_GB2312"/>
          <w:szCs w:val="32"/>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650" w:lineRule="exact"/>
        <w:ind w:left="0" w:right="0" w:firstLine="640" w:firstLineChars="200"/>
        <w:jc w:val="left"/>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三</w:t>
      </w:r>
      <w:r>
        <w:rPr>
          <w:rFonts w:hint="eastAsia" w:ascii="仿宋_GB2312" w:hAnsi="仿宋_GB2312" w:eastAsia="仿宋_GB2312" w:cs="仿宋_GB2312"/>
          <w:szCs w:val="32"/>
        </w:rPr>
        <w:t>）符合中药配方颗粒有关技术要求，已完成临床使用需求分析、质量标准适用性评估和连续三批商业规模的生产工艺验证</w:t>
      </w:r>
      <w:r>
        <w:rPr>
          <w:rFonts w:hint="eastAsia" w:ascii="仿宋_GB2312" w:hAnsi="仿宋_GB2312" w:eastAsia="仿宋_GB2312" w:cs="仿宋_GB2312"/>
          <w:szCs w:val="32"/>
          <w:lang w:eastAsia="zh-CN"/>
        </w:rPr>
        <w:t>。</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0" w:firstLineChars="200"/>
        <w:jc w:val="both"/>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w:t>
      </w:r>
      <w:r>
        <w:rPr>
          <w:rFonts w:hint="eastAsia" w:ascii="仿宋" w:hAnsi="仿宋" w:eastAsia="仿宋" w:cs="仿宋"/>
          <w:kern w:val="0"/>
          <w:sz w:val="32"/>
          <w:szCs w:val="32"/>
          <w:lang w:val="en-US" w:eastAsia="zh-CN" w:bidi="zh-CN"/>
        </w:rPr>
        <w:t>四</w:t>
      </w:r>
      <w:r>
        <w:rPr>
          <w:rFonts w:hint="eastAsia" w:ascii="仿宋" w:hAnsi="仿宋" w:eastAsia="仿宋" w:cs="仿宋"/>
          <w:kern w:val="0"/>
          <w:sz w:val="32"/>
          <w:szCs w:val="32"/>
          <w:lang w:val="zh-CN" w:eastAsia="zh-CN" w:bidi="zh-CN"/>
        </w:rPr>
        <w:t>）供我省销售的中药配方颗粒生产用的</w:t>
      </w:r>
      <w:r>
        <w:rPr>
          <w:rFonts w:hint="eastAsia" w:ascii="仿宋" w:hAnsi="仿宋" w:eastAsia="仿宋" w:cs="仿宋"/>
          <w:kern w:val="0"/>
          <w:sz w:val="32"/>
          <w:szCs w:val="32"/>
          <w:lang w:val="en-US" w:eastAsia="zh-CN" w:bidi="zh-CN"/>
        </w:rPr>
        <w:t>原料</w:t>
      </w:r>
      <w:r>
        <w:rPr>
          <w:rFonts w:hint="eastAsia" w:ascii="仿宋" w:hAnsi="仿宋" w:eastAsia="仿宋" w:cs="仿宋"/>
          <w:kern w:val="0"/>
          <w:sz w:val="32"/>
          <w:szCs w:val="32"/>
          <w:lang w:val="zh-CN" w:eastAsia="zh-CN" w:bidi="zh-CN"/>
        </w:rPr>
        <w:t>中药材和中药饮片应当具有且符合国家药品标准或我省制订的质量标准。</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2" w:firstLineChars="200"/>
        <w:jc w:val="both"/>
        <w:textAlignment w:val="auto"/>
        <w:rPr>
          <w:rFonts w:hint="eastAsia" w:ascii="仿宋" w:hAnsi="仿宋" w:eastAsia="仿宋" w:cs="仿宋"/>
          <w:kern w:val="0"/>
          <w:sz w:val="32"/>
          <w:szCs w:val="32"/>
          <w:lang w:val="zh-CN" w:eastAsia="zh-CN" w:bidi="zh-CN"/>
        </w:rPr>
      </w:pPr>
      <w:r>
        <w:rPr>
          <w:rFonts w:hint="eastAsia"/>
          <w:b/>
          <w:bCs/>
          <w:lang w:val="zh-CN" w:eastAsia="zh-CN"/>
        </w:rPr>
        <w:t>第二十</w:t>
      </w:r>
      <w:r>
        <w:rPr>
          <w:rFonts w:hint="eastAsia"/>
          <w:b/>
          <w:bCs/>
          <w:lang w:val="en-US" w:eastAsia="zh-CN"/>
        </w:rPr>
        <w:t>一</w:t>
      </w:r>
      <w:r>
        <w:rPr>
          <w:rFonts w:hint="eastAsia"/>
          <w:b/>
          <w:bCs/>
          <w:lang w:val="zh-CN" w:eastAsia="zh-CN"/>
        </w:rPr>
        <w:t>条</w:t>
      </w:r>
      <w:r>
        <w:rPr>
          <w:rFonts w:hint="eastAsia" w:ascii="仿宋" w:hAnsi="仿宋" w:eastAsia="仿宋" w:cs="仿宋"/>
          <w:kern w:val="0"/>
          <w:sz w:val="32"/>
          <w:szCs w:val="32"/>
          <w:lang w:val="zh-CN" w:eastAsia="zh-CN" w:bidi="zh-CN"/>
        </w:rPr>
        <w:t xml:space="preserve"> 生产企业应为我省原中药配方颗粒科研试点生产企业或符合以下要求的中药生产企业：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0" w:firstLineChars="200"/>
        <w:jc w:val="both"/>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（一）已取得《药品生产许可证》，具有中药饮片和颗粒剂生产范围，具备与其生产、销售的品种数量相</w:t>
      </w:r>
      <w:r>
        <w:rPr>
          <w:rFonts w:hint="eastAsia" w:ascii="仿宋" w:hAnsi="仿宋" w:eastAsia="仿宋" w:cs="仿宋"/>
          <w:kern w:val="0"/>
          <w:sz w:val="32"/>
          <w:szCs w:val="32"/>
          <w:lang w:val="en-US" w:eastAsia="zh-CN" w:bidi="zh-CN"/>
        </w:rPr>
        <w:t>适应</w:t>
      </w:r>
      <w:r>
        <w:rPr>
          <w:rFonts w:hint="eastAsia" w:ascii="仿宋" w:hAnsi="仿宋" w:eastAsia="仿宋" w:cs="仿宋"/>
          <w:kern w:val="0"/>
          <w:sz w:val="32"/>
          <w:szCs w:val="32"/>
          <w:lang w:val="zh-CN" w:eastAsia="zh-CN" w:bidi="zh-CN"/>
        </w:rPr>
        <w:t>的生产规模以及质量管理、风险防控和责任赔偿等能力；</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0" w:firstLineChars="200"/>
        <w:jc w:val="both"/>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（二）具备中药炮制、提取、分离、浓缩、干燥、制粒等完整的生产能力，并具备与其生产、销售的品种数量相</w:t>
      </w:r>
      <w:r>
        <w:rPr>
          <w:rFonts w:hint="eastAsia" w:ascii="仿宋" w:hAnsi="仿宋" w:eastAsia="仿宋" w:cs="仿宋"/>
          <w:kern w:val="0"/>
          <w:sz w:val="32"/>
          <w:szCs w:val="32"/>
          <w:lang w:val="en-US" w:eastAsia="zh-CN" w:bidi="zh-CN"/>
        </w:rPr>
        <w:t>适应</w:t>
      </w:r>
      <w:r>
        <w:rPr>
          <w:rFonts w:hint="eastAsia" w:ascii="仿宋" w:hAnsi="仿宋" w:eastAsia="仿宋" w:cs="仿宋"/>
          <w:kern w:val="0"/>
          <w:sz w:val="32"/>
          <w:szCs w:val="32"/>
          <w:lang w:val="zh-CN" w:eastAsia="zh-CN" w:bidi="zh-CN"/>
        </w:rPr>
        <w:t>的生产规模，能够自行炮制用于中药配方颗粒生产的中药饮片。</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0" w:firstLineChars="200"/>
        <w:jc w:val="both"/>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生产企业应当自行炮制用于中药配方颗粒生产的中药饮片，并提供保证投料饮片质量的相关措施与文件。</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0" w:firstLineChars="200"/>
        <w:jc w:val="both"/>
        <w:textAlignment w:val="auto"/>
        <w:rPr>
          <w:rFonts w:hint="eastAsia" w:ascii="仿宋" w:hAnsi="仿宋" w:eastAsia="仿宋" w:cs="仿宋"/>
          <w:kern w:val="0"/>
          <w:sz w:val="32"/>
          <w:szCs w:val="32"/>
          <w:lang w:val="zh-CN" w:eastAsia="zh-CN" w:bidi="zh-CN"/>
        </w:rPr>
      </w:pPr>
      <w:r>
        <w:rPr>
          <w:rFonts w:hint="eastAsia" w:cs="仿宋"/>
          <w:kern w:val="0"/>
          <w:sz w:val="32"/>
          <w:szCs w:val="32"/>
          <w:lang w:val="en-US" w:eastAsia="zh-CN" w:bidi="zh-CN"/>
        </w:rPr>
        <w:t>（三）</w:t>
      </w:r>
      <w:r>
        <w:rPr>
          <w:rFonts w:hint="eastAsia" w:ascii="仿宋" w:hAnsi="仿宋" w:eastAsia="仿宋" w:cs="仿宋"/>
          <w:kern w:val="0"/>
          <w:sz w:val="32"/>
          <w:szCs w:val="32"/>
          <w:lang w:val="en-US" w:eastAsia="zh-CN" w:bidi="zh-CN"/>
        </w:rPr>
        <w:t>已完成250个以上中药配方颗粒生产工艺规程及内控质量标准等研究工作</w:t>
      </w:r>
      <w:r>
        <w:rPr>
          <w:rFonts w:hint="eastAsia" w:ascii="仿宋" w:hAnsi="仿宋" w:eastAsia="仿宋" w:cs="仿宋"/>
          <w:kern w:val="0"/>
          <w:sz w:val="32"/>
          <w:szCs w:val="32"/>
          <w:lang w:val="zh-CN" w:eastAsia="zh-CN" w:bidi="zh-CN"/>
        </w:rPr>
        <w:t>。</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0" w:firstLineChars="200"/>
        <w:jc w:val="both"/>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en-US" w:eastAsia="zh-CN" w:bidi="zh-CN"/>
        </w:rPr>
        <w:t>（四）</w:t>
      </w:r>
      <w:r>
        <w:rPr>
          <w:rFonts w:hint="eastAsia" w:ascii="仿宋" w:hAnsi="仿宋" w:eastAsia="仿宋" w:cs="仿宋"/>
          <w:kern w:val="0"/>
          <w:sz w:val="32"/>
          <w:szCs w:val="32"/>
          <w:lang w:val="zh-CN" w:eastAsia="zh-CN" w:bidi="zh-CN"/>
        </w:rPr>
        <w:t>已建立药物警戒体系，设置专门的组织机构，配备满足药物警戒活动需要的人员、设备和资源，能够落实不良反应监测责任以及承担相应的风险管理能力。</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2" w:firstLineChars="200"/>
        <w:jc w:val="both"/>
        <w:textAlignment w:val="auto"/>
        <w:rPr>
          <w:rFonts w:hint="eastAsia" w:ascii="仿宋" w:hAnsi="仿宋" w:eastAsia="仿宋" w:cs="仿宋"/>
          <w:kern w:val="0"/>
          <w:sz w:val="32"/>
          <w:szCs w:val="32"/>
          <w:lang w:val="zh-CN" w:eastAsia="zh-CN" w:bidi="zh-CN"/>
        </w:rPr>
      </w:pPr>
      <w:r>
        <w:rPr>
          <w:rFonts w:hint="eastAsia"/>
          <w:b/>
          <w:bCs/>
          <w:lang w:val="zh-CN" w:eastAsia="zh-CN"/>
        </w:rPr>
        <w:t>第二十</w:t>
      </w:r>
      <w:r>
        <w:rPr>
          <w:rFonts w:hint="eastAsia"/>
          <w:b/>
          <w:bCs/>
          <w:lang w:val="en-US" w:eastAsia="zh-CN"/>
        </w:rPr>
        <w:t>二</w:t>
      </w:r>
      <w:r>
        <w:rPr>
          <w:rFonts w:hint="eastAsia"/>
          <w:b/>
          <w:bCs/>
          <w:lang w:val="zh-CN" w:eastAsia="zh-CN"/>
        </w:rPr>
        <w:t>条</w:t>
      </w:r>
      <w:r>
        <w:rPr>
          <w:rFonts w:hint="eastAsia" w:ascii="仿宋" w:hAnsi="仿宋" w:eastAsia="仿宋" w:cs="仿宋"/>
          <w:kern w:val="0"/>
          <w:sz w:val="32"/>
          <w:szCs w:val="32"/>
          <w:lang w:val="zh-CN" w:eastAsia="zh-CN" w:bidi="zh-CN"/>
        </w:rPr>
        <w:t xml:space="preserve"> 生产企业应当履行履行药品上市许可持有人的相关义务，对生产、销售实行全过程管理，建立追溯体系，保证中药配方颗粒安全、有效、可追溯。</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2" w:firstLineChars="200"/>
        <w:jc w:val="both"/>
        <w:textAlignment w:val="auto"/>
        <w:rPr>
          <w:rFonts w:hint="eastAsia" w:ascii="仿宋" w:hAnsi="仿宋" w:eastAsia="仿宋" w:cs="仿宋"/>
          <w:kern w:val="0"/>
          <w:sz w:val="32"/>
          <w:szCs w:val="32"/>
          <w:lang w:val="zh-CN" w:eastAsia="zh-CN" w:bidi="zh-CN"/>
        </w:rPr>
      </w:pPr>
      <w:r>
        <w:rPr>
          <w:rFonts w:hint="eastAsia"/>
          <w:b/>
          <w:bCs/>
          <w:lang w:val="zh-CN" w:eastAsia="zh-CN"/>
        </w:rPr>
        <w:t>第二十三条</w:t>
      </w:r>
      <w:r>
        <w:rPr>
          <w:rFonts w:hint="eastAsia" w:ascii="仿宋" w:hAnsi="仿宋" w:eastAsia="仿宋" w:cs="仿宋"/>
          <w:kern w:val="0"/>
          <w:sz w:val="32"/>
          <w:szCs w:val="32"/>
          <w:lang w:val="zh-CN" w:eastAsia="zh-CN" w:bidi="zh-CN"/>
        </w:rPr>
        <w:t xml:space="preserve"> 生产企业应当制定每个品种详细的生产工艺、标准操作规程，按照备案的生产工艺进行生产，并符合国家药品标准；国家药品标准没有规定的，在我省销售的，应当符合我省制订的标准；非我省销售的，应当符合销售地所在地的省级药品监督管理部门制订的标准。</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jc w:val="both"/>
        <w:textAlignment w:val="auto"/>
        <w:rPr>
          <w:rFonts w:hint="eastAsia" w:ascii="仿宋" w:hAnsi="仿宋" w:eastAsia="仿宋" w:cs="仿宋"/>
          <w:kern w:val="0"/>
          <w:sz w:val="32"/>
          <w:szCs w:val="32"/>
          <w:lang w:val="zh-CN" w:eastAsia="zh-CN" w:bidi="zh-CN"/>
        </w:rPr>
      </w:pPr>
      <w:r>
        <w:rPr>
          <w:rFonts w:hint="eastAsia" w:cs="仿宋"/>
          <w:kern w:val="0"/>
          <w:sz w:val="32"/>
          <w:szCs w:val="32"/>
          <w:lang w:val="en-US" w:eastAsia="zh-CN" w:bidi="zh-CN"/>
        </w:rPr>
        <w:t xml:space="preserve">    </w:t>
      </w:r>
      <w:r>
        <w:rPr>
          <w:rFonts w:hint="eastAsia" w:ascii="仿宋" w:hAnsi="仿宋" w:eastAsia="仿宋" w:cs="仿宋"/>
          <w:kern w:val="0"/>
          <w:sz w:val="32"/>
          <w:szCs w:val="32"/>
          <w:lang w:val="zh-CN" w:eastAsia="zh-CN" w:bidi="zh-CN"/>
        </w:rPr>
        <w:t>生产工艺变更应当开展研究，并依法取得批准、备案或者进行报告，接受药品监督管理部门的监督检查。</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2" w:firstLineChars="200"/>
        <w:jc w:val="both"/>
        <w:textAlignment w:val="auto"/>
        <w:rPr>
          <w:rFonts w:hint="eastAsia" w:ascii="仿宋" w:hAnsi="仿宋" w:eastAsia="仿宋" w:cs="仿宋"/>
          <w:kern w:val="0"/>
          <w:sz w:val="32"/>
          <w:szCs w:val="32"/>
          <w:lang w:val="zh-CN" w:eastAsia="zh-CN" w:bidi="zh-CN"/>
        </w:rPr>
      </w:pPr>
      <w:r>
        <w:rPr>
          <w:rFonts w:hint="eastAsia"/>
          <w:b/>
          <w:bCs/>
          <w:lang w:val="zh-CN" w:eastAsia="zh-CN"/>
        </w:rPr>
        <w:t>第二十</w:t>
      </w:r>
      <w:r>
        <w:rPr>
          <w:rFonts w:hint="eastAsia"/>
          <w:b/>
          <w:bCs/>
          <w:lang w:val="en-US" w:eastAsia="zh-CN"/>
        </w:rPr>
        <w:t>四</w:t>
      </w:r>
      <w:r>
        <w:rPr>
          <w:rFonts w:hint="eastAsia"/>
          <w:b/>
          <w:bCs/>
          <w:lang w:val="zh-CN" w:eastAsia="zh-CN"/>
        </w:rPr>
        <w:t>条</w:t>
      </w:r>
      <w:r>
        <w:rPr>
          <w:rFonts w:hint="eastAsia" w:ascii="仿宋" w:hAnsi="仿宋" w:eastAsia="仿宋" w:cs="仿宋"/>
          <w:kern w:val="0"/>
          <w:sz w:val="32"/>
          <w:szCs w:val="32"/>
          <w:lang w:val="zh-CN" w:eastAsia="zh-CN" w:bidi="zh-CN"/>
        </w:rPr>
        <w:t xml:space="preserve"> 生产中药配方颗粒所需中药材，能人工种植养殖的，应当优先使用来源于符合《中药材生产质量管理规范》要求的中药材种植养殖基地的中药材。提倡使用来源于道地产区或主产区的中药材。</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2" w:firstLineChars="200"/>
        <w:jc w:val="both"/>
        <w:textAlignment w:val="auto"/>
        <w:rPr>
          <w:rFonts w:hint="eastAsia" w:ascii="仿宋" w:hAnsi="仿宋" w:eastAsia="仿宋" w:cs="仿宋"/>
          <w:kern w:val="0"/>
          <w:sz w:val="32"/>
          <w:szCs w:val="32"/>
          <w:lang w:val="zh-CN" w:eastAsia="zh-CN" w:bidi="zh-CN"/>
        </w:rPr>
      </w:pPr>
      <w:r>
        <w:rPr>
          <w:rFonts w:hint="eastAsia"/>
          <w:b/>
          <w:bCs/>
          <w:lang w:val="zh-CN" w:eastAsia="zh-CN"/>
        </w:rPr>
        <w:t>第二十</w:t>
      </w:r>
      <w:r>
        <w:rPr>
          <w:rFonts w:hint="eastAsia"/>
          <w:b/>
          <w:bCs/>
          <w:lang w:val="en-US" w:eastAsia="zh-CN"/>
        </w:rPr>
        <w:t>五</w:t>
      </w:r>
      <w:r>
        <w:rPr>
          <w:rFonts w:hint="eastAsia"/>
          <w:b/>
          <w:bCs/>
          <w:lang w:val="zh-CN" w:eastAsia="zh-CN"/>
        </w:rPr>
        <w:t>条</w:t>
      </w:r>
      <w:r>
        <w:rPr>
          <w:rFonts w:hint="eastAsia" w:ascii="仿宋" w:hAnsi="仿宋" w:eastAsia="仿宋" w:cs="仿宋"/>
          <w:kern w:val="0"/>
          <w:sz w:val="32"/>
          <w:szCs w:val="32"/>
          <w:lang w:val="zh-CN" w:eastAsia="zh-CN" w:bidi="zh-CN"/>
        </w:rPr>
        <w:t xml:space="preserve"> 中药配方颗粒的生产过程应当符合中药饮片、颗粒剂《药品生产质量管理规范》（GMP）及</w:t>
      </w:r>
      <w:r>
        <w:rPr>
          <w:rFonts w:hint="eastAsia" w:ascii="仿宋" w:hAnsi="仿宋" w:eastAsia="仿宋" w:cs="仿宋"/>
          <w:kern w:val="0"/>
          <w:sz w:val="32"/>
          <w:szCs w:val="32"/>
          <w:lang w:val="en-US" w:eastAsia="zh-CN" w:bidi="zh-CN"/>
        </w:rPr>
        <w:t>江西</w:t>
      </w:r>
      <w:r>
        <w:rPr>
          <w:rFonts w:hint="eastAsia" w:ascii="仿宋" w:hAnsi="仿宋" w:eastAsia="仿宋" w:cs="仿宋"/>
          <w:kern w:val="0"/>
          <w:sz w:val="32"/>
          <w:szCs w:val="32"/>
          <w:lang w:val="zh-CN" w:eastAsia="zh-CN" w:bidi="zh-CN"/>
        </w:rPr>
        <w:t>省药监局的相关要求。生产企业经《药品生产质量管理规范》（GMP）符合性检查通过后，其生产的已备案中药配方颗粒方可上市。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2" w:firstLineChars="200"/>
        <w:jc w:val="both"/>
        <w:textAlignment w:val="auto"/>
        <w:rPr>
          <w:rFonts w:hint="eastAsia" w:ascii="仿宋" w:hAnsi="仿宋" w:eastAsia="仿宋" w:cs="仿宋"/>
          <w:kern w:val="0"/>
          <w:sz w:val="32"/>
          <w:szCs w:val="32"/>
          <w:lang w:val="zh-CN" w:eastAsia="zh-CN" w:bidi="zh-CN"/>
        </w:rPr>
      </w:pPr>
      <w:r>
        <w:rPr>
          <w:rFonts w:hint="eastAsia"/>
          <w:b/>
          <w:bCs/>
          <w:lang w:val="zh-CN" w:eastAsia="zh-CN"/>
        </w:rPr>
        <w:t>第二十</w:t>
      </w:r>
      <w:r>
        <w:rPr>
          <w:rFonts w:hint="eastAsia"/>
          <w:b/>
          <w:bCs/>
          <w:lang w:val="en-US" w:eastAsia="zh-CN"/>
        </w:rPr>
        <w:t>六</w:t>
      </w:r>
      <w:r>
        <w:rPr>
          <w:rFonts w:hint="eastAsia"/>
          <w:b/>
          <w:bCs/>
          <w:lang w:val="zh-CN" w:eastAsia="zh-CN"/>
        </w:rPr>
        <w:t>条</w:t>
      </w:r>
      <w:r>
        <w:rPr>
          <w:rFonts w:hint="eastAsia" w:ascii="仿宋" w:hAnsi="仿宋" w:eastAsia="仿宋" w:cs="仿宋"/>
          <w:kern w:val="0"/>
          <w:sz w:val="32"/>
          <w:szCs w:val="32"/>
          <w:lang w:val="zh-CN" w:eastAsia="zh-CN" w:bidi="zh-CN"/>
        </w:rPr>
        <w:t xml:space="preserve"> 直接接触中药配方颗粒包装的标签至少应当</w:t>
      </w:r>
      <w:r>
        <w:rPr>
          <w:rFonts w:hint="eastAsia" w:ascii="仿宋" w:hAnsi="仿宋" w:eastAsia="仿宋" w:cs="仿宋"/>
          <w:kern w:val="0"/>
          <w:sz w:val="32"/>
          <w:szCs w:val="32"/>
          <w:lang w:val="en-US" w:eastAsia="zh-CN" w:bidi="zh-CN"/>
        </w:rPr>
        <w:t>标注</w:t>
      </w:r>
      <w:r>
        <w:rPr>
          <w:rFonts w:hint="eastAsia" w:ascii="仿宋" w:hAnsi="仿宋" w:eastAsia="仿宋" w:cs="仿宋"/>
          <w:kern w:val="0"/>
          <w:sz w:val="32"/>
          <w:szCs w:val="32"/>
          <w:lang w:val="zh-CN" w:eastAsia="zh-CN" w:bidi="zh-CN"/>
        </w:rPr>
        <w:t>备案号、名称、中药饮片执行标准、中药配方颗粒执行标准、规格、生产日期、产品批号、保质期、贮藏、生产企业、生产地址、联系方式等内容。</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2" w:firstLineChars="200"/>
        <w:jc w:val="both"/>
        <w:textAlignment w:val="auto"/>
        <w:rPr>
          <w:rFonts w:hint="eastAsia" w:ascii="仿宋" w:hAnsi="仿宋" w:eastAsia="仿宋" w:cs="仿宋"/>
          <w:kern w:val="0"/>
          <w:sz w:val="32"/>
          <w:szCs w:val="32"/>
          <w:lang w:val="zh-CN" w:eastAsia="zh-CN" w:bidi="zh-CN"/>
        </w:rPr>
      </w:pPr>
      <w:r>
        <w:rPr>
          <w:rFonts w:hint="eastAsia"/>
          <w:b/>
          <w:bCs/>
          <w:lang w:val="zh-CN" w:eastAsia="zh-CN"/>
        </w:rPr>
        <w:t>第</w:t>
      </w:r>
      <w:r>
        <w:rPr>
          <w:rFonts w:hint="eastAsia"/>
          <w:b/>
          <w:bCs/>
          <w:lang w:val="en-US" w:eastAsia="zh-CN"/>
        </w:rPr>
        <w:t>二十七</w:t>
      </w:r>
      <w:r>
        <w:rPr>
          <w:rFonts w:hint="eastAsia"/>
          <w:b/>
          <w:bCs/>
          <w:lang w:val="zh-CN" w:eastAsia="zh-CN"/>
        </w:rPr>
        <w:t>条</w:t>
      </w:r>
      <w:r>
        <w:rPr>
          <w:rFonts w:hint="eastAsia" w:ascii="仿宋" w:hAnsi="仿宋" w:eastAsia="仿宋" w:cs="仿宋"/>
          <w:kern w:val="0"/>
          <w:sz w:val="32"/>
          <w:szCs w:val="32"/>
          <w:lang w:val="zh-CN" w:eastAsia="zh-CN" w:bidi="zh-CN"/>
        </w:rPr>
        <w:t xml:space="preserve"> 生产企业可在标签上标注辅料，未标注辅料的，生产企业应采取有效措施告知医疗机构。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2" w:firstLineChars="200"/>
        <w:jc w:val="both"/>
        <w:textAlignment w:val="auto"/>
        <w:rPr>
          <w:rFonts w:hint="eastAsia" w:ascii="仿宋" w:hAnsi="仿宋" w:eastAsia="仿宋" w:cs="仿宋"/>
          <w:kern w:val="0"/>
          <w:sz w:val="32"/>
          <w:szCs w:val="32"/>
          <w:lang w:val="zh-CN" w:eastAsia="zh-CN" w:bidi="zh-CN"/>
        </w:rPr>
      </w:pPr>
      <w:r>
        <w:rPr>
          <w:rFonts w:hint="eastAsia"/>
          <w:b/>
          <w:bCs/>
          <w:lang w:val="zh-CN" w:eastAsia="zh-CN"/>
        </w:rPr>
        <w:t>第</w:t>
      </w:r>
      <w:r>
        <w:rPr>
          <w:rFonts w:hint="eastAsia"/>
          <w:b/>
          <w:bCs/>
          <w:lang w:val="en-US" w:eastAsia="zh-CN"/>
        </w:rPr>
        <w:t>二十八</w:t>
      </w:r>
      <w:r>
        <w:rPr>
          <w:rFonts w:hint="eastAsia"/>
          <w:b/>
          <w:bCs/>
          <w:lang w:val="zh-CN" w:eastAsia="zh-CN"/>
        </w:rPr>
        <w:t>条</w:t>
      </w:r>
      <w:r>
        <w:rPr>
          <w:rFonts w:hint="eastAsia" w:ascii="仿宋" w:hAnsi="仿宋" w:eastAsia="仿宋" w:cs="仿宋"/>
          <w:kern w:val="0"/>
          <w:sz w:val="32"/>
          <w:szCs w:val="32"/>
          <w:lang w:val="zh-CN" w:eastAsia="zh-CN" w:bidi="zh-CN"/>
        </w:rPr>
        <w:t xml:space="preserve"> </w:t>
      </w:r>
      <w:r>
        <w:rPr>
          <w:rFonts w:hint="eastAsia" w:ascii="仿宋" w:hAnsi="仿宋" w:eastAsia="仿宋" w:cs="仿宋"/>
          <w:kern w:val="0"/>
          <w:sz w:val="32"/>
          <w:szCs w:val="32"/>
          <w:lang w:val="en-US" w:eastAsia="zh-CN" w:bidi="zh-CN"/>
        </w:rPr>
        <w:t>江西</w:t>
      </w:r>
      <w:r>
        <w:rPr>
          <w:rFonts w:hint="eastAsia" w:ascii="仿宋" w:hAnsi="仿宋" w:eastAsia="仿宋" w:cs="仿宋"/>
          <w:kern w:val="0"/>
          <w:sz w:val="32"/>
          <w:szCs w:val="32"/>
          <w:lang w:val="zh-CN" w:eastAsia="zh-CN" w:bidi="zh-CN"/>
        </w:rPr>
        <w:t>省</w:t>
      </w:r>
      <w:r>
        <w:rPr>
          <w:rFonts w:hint="eastAsia" w:ascii="仿宋" w:hAnsi="仿宋" w:eastAsia="仿宋" w:cs="仿宋"/>
          <w:kern w:val="0"/>
          <w:sz w:val="32"/>
          <w:szCs w:val="32"/>
          <w:lang w:val="en-US" w:eastAsia="zh-CN" w:bidi="zh-CN"/>
        </w:rPr>
        <w:t>辖区内的</w:t>
      </w:r>
      <w:r>
        <w:rPr>
          <w:rFonts w:hint="eastAsia" w:ascii="仿宋" w:hAnsi="仿宋" w:eastAsia="仿宋" w:cs="仿宋"/>
          <w:kern w:val="0"/>
          <w:sz w:val="32"/>
          <w:szCs w:val="32"/>
          <w:lang w:val="zh-CN" w:eastAsia="zh-CN" w:bidi="zh-CN"/>
        </w:rPr>
        <w:t>生产企业应当主动对已生产备案的中药配方颗粒的质量、疗效、不良反应等，持续开展上市后研究、评价工作，提高产品质量。</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0" w:firstLineChars="200"/>
        <w:jc w:val="both"/>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 xml:space="preserve">应当持续完善药物警戒体系，规范开展药物警戒活动，主动收集、跟踪分析疑似不良反应信息，发现疑似不良反应的，应当依法报告，并加强对医疗机构的沟通和信息反馈。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firstLine="642" w:firstLineChars="200"/>
        <w:jc w:val="both"/>
        <w:textAlignment w:val="auto"/>
        <w:rPr>
          <w:rFonts w:hint="eastAsia" w:ascii="仿宋" w:hAnsi="仿宋" w:eastAsia="仿宋" w:cs="仿宋"/>
          <w:kern w:val="0"/>
          <w:sz w:val="32"/>
          <w:szCs w:val="32"/>
          <w:lang w:val="zh-CN" w:eastAsia="zh-CN" w:bidi="zh-CN"/>
        </w:rPr>
      </w:pPr>
      <w:r>
        <w:rPr>
          <w:rFonts w:hint="eastAsia"/>
          <w:b/>
          <w:bCs/>
          <w:lang w:val="zh-CN" w:eastAsia="zh-CN"/>
        </w:rPr>
        <w:t>第二十九条</w:t>
      </w:r>
      <w:r>
        <w:rPr>
          <w:rFonts w:hint="eastAsia" w:ascii="仿宋" w:hAnsi="仿宋" w:eastAsia="仿宋" w:cs="仿宋"/>
          <w:kern w:val="0"/>
          <w:sz w:val="32"/>
          <w:szCs w:val="32"/>
          <w:lang w:val="en-US" w:eastAsia="zh-CN" w:bidi="zh-CN"/>
        </w:rPr>
        <w:t xml:space="preserve">  在江西省生产或销售使用备案的品种，应</w:t>
      </w:r>
      <w:r>
        <w:rPr>
          <w:rFonts w:hint="eastAsia" w:ascii="仿宋" w:hAnsi="仿宋" w:eastAsia="仿宋" w:cs="仿宋"/>
          <w:kern w:val="0"/>
          <w:sz w:val="32"/>
          <w:szCs w:val="32"/>
          <w:lang w:val="zh-CN" w:eastAsia="zh-CN" w:bidi="zh-CN"/>
        </w:rPr>
        <w:t>通过</w:t>
      </w:r>
      <w:r>
        <w:rPr>
          <w:rFonts w:hint="eastAsia" w:ascii="仿宋" w:hAnsi="仿宋" w:eastAsia="仿宋" w:cs="仿宋"/>
          <w:kern w:val="0"/>
          <w:sz w:val="32"/>
          <w:szCs w:val="32"/>
          <w:lang w:val="en" w:eastAsia="zh-CN" w:bidi="zh-CN"/>
        </w:rPr>
        <w:t>颗粒备案模块</w:t>
      </w:r>
      <w:r>
        <w:rPr>
          <w:rFonts w:hint="eastAsia" w:ascii="仿宋" w:hAnsi="仿宋" w:eastAsia="仿宋" w:cs="仿宋"/>
          <w:kern w:val="0"/>
          <w:sz w:val="32"/>
          <w:szCs w:val="32"/>
          <w:lang w:val="zh-CN" w:eastAsia="zh-CN" w:bidi="zh-CN"/>
        </w:rPr>
        <w:t>进行年度报告。生产企业每年应提交中药配方颗粒生产、配送、销售使用、上市后变更、不良反应监测、风险管理实施等情况。</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right="0" w:rightChars="0"/>
        <w:jc w:val="both"/>
        <w:textAlignment w:val="auto"/>
        <w:rPr>
          <w:rFonts w:hint="eastAsia" w:ascii="仿宋" w:hAnsi="仿宋" w:eastAsia="仿宋" w:cs="仿宋"/>
          <w:kern w:val="0"/>
          <w:sz w:val="32"/>
          <w:szCs w:val="32"/>
          <w:lang w:val="zh-CN" w:eastAsia="zh-CN" w:bidi="zh-CN"/>
        </w:rPr>
      </w:pPr>
      <w:r>
        <w:rPr>
          <w:rFonts w:hint="eastAsia"/>
          <w:b/>
          <w:bCs/>
          <w:lang w:val="en-US" w:eastAsia="zh-CN"/>
        </w:rPr>
        <w:t xml:space="preserve">    </w:t>
      </w:r>
      <w:r>
        <w:rPr>
          <w:rFonts w:hint="eastAsia"/>
          <w:b/>
          <w:bCs/>
          <w:lang w:val="zh-CN" w:eastAsia="zh-CN"/>
        </w:rPr>
        <w:t>第三十条</w:t>
      </w:r>
      <w:r>
        <w:rPr>
          <w:rFonts w:hint="eastAsia" w:ascii="仿宋" w:hAnsi="仿宋" w:eastAsia="仿宋" w:cs="仿宋"/>
          <w:kern w:val="0"/>
          <w:sz w:val="32"/>
          <w:szCs w:val="32"/>
          <w:lang w:val="en-US" w:eastAsia="zh-CN" w:bidi="zh-CN"/>
        </w:rPr>
        <w:t xml:space="preserve"> </w:t>
      </w:r>
      <w:r>
        <w:rPr>
          <w:rFonts w:hint="eastAsia" w:ascii="仿宋" w:hAnsi="仿宋" w:eastAsia="仿宋" w:cs="仿宋"/>
          <w:kern w:val="0"/>
          <w:sz w:val="32"/>
          <w:szCs w:val="32"/>
          <w:lang w:val="zh-CN" w:eastAsia="zh-CN" w:bidi="zh-CN"/>
        </w:rPr>
        <w:t>生产企业发现本企业生产的中药配方颗粒存在质量问题或者其他安全隐患的，应当立即停止销售，告知相关医疗机构停止销售和使用，召回已销售的中药配方颗粒，及时公开召回信息，必要时应当立即停止生产，并依法报告召回和处理情况。</w:t>
      </w:r>
    </w:p>
    <w:p>
      <w:pPr>
        <w:numPr>
          <w:ilvl w:val="0"/>
          <w:numId w:val="0"/>
        </w:numPr>
        <w:spacing w:line="570" w:lineRule="exact"/>
        <w:ind w:right="0" w:rightChars="0" w:firstLine="624" w:firstLineChars="200"/>
        <w:rPr>
          <w:rFonts w:hint="eastAsia" w:ascii="仿宋" w:hAnsi="仿宋" w:eastAsia="仿宋" w:cs="仿宋"/>
          <w:spacing w:val="-4"/>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spacing w:before="0" w:line="650" w:lineRule="exact"/>
        <w:ind w:left="0" w:right="0" w:firstLine="0" w:firstLineChars="0"/>
        <w:jc w:val="center"/>
        <w:textAlignment w:val="auto"/>
        <w:rPr>
          <w:rFonts w:hint="eastAsia" w:ascii="黑体" w:eastAsia="黑体"/>
        </w:rPr>
      </w:pPr>
      <w:r>
        <w:rPr>
          <w:rFonts w:hint="eastAsia" w:ascii="黑体" w:eastAsia="黑体"/>
        </w:rPr>
        <w:t>第</w:t>
      </w:r>
      <w:r>
        <w:rPr>
          <w:rFonts w:hint="eastAsia" w:ascii="黑体" w:eastAsia="黑体"/>
          <w:lang w:eastAsia="zh-CN"/>
        </w:rPr>
        <w:t>五</w:t>
      </w:r>
      <w:r>
        <w:rPr>
          <w:rFonts w:hint="eastAsia" w:ascii="黑体" w:eastAsia="黑体"/>
        </w:rPr>
        <w:t xml:space="preserve">章 </w:t>
      </w:r>
      <w:r>
        <w:rPr>
          <w:rFonts w:hint="eastAsia" w:ascii="黑体" w:eastAsia="黑体"/>
          <w:lang w:eastAsia="zh-CN"/>
        </w:rPr>
        <w:t>销售</w:t>
      </w:r>
      <w:r>
        <w:rPr>
          <w:rFonts w:hint="eastAsia" w:ascii="黑体" w:eastAsia="黑体"/>
        </w:rPr>
        <w:t>使用管理</w:t>
      </w:r>
    </w:p>
    <w:p>
      <w:pPr>
        <w:pStyle w:val="3"/>
        <w:keepNext w:val="0"/>
        <w:keepLines w:val="0"/>
        <w:pageBreakBefore w:val="0"/>
        <w:widowControl w:val="0"/>
        <w:tabs>
          <w:tab w:val="left" w:pos="2640"/>
        </w:tabs>
        <w:kinsoku/>
        <w:wordWrap/>
        <w:overflowPunct/>
        <w:topLinePunct w:val="0"/>
        <w:autoSpaceDE w:val="0"/>
        <w:autoSpaceDN w:val="0"/>
        <w:bidi w:val="0"/>
        <w:adjustRightInd/>
        <w:snapToGrid/>
        <w:spacing w:before="0" w:line="650" w:lineRule="exact"/>
        <w:ind w:left="0" w:right="0" w:firstLine="642" w:firstLineChars="200"/>
        <w:jc w:val="left"/>
        <w:textAlignment w:val="auto"/>
        <w:rPr>
          <w:u w:val="none"/>
        </w:rPr>
      </w:pPr>
      <w:r>
        <w:rPr>
          <w:b/>
          <w:bCs/>
        </w:rPr>
        <w:t>第</w:t>
      </w:r>
      <w:r>
        <w:rPr>
          <w:rFonts w:hint="eastAsia"/>
          <w:b/>
          <w:bCs/>
          <w:lang w:eastAsia="zh-CN"/>
        </w:rPr>
        <w:t>三</w:t>
      </w:r>
      <w:r>
        <w:rPr>
          <w:b/>
          <w:bCs/>
        </w:rPr>
        <w:t>十</w:t>
      </w:r>
      <w:r>
        <w:rPr>
          <w:rFonts w:hint="eastAsia"/>
          <w:b/>
          <w:bCs/>
          <w:lang w:eastAsia="zh-CN"/>
        </w:rPr>
        <w:t>一</w:t>
      </w:r>
      <w:r>
        <w:rPr>
          <w:b/>
          <w:bCs/>
        </w:rPr>
        <w:t>条</w:t>
      </w:r>
      <w:r>
        <w:rPr>
          <w:rFonts w:hint="eastAsia"/>
          <w:lang w:val="en-US" w:eastAsia="zh-CN"/>
        </w:rPr>
        <w:t xml:space="preserve"> </w:t>
      </w:r>
      <w:r>
        <w:t>获得销售使用备案的中药配方颗</w:t>
      </w:r>
      <w:r>
        <w:rPr>
          <w:spacing w:val="3"/>
        </w:rPr>
        <w:t>粒</w:t>
      </w:r>
      <w:r>
        <w:t>可以</w:t>
      </w:r>
      <w:r>
        <w:rPr>
          <w:spacing w:val="-11"/>
        </w:rPr>
        <w:t>在</w:t>
      </w:r>
      <w:r>
        <w:t>省内医疗机构</w:t>
      </w:r>
      <w:r>
        <w:rPr>
          <w:rFonts w:hint="eastAsia"/>
          <w:lang w:val="en-US" w:eastAsia="zh-CN"/>
        </w:rPr>
        <w:t>销售</w:t>
      </w:r>
      <w:r>
        <w:t>使用，不得在医疗机构以外销售。医疗机构使用的中药配方颗粒应</w:t>
      </w:r>
      <w:r>
        <w:rPr>
          <w:u w:val="none"/>
        </w:rPr>
        <w:t>获得医保代码</w:t>
      </w:r>
      <w:r>
        <w:rPr>
          <w:spacing w:val="-13"/>
          <w:u w:val="none"/>
        </w:rPr>
        <w:t>，</w:t>
      </w:r>
      <w:r>
        <w:t>通过</w:t>
      </w:r>
      <w:r>
        <w:rPr>
          <w:rFonts w:hint="eastAsia"/>
          <w:u w:val="none"/>
          <w:lang w:val="en-US" w:eastAsia="zh-CN"/>
        </w:rPr>
        <w:t>江西</w:t>
      </w:r>
      <w:r>
        <w:rPr>
          <w:u w:val="none"/>
        </w:rPr>
        <w:t>省药品集中采购平台阳光采购</w:t>
      </w:r>
      <w:r>
        <w:rPr>
          <w:spacing w:val="-13"/>
          <w:u w:val="none"/>
        </w:rPr>
        <w:t>、</w:t>
      </w:r>
      <w:r>
        <w:rPr>
          <w:u w:val="none"/>
        </w:rPr>
        <w:t>网上交易。</w:t>
      </w:r>
    </w:p>
    <w:p>
      <w:pPr>
        <w:pStyle w:val="3"/>
        <w:keepNext w:val="0"/>
        <w:keepLines w:val="0"/>
        <w:pageBreakBefore w:val="0"/>
        <w:widowControl w:val="0"/>
        <w:tabs>
          <w:tab w:val="left" w:pos="2640"/>
        </w:tabs>
        <w:kinsoku/>
        <w:wordWrap/>
        <w:overflowPunct/>
        <w:topLinePunct w:val="0"/>
        <w:autoSpaceDE w:val="0"/>
        <w:autoSpaceDN w:val="0"/>
        <w:bidi w:val="0"/>
        <w:adjustRightInd/>
        <w:snapToGrid/>
        <w:spacing w:before="0" w:line="650" w:lineRule="exact"/>
        <w:ind w:left="0" w:right="0" w:firstLine="642" w:firstLineChars="200"/>
        <w:jc w:val="left"/>
        <w:textAlignment w:val="auto"/>
      </w:pPr>
      <w:r>
        <w:rPr>
          <w:b/>
          <w:bCs/>
        </w:rPr>
        <w:t>第</w:t>
      </w:r>
      <w:r>
        <w:rPr>
          <w:rFonts w:hint="eastAsia"/>
          <w:b/>
          <w:bCs/>
          <w:lang w:val="en-US" w:eastAsia="zh-CN"/>
        </w:rPr>
        <w:t>三十二</w:t>
      </w:r>
      <w:r>
        <w:rPr>
          <w:b/>
          <w:bCs/>
        </w:rPr>
        <w:t>条</w:t>
      </w:r>
      <w:r>
        <w:rPr>
          <w:rFonts w:hint="eastAsia"/>
          <w:lang w:val="en-US" w:eastAsia="zh-CN"/>
        </w:rPr>
        <w:t xml:space="preserve"> </w:t>
      </w:r>
      <w:r>
        <w:t>生产企业可直接配送中药配</w:t>
      </w:r>
      <w:r>
        <w:rPr>
          <w:spacing w:val="7"/>
          <w:w w:val="95"/>
        </w:rPr>
        <w:t>方</w:t>
      </w:r>
      <w:r>
        <w:rPr>
          <w:spacing w:val="4"/>
          <w:w w:val="95"/>
        </w:rPr>
        <w:t>颗</w:t>
      </w:r>
      <w:r>
        <w:rPr>
          <w:spacing w:val="7"/>
          <w:w w:val="95"/>
        </w:rPr>
        <w:t>粒，或</w:t>
      </w:r>
      <w:r>
        <w:rPr>
          <w:spacing w:val="4"/>
          <w:w w:val="95"/>
        </w:rPr>
        <w:t>委</w:t>
      </w:r>
      <w:r>
        <w:rPr>
          <w:spacing w:val="7"/>
          <w:w w:val="95"/>
        </w:rPr>
        <w:t>托具</w:t>
      </w:r>
      <w:r>
        <w:rPr>
          <w:spacing w:val="4"/>
          <w:w w:val="95"/>
        </w:rPr>
        <w:t>备</w:t>
      </w:r>
      <w:r>
        <w:rPr>
          <w:spacing w:val="7"/>
          <w:w w:val="95"/>
        </w:rPr>
        <w:t>储存、</w:t>
      </w:r>
      <w:r>
        <w:rPr>
          <w:spacing w:val="4"/>
          <w:w w:val="95"/>
        </w:rPr>
        <w:t>运</w:t>
      </w:r>
      <w:r>
        <w:rPr>
          <w:spacing w:val="7"/>
          <w:w w:val="95"/>
        </w:rPr>
        <w:t>输条</w:t>
      </w:r>
      <w:r>
        <w:rPr>
          <w:spacing w:val="4"/>
          <w:w w:val="95"/>
        </w:rPr>
        <w:t>件</w:t>
      </w:r>
      <w:r>
        <w:rPr>
          <w:spacing w:val="9"/>
          <w:w w:val="95"/>
        </w:rPr>
        <w:t>的</w:t>
      </w:r>
      <w:r>
        <w:rPr>
          <w:spacing w:val="7"/>
          <w:w w:val="95"/>
        </w:rPr>
        <w:t>药品</w:t>
      </w:r>
      <w:r>
        <w:rPr>
          <w:spacing w:val="4"/>
          <w:w w:val="95"/>
        </w:rPr>
        <w:t>经</w:t>
      </w:r>
      <w:r>
        <w:rPr>
          <w:spacing w:val="7"/>
          <w:w w:val="95"/>
        </w:rPr>
        <w:t>营企</w:t>
      </w:r>
      <w:r>
        <w:rPr>
          <w:spacing w:val="4"/>
          <w:w w:val="95"/>
        </w:rPr>
        <w:t>业</w:t>
      </w:r>
      <w:r>
        <w:rPr>
          <w:spacing w:val="7"/>
          <w:w w:val="95"/>
        </w:rPr>
        <w:t>配送</w:t>
      </w:r>
      <w:r>
        <w:rPr>
          <w:spacing w:val="-11"/>
          <w:w w:val="95"/>
        </w:rPr>
        <w:t>，</w:t>
      </w:r>
      <w:r>
        <w:t>对受托方的质量保证能力和风险管理能力进行评估</w:t>
      </w:r>
      <w:r>
        <w:rPr>
          <w:spacing w:val="-15"/>
        </w:rPr>
        <w:t>，</w:t>
      </w:r>
      <w:r>
        <w:t>并与其签订包含贮存、运输</w:t>
      </w:r>
      <w:r>
        <w:rPr>
          <w:spacing w:val="-3"/>
        </w:rPr>
        <w:t>、</w:t>
      </w:r>
      <w:r>
        <w:t>委托期限</w:t>
      </w:r>
      <w:r>
        <w:rPr>
          <w:spacing w:val="-3"/>
        </w:rPr>
        <w:t>、</w:t>
      </w:r>
      <w:r>
        <w:t>数据信息维护与管理</w:t>
      </w:r>
      <w:r>
        <w:rPr>
          <w:spacing w:val="-3"/>
        </w:rPr>
        <w:t>、产</w:t>
      </w:r>
      <w:r>
        <w:t>品追溯等内容的委托配送协议</w:t>
      </w:r>
      <w:r>
        <w:rPr>
          <w:spacing w:val="-13"/>
        </w:rPr>
        <w:t>，</w:t>
      </w:r>
      <w:r>
        <w:t>约定中药配方颗粒质量责任及双方的权利义务，并对配送企业进行监督。</w:t>
      </w:r>
    </w:p>
    <w:p>
      <w:pPr>
        <w:pStyle w:val="3"/>
        <w:keepNext w:val="0"/>
        <w:keepLines w:val="0"/>
        <w:pageBreakBefore w:val="0"/>
        <w:widowControl w:val="0"/>
        <w:kinsoku/>
        <w:wordWrap/>
        <w:overflowPunct/>
        <w:topLinePunct w:val="0"/>
        <w:autoSpaceDE w:val="0"/>
        <w:autoSpaceDN w:val="0"/>
        <w:bidi w:val="0"/>
        <w:adjustRightInd/>
        <w:snapToGrid/>
        <w:spacing w:before="0" w:line="650" w:lineRule="exact"/>
        <w:ind w:left="0" w:right="0" w:firstLine="642" w:firstLineChars="200"/>
        <w:jc w:val="left"/>
        <w:textAlignment w:val="auto"/>
      </w:pPr>
      <w:r>
        <w:rPr>
          <w:b/>
          <w:bCs/>
        </w:rPr>
        <w:t>第</w:t>
      </w:r>
      <w:r>
        <w:rPr>
          <w:rFonts w:hint="eastAsia"/>
          <w:b/>
          <w:bCs/>
          <w:lang w:val="en-US" w:eastAsia="zh-CN"/>
        </w:rPr>
        <w:t>三十三</w:t>
      </w:r>
      <w:r>
        <w:rPr>
          <w:b/>
          <w:bCs/>
        </w:rPr>
        <w:t>条</w:t>
      </w:r>
      <w:r>
        <w:rPr>
          <w:rFonts w:hint="eastAsia"/>
          <w:lang w:val="en-US" w:eastAsia="zh-CN"/>
        </w:rPr>
        <w:t xml:space="preserve"> </w:t>
      </w:r>
      <w:r>
        <w:t>接受配送中药配方颗粒的药品经营企业应当严格遵守</w:t>
      </w:r>
      <w:r>
        <w:rPr>
          <w:rFonts w:hint="eastAsia"/>
          <w:lang w:eastAsia="zh-CN"/>
        </w:rPr>
        <w:t>《</w:t>
      </w:r>
      <w:r>
        <w:t>药品</w:t>
      </w:r>
      <w:r>
        <w:rPr>
          <w:rFonts w:hint="eastAsia"/>
          <w:lang w:val="en-US" w:eastAsia="zh-CN"/>
        </w:rPr>
        <w:t>经营质量管理规范</w:t>
      </w:r>
      <w:r>
        <w:rPr>
          <w:rFonts w:hint="eastAsia"/>
          <w:lang w:eastAsia="zh-CN"/>
        </w:rPr>
        <w:t>》</w:t>
      </w:r>
      <w:r>
        <w:rPr>
          <w:rFonts w:hint="eastAsia"/>
          <w:lang w:val="en-US" w:eastAsia="zh-CN"/>
        </w:rPr>
        <w:t>（</w:t>
      </w:r>
      <w:r>
        <w:t>GSP</w:t>
      </w:r>
      <w:r>
        <w:rPr>
          <w:rFonts w:hint="eastAsia"/>
          <w:lang w:eastAsia="zh-CN"/>
        </w:rPr>
        <w:t>）</w:t>
      </w:r>
      <w:r>
        <w:t>相关要求，不得</w:t>
      </w:r>
      <w:r>
        <w:rPr>
          <w:rFonts w:hint="eastAsia"/>
          <w:lang w:val="en-US" w:eastAsia="zh-CN"/>
        </w:rPr>
        <w:t>再</w:t>
      </w:r>
      <w:r>
        <w:t>委托</w:t>
      </w:r>
      <w:r>
        <w:rPr>
          <w:rFonts w:hint="eastAsia"/>
          <w:lang w:val="en-US" w:eastAsia="zh-CN"/>
        </w:rPr>
        <w:t>配</w:t>
      </w:r>
      <w:r>
        <w:t>送。</w:t>
      </w:r>
    </w:p>
    <w:p>
      <w:pPr>
        <w:pStyle w:val="3"/>
        <w:keepNext w:val="0"/>
        <w:keepLines w:val="0"/>
        <w:pageBreakBefore w:val="0"/>
        <w:widowControl w:val="0"/>
        <w:tabs>
          <w:tab w:val="left" w:pos="2640"/>
        </w:tabs>
        <w:kinsoku/>
        <w:wordWrap/>
        <w:overflowPunct/>
        <w:topLinePunct w:val="0"/>
        <w:autoSpaceDE w:val="0"/>
        <w:autoSpaceDN w:val="0"/>
        <w:bidi w:val="0"/>
        <w:adjustRightInd/>
        <w:snapToGrid/>
        <w:spacing w:before="0" w:line="650" w:lineRule="exact"/>
        <w:ind w:left="0" w:right="0" w:firstLine="642" w:firstLineChars="200"/>
        <w:jc w:val="left"/>
        <w:textAlignment w:val="auto"/>
      </w:pPr>
      <w:r>
        <w:rPr>
          <w:b/>
          <w:bCs/>
        </w:rPr>
        <w:t>第</w:t>
      </w:r>
      <w:r>
        <w:rPr>
          <w:rFonts w:hint="eastAsia"/>
          <w:b/>
          <w:bCs/>
          <w:lang w:val="en-US" w:eastAsia="zh-CN"/>
        </w:rPr>
        <w:t>三十四</w:t>
      </w:r>
      <w:r>
        <w:rPr>
          <w:b/>
          <w:bCs/>
        </w:rPr>
        <w:t>条</w:t>
      </w:r>
      <w:r>
        <w:rPr>
          <w:rFonts w:hint="eastAsia"/>
          <w:lang w:val="en-US" w:eastAsia="zh-CN"/>
        </w:rPr>
        <w:t xml:space="preserve"> </w:t>
      </w:r>
      <w:r>
        <w:t>医疗机构应</w:t>
      </w:r>
      <w:r>
        <w:rPr>
          <w:rFonts w:hint="eastAsia" w:ascii="仿宋_GB2312" w:hAnsi="仿宋_GB2312" w:eastAsia="仿宋_GB2312" w:cs="仿宋_GB2312"/>
          <w:szCs w:val="32"/>
        </w:rPr>
        <w:t>加强对生产企业的供应商审计，</w:t>
      </w:r>
      <w:r>
        <w:t>与生产企业签订包含中药配方颗粒质量、使用</w:t>
      </w:r>
      <w:r>
        <w:rPr>
          <w:spacing w:val="-3"/>
        </w:rPr>
        <w:t>、</w:t>
      </w:r>
      <w:r>
        <w:t>委托配送</w:t>
      </w:r>
      <w:r>
        <w:rPr>
          <w:spacing w:val="-3"/>
        </w:rPr>
        <w:t>、</w:t>
      </w:r>
      <w:r>
        <w:t>调剂设备使用和维护管理</w:t>
      </w:r>
      <w:r>
        <w:rPr>
          <w:spacing w:val="-3"/>
        </w:rPr>
        <w:t>、</w:t>
      </w:r>
      <w:r>
        <w:rPr>
          <w:rFonts w:hint="eastAsia" w:ascii="仿宋_GB2312" w:hAnsi="仿宋_GB2312" w:eastAsia="仿宋_GB2312" w:cs="仿宋_GB2312"/>
          <w:szCs w:val="32"/>
        </w:rPr>
        <w:t>不良反应监测、</w:t>
      </w:r>
      <w:r>
        <w:t>产品追溯等内容的质量保证协议</w:t>
      </w:r>
      <w:r>
        <w:rPr>
          <w:spacing w:val="-11"/>
        </w:rPr>
        <w:t>，</w:t>
      </w:r>
      <w:r>
        <w:t>明确责任及双方的权利义务</w:t>
      </w:r>
      <w:r>
        <w:rPr>
          <w:spacing w:val="-14"/>
        </w:rPr>
        <w:t>。</w:t>
      </w:r>
    </w:p>
    <w:p>
      <w:pPr>
        <w:numPr>
          <w:ilvl w:val="0"/>
          <w:numId w:val="0"/>
        </w:numPr>
        <w:spacing w:line="570" w:lineRule="exact"/>
        <w:ind w:right="0" w:rightChars="0" w:firstLine="642" w:firstLineChars="200"/>
        <w:rPr>
          <w:rFonts w:hint="eastAsia" w:ascii="仿宋" w:hAnsi="仿宋" w:eastAsia="仿宋" w:cs="仿宋"/>
          <w:sz w:val="32"/>
          <w:szCs w:val="32"/>
          <w:lang w:val="zh-CN" w:eastAsia="zh-CN" w:bidi="zh-CN"/>
        </w:rPr>
      </w:pPr>
      <w:r>
        <w:rPr>
          <w:rFonts w:hint="eastAsia" w:ascii="仿宋" w:hAnsi="仿宋" w:eastAsia="仿宋" w:cs="仿宋"/>
          <w:b/>
          <w:bCs/>
          <w:sz w:val="32"/>
          <w:szCs w:val="32"/>
          <w:lang w:val="zh-CN" w:eastAsia="zh-CN" w:bidi="zh-CN"/>
        </w:rPr>
        <w:t>第</w:t>
      </w:r>
      <w:r>
        <w:rPr>
          <w:rFonts w:hint="eastAsia" w:ascii="仿宋" w:hAnsi="仿宋" w:eastAsia="仿宋" w:cs="仿宋"/>
          <w:b/>
          <w:bCs/>
          <w:sz w:val="32"/>
          <w:szCs w:val="32"/>
          <w:lang w:val="en-US" w:eastAsia="zh-CN" w:bidi="zh-CN"/>
        </w:rPr>
        <w:t>三十</w:t>
      </w:r>
      <w:r>
        <w:rPr>
          <w:rFonts w:hint="eastAsia" w:cs="仿宋"/>
          <w:b/>
          <w:bCs/>
          <w:sz w:val="32"/>
          <w:szCs w:val="32"/>
          <w:lang w:val="en-US" w:eastAsia="zh-CN" w:bidi="zh-CN"/>
        </w:rPr>
        <w:t>五</w:t>
      </w:r>
      <w:r>
        <w:rPr>
          <w:rFonts w:hint="eastAsia" w:ascii="仿宋" w:hAnsi="仿宋" w:eastAsia="仿宋" w:cs="仿宋"/>
          <w:b/>
          <w:bCs/>
          <w:sz w:val="32"/>
          <w:szCs w:val="32"/>
          <w:lang w:val="zh-CN" w:eastAsia="zh-CN" w:bidi="zh-CN"/>
        </w:rPr>
        <w:t>条</w:t>
      </w:r>
      <w:r>
        <w:rPr>
          <w:rFonts w:hint="eastAsia" w:ascii="仿宋" w:hAnsi="仿宋" w:eastAsia="仿宋" w:cs="仿宋"/>
          <w:b/>
          <w:bCs/>
          <w:sz w:val="32"/>
          <w:szCs w:val="32"/>
          <w:lang w:val="en-US" w:eastAsia="zh-CN" w:bidi="zh-CN"/>
        </w:rPr>
        <w:t xml:space="preserve"> </w:t>
      </w:r>
      <w:r>
        <w:rPr>
          <w:rFonts w:hint="eastAsia" w:ascii="仿宋" w:hAnsi="仿宋" w:eastAsia="仿宋" w:cs="仿宋"/>
          <w:sz w:val="32"/>
          <w:szCs w:val="32"/>
          <w:lang w:val="zh-CN" w:eastAsia="zh-CN" w:bidi="zh-CN"/>
        </w:rPr>
        <w:t>医疗机构应当将中药配方颗粒纳入药品质量管理，购进、验收、储存与养护及使用应当遵循中药饮片和中药配方颗粒的相关规定。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kern w:val="0"/>
          <w:sz w:val="32"/>
          <w:szCs w:val="32"/>
          <w:lang w:val="zh-CN" w:eastAsia="zh-CN" w:bidi="zh-CN"/>
        </w:rPr>
      </w:pPr>
      <w:r>
        <w:rPr>
          <w:rFonts w:hint="eastAsia" w:cs="仿宋"/>
          <w:b/>
          <w:bCs/>
          <w:sz w:val="32"/>
          <w:szCs w:val="32"/>
          <w:lang w:val="en-US" w:eastAsia="zh-CN" w:bidi="zh-CN"/>
        </w:rPr>
        <w:t xml:space="preserve">    </w:t>
      </w:r>
      <w:r>
        <w:rPr>
          <w:rFonts w:hint="eastAsia" w:ascii="仿宋" w:hAnsi="仿宋" w:eastAsia="仿宋" w:cs="仿宋"/>
          <w:b/>
          <w:bCs/>
          <w:sz w:val="32"/>
          <w:szCs w:val="32"/>
          <w:lang w:val="zh-CN" w:eastAsia="zh-CN" w:bidi="zh-CN"/>
        </w:rPr>
        <w:t>第</w:t>
      </w:r>
      <w:r>
        <w:rPr>
          <w:rFonts w:hint="eastAsia" w:ascii="仿宋" w:hAnsi="仿宋" w:eastAsia="仿宋" w:cs="仿宋"/>
          <w:b/>
          <w:bCs/>
          <w:sz w:val="32"/>
          <w:szCs w:val="32"/>
          <w:lang w:val="en-US" w:eastAsia="zh-CN" w:bidi="zh-CN"/>
        </w:rPr>
        <w:t>三十</w:t>
      </w:r>
      <w:r>
        <w:rPr>
          <w:rFonts w:hint="eastAsia" w:cs="仿宋"/>
          <w:b/>
          <w:bCs/>
          <w:sz w:val="32"/>
          <w:szCs w:val="32"/>
          <w:lang w:val="en-US" w:eastAsia="zh-CN" w:bidi="zh-CN"/>
        </w:rPr>
        <w:t>六</w:t>
      </w:r>
      <w:r>
        <w:rPr>
          <w:rFonts w:hint="eastAsia" w:ascii="仿宋" w:hAnsi="仿宋" w:eastAsia="仿宋" w:cs="仿宋"/>
          <w:b/>
          <w:bCs/>
          <w:sz w:val="32"/>
          <w:szCs w:val="32"/>
          <w:lang w:val="zh-CN" w:eastAsia="zh-CN" w:bidi="zh-CN"/>
        </w:rPr>
        <w:t>条</w:t>
      </w:r>
      <w:r>
        <w:rPr>
          <w:rFonts w:hint="eastAsia" w:ascii="仿宋" w:hAnsi="仿宋" w:eastAsia="仿宋" w:cs="仿宋"/>
          <w:b/>
          <w:bCs/>
          <w:sz w:val="32"/>
          <w:szCs w:val="32"/>
          <w:lang w:val="en-US" w:eastAsia="zh-CN" w:bidi="zh-CN"/>
        </w:rPr>
        <w:t xml:space="preserve"> </w:t>
      </w:r>
      <w:r>
        <w:rPr>
          <w:rFonts w:hint="eastAsia" w:ascii="仿宋" w:hAnsi="仿宋" w:eastAsia="仿宋" w:cs="仿宋"/>
          <w:sz w:val="32"/>
          <w:szCs w:val="32"/>
          <w:lang w:val="zh-CN" w:eastAsia="zh-CN" w:bidi="zh-CN"/>
        </w:rPr>
        <w:t>医疗机构应当按照中药饮片处方的相关规定规范开具中药配方颗粒处方，加强处方审核、调剂管理。</w:t>
      </w:r>
      <w:r>
        <w:rPr>
          <w:rFonts w:hint="eastAsia" w:ascii="仿宋" w:hAnsi="仿宋" w:eastAsia="仿宋" w:cs="仿宋"/>
          <w:kern w:val="0"/>
          <w:sz w:val="32"/>
          <w:szCs w:val="32"/>
          <w:lang w:val="zh-CN" w:eastAsia="zh-CN" w:bidi="zh-CN"/>
        </w:rPr>
        <w:t>中药配方颗粒的处方调剂应遵循医疗机构对中药配方颗粒临床使用有关管理规定。</w:t>
      </w:r>
    </w:p>
    <w:p>
      <w:pPr>
        <w:numPr>
          <w:ilvl w:val="0"/>
          <w:numId w:val="0"/>
        </w:numPr>
        <w:spacing w:line="570" w:lineRule="exact"/>
        <w:ind w:right="0" w:rightChars="0" w:firstLine="642" w:firstLineChars="200"/>
        <w:rPr>
          <w:rFonts w:hint="eastAsia" w:ascii="仿宋" w:hAnsi="仿宋" w:eastAsia="仿宋" w:cs="仿宋"/>
          <w:sz w:val="32"/>
          <w:szCs w:val="32"/>
          <w:lang w:val="zh-CN" w:eastAsia="zh-CN" w:bidi="zh-CN"/>
        </w:rPr>
      </w:pPr>
      <w:r>
        <w:rPr>
          <w:rFonts w:hint="eastAsia" w:ascii="仿宋" w:hAnsi="仿宋" w:eastAsia="仿宋" w:cs="仿宋"/>
          <w:b/>
          <w:bCs/>
          <w:sz w:val="32"/>
          <w:szCs w:val="32"/>
          <w:lang w:val="zh-CN" w:eastAsia="zh-CN" w:bidi="zh-CN"/>
        </w:rPr>
        <w:t>第</w:t>
      </w:r>
      <w:r>
        <w:rPr>
          <w:rFonts w:hint="eastAsia" w:cs="仿宋"/>
          <w:b/>
          <w:bCs/>
          <w:sz w:val="32"/>
          <w:szCs w:val="32"/>
          <w:lang w:val="zh-CN" w:eastAsia="zh-CN" w:bidi="zh-CN"/>
        </w:rPr>
        <w:t>三十七</w:t>
      </w:r>
      <w:r>
        <w:rPr>
          <w:rFonts w:hint="eastAsia" w:ascii="仿宋" w:hAnsi="仿宋" w:eastAsia="仿宋" w:cs="仿宋"/>
          <w:b/>
          <w:bCs/>
          <w:sz w:val="32"/>
          <w:szCs w:val="32"/>
          <w:lang w:val="zh-CN" w:eastAsia="zh-CN" w:bidi="zh-CN"/>
        </w:rPr>
        <w:t>条</w:t>
      </w:r>
      <w:r>
        <w:rPr>
          <w:rFonts w:hint="eastAsia" w:ascii="仿宋" w:hAnsi="仿宋" w:eastAsia="仿宋" w:cs="仿宋"/>
          <w:b/>
          <w:bCs/>
          <w:sz w:val="32"/>
          <w:szCs w:val="32"/>
          <w:lang w:val="en-US" w:eastAsia="zh-CN" w:bidi="zh-CN"/>
        </w:rPr>
        <w:t xml:space="preserve"> </w:t>
      </w:r>
      <w:r>
        <w:rPr>
          <w:rFonts w:hint="eastAsia" w:ascii="仿宋" w:hAnsi="仿宋" w:eastAsia="仿宋" w:cs="仿宋"/>
          <w:sz w:val="32"/>
          <w:szCs w:val="32"/>
          <w:lang w:val="zh-CN" w:eastAsia="zh-CN" w:bidi="zh-CN"/>
        </w:rPr>
        <w:t>医疗机构应当使用符合计量器具要求的中药配方颗粒调剂设备，加强调剂设备管理，建立调剂设备使用和维护管理制度。制定中药配方颗粒调剂操作规程，防止差错。定期进行调剂设备的计量校验，确保调剂剂量的准确性。有完善的清洁与消毒记录，防止调剂过程污染及交叉污染。</w:t>
      </w:r>
    </w:p>
    <w:p>
      <w:pPr>
        <w:numPr>
          <w:ilvl w:val="0"/>
          <w:numId w:val="0"/>
        </w:numPr>
        <w:spacing w:line="570" w:lineRule="exact"/>
        <w:ind w:right="0" w:rightChars="0" w:firstLine="642" w:firstLineChars="200"/>
        <w:rPr>
          <w:rFonts w:hint="eastAsia" w:ascii="仿宋" w:hAnsi="仿宋" w:eastAsia="仿宋" w:cs="仿宋"/>
          <w:sz w:val="32"/>
          <w:szCs w:val="32"/>
          <w:lang w:val="zh-CN" w:eastAsia="zh-CN" w:bidi="zh-CN"/>
        </w:rPr>
      </w:pPr>
      <w:r>
        <w:rPr>
          <w:rFonts w:hint="eastAsia" w:ascii="仿宋" w:hAnsi="仿宋" w:eastAsia="仿宋" w:cs="仿宋"/>
          <w:b/>
          <w:bCs/>
          <w:sz w:val="32"/>
          <w:szCs w:val="32"/>
          <w:lang w:val="zh-CN" w:eastAsia="zh-CN" w:bidi="zh-CN"/>
        </w:rPr>
        <w:t>第</w:t>
      </w:r>
      <w:r>
        <w:rPr>
          <w:rFonts w:hint="eastAsia" w:cs="仿宋"/>
          <w:b/>
          <w:bCs/>
          <w:sz w:val="32"/>
          <w:szCs w:val="32"/>
          <w:lang w:val="zh-CN" w:eastAsia="zh-CN" w:bidi="zh-CN"/>
        </w:rPr>
        <w:t>三十八</w:t>
      </w:r>
      <w:r>
        <w:rPr>
          <w:rFonts w:hint="eastAsia" w:ascii="仿宋" w:hAnsi="仿宋" w:eastAsia="仿宋" w:cs="仿宋"/>
          <w:b/>
          <w:bCs/>
          <w:sz w:val="32"/>
          <w:szCs w:val="32"/>
          <w:lang w:val="zh-CN" w:eastAsia="zh-CN" w:bidi="zh-CN"/>
        </w:rPr>
        <w:t>条</w:t>
      </w:r>
      <w:r>
        <w:rPr>
          <w:rFonts w:hint="eastAsia" w:ascii="仿宋" w:hAnsi="仿宋" w:eastAsia="仿宋" w:cs="仿宋"/>
          <w:b/>
          <w:bCs/>
          <w:sz w:val="32"/>
          <w:szCs w:val="32"/>
          <w:lang w:val="en-US" w:eastAsia="zh-CN" w:bidi="zh-CN"/>
        </w:rPr>
        <w:t xml:space="preserve"> </w:t>
      </w:r>
      <w:r>
        <w:rPr>
          <w:rFonts w:hint="eastAsia" w:ascii="仿宋" w:hAnsi="仿宋" w:eastAsia="仿宋" w:cs="仿宋"/>
          <w:sz w:val="32"/>
          <w:szCs w:val="32"/>
          <w:lang w:val="zh-CN" w:eastAsia="zh-CN" w:bidi="zh-CN"/>
        </w:rPr>
        <w:t>供调剂设备用中药配方颗粒包装专用盒或袋应当符合药用要求，可密封并具备必要的防潮、遮光作用。每张中药配方颗粒处方的调配专用盒或袋标签应当至少标注患者姓名、用法、用量、调剂时间、总贴数等，并附相关处方信息，有必要的用药交待与指导等。</w:t>
      </w:r>
    </w:p>
    <w:p>
      <w:pPr>
        <w:numPr>
          <w:ilvl w:val="0"/>
          <w:numId w:val="0"/>
        </w:numPr>
        <w:spacing w:line="570" w:lineRule="exact"/>
        <w:ind w:right="0" w:rightChars="0" w:firstLine="642" w:firstLineChars="200"/>
        <w:rPr>
          <w:rFonts w:hint="eastAsia" w:ascii="仿宋" w:hAnsi="仿宋" w:eastAsia="仿宋" w:cs="仿宋"/>
          <w:kern w:val="0"/>
          <w:sz w:val="32"/>
          <w:szCs w:val="32"/>
          <w:lang w:val="zh-CN" w:eastAsia="zh-CN" w:bidi="zh-CN"/>
        </w:rPr>
      </w:pPr>
      <w:r>
        <w:rPr>
          <w:rFonts w:hint="eastAsia" w:ascii="仿宋" w:hAnsi="仿宋" w:eastAsia="仿宋" w:cs="仿宋"/>
          <w:b/>
          <w:bCs/>
          <w:sz w:val="32"/>
          <w:szCs w:val="32"/>
          <w:lang w:val="zh-CN" w:eastAsia="zh-CN" w:bidi="zh-CN"/>
        </w:rPr>
        <w:t>第</w:t>
      </w:r>
      <w:r>
        <w:rPr>
          <w:rFonts w:hint="eastAsia" w:cs="仿宋"/>
          <w:b/>
          <w:bCs/>
          <w:sz w:val="32"/>
          <w:szCs w:val="32"/>
          <w:lang w:val="zh-CN" w:eastAsia="zh-CN" w:bidi="zh-CN"/>
        </w:rPr>
        <w:t>三十九</w:t>
      </w:r>
      <w:r>
        <w:rPr>
          <w:rFonts w:hint="eastAsia" w:ascii="仿宋" w:hAnsi="仿宋" w:eastAsia="仿宋" w:cs="仿宋"/>
          <w:b/>
          <w:bCs/>
          <w:sz w:val="32"/>
          <w:szCs w:val="32"/>
          <w:lang w:val="zh-CN" w:eastAsia="zh-CN" w:bidi="zh-CN"/>
        </w:rPr>
        <w:t>条</w:t>
      </w:r>
      <w:r>
        <w:rPr>
          <w:rFonts w:hint="eastAsia" w:ascii="仿宋" w:hAnsi="仿宋" w:eastAsia="仿宋" w:cs="仿宋"/>
          <w:b/>
          <w:bCs/>
          <w:sz w:val="32"/>
          <w:szCs w:val="32"/>
          <w:lang w:val="en-US" w:eastAsia="zh-CN" w:bidi="zh-CN"/>
        </w:rPr>
        <w:t xml:space="preserve"> </w:t>
      </w:r>
      <w:r>
        <w:rPr>
          <w:rFonts w:hint="eastAsia" w:ascii="仿宋" w:hAnsi="仿宋" w:eastAsia="仿宋" w:cs="仿宋"/>
          <w:sz w:val="32"/>
          <w:szCs w:val="32"/>
          <w:lang w:val="zh-CN" w:eastAsia="zh-CN" w:bidi="zh-CN"/>
        </w:rPr>
        <w:t>中药配方颗粒的调剂软件、处方以及相关记录应对调剂过程实现可追溯。其中调剂设备所用的调剂软件追溯内容应当包括医疗机构名称、科别、病历号或门诊号、患者姓名及年龄、中药配方颗粒名称、生产备案号、使用备案号（如适用）、批号、处方用量（含颗粒重量和相当于饮片量）、规格、生产企业、调剂时间、调剂人员等信息。</w:t>
      </w:r>
      <w:r>
        <w:rPr>
          <w:rFonts w:hint="eastAsia" w:ascii="仿宋" w:hAnsi="仿宋" w:eastAsia="仿宋" w:cs="仿宋"/>
          <w:kern w:val="0"/>
          <w:sz w:val="32"/>
          <w:szCs w:val="32"/>
          <w:lang w:val="zh-CN" w:eastAsia="zh-CN" w:bidi="zh-CN"/>
        </w:rPr>
        <w:t>中药配方颗粒调剂使用记录应至少保存至处方调剂后1年。</w:t>
      </w:r>
    </w:p>
    <w:p>
      <w:pPr>
        <w:numPr>
          <w:ilvl w:val="0"/>
          <w:numId w:val="0"/>
        </w:numPr>
        <w:spacing w:line="570" w:lineRule="exact"/>
        <w:ind w:right="0" w:rightChars="0" w:firstLine="642" w:firstLineChars="200"/>
        <w:rPr>
          <w:rFonts w:hint="eastAsia" w:ascii="仿宋" w:hAnsi="仿宋" w:eastAsia="仿宋" w:cs="仿宋"/>
          <w:sz w:val="32"/>
          <w:szCs w:val="32"/>
          <w:lang w:val="zh-CN" w:eastAsia="zh-CN" w:bidi="zh-CN"/>
        </w:rPr>
      </w:pPr>
      <w:r>
        <w:rPr>
          <w:rFonts w:hint="eastAsia" w:ascii="仿宋" w:hAnsi="仿宋" w:eastAsia="仿宋" w:cs="仿宋"/>
          <w:b/>
          <w:bCs/>
          <w:sz w:val="32"/>
          <w:szCs w:val="32"/>
          <w:lang w:val="zh-CN" w:eastAsia="zh-CN" w:bidi="zh-CN"/>
        </w:rPr>
        <w:t>第</w:t>
      </w:r>
      <w:r>
        <w:rPr>
          <w:rFonts w:hint="eastAsia" w:cs="仿宋"/>
          <w:b/>
          <w:bCs/>
          <w:sz w:val="32"/>
          <w:szCs w:val="32"/>
          <w:lang w:val="zh-CN" w:eastAsia="zh-CN" w:bidi="zh-CN"/>
        </w:rPr>
        <w:t>四十</w:t>
      </w:r>
      <w:r>
        <w:rPr>
          <w:rFonts w:hint="eastAsia" w:ascii="仿宋" w:hAnsi="仿宋" w:eastAsia="仿宋" w:cs="仿宋"/>
          <w:b/>
          <w:bCs/>
          <w:sz w:val="32"/>
          <w:szCs w:val="32"/>
          <w:lang w:val="zh-CN" w:eastAsia="zh-CN" w:bidi="zh-CN"/>
        </w:rPr>
        <w:t>条</w:t>
      </w:r>
      <w:r>
        <w:rPr>
          <w:rFonts w:hint="eastAsia" w:ascii="仿宋" w:hAnsi="仿宋" w:eastAsia="仿宋" w:cs="仿宋"/>
          <w:b/>
          <w:bCs/>
          <w:sz w:val="32"/>
          <w:szCs w:val="32"/>
          <w:lang w:val="en-US" w:eastAsia="zh-CN" w:bidi="zh-CN"/>
        </w:rPr>
        <w:t xml:space="preserve"> </w:t>
      </w:r>
      <w:r>
        <w:rPr>
          <w:rFonts w:hint="eastAsia" w:ascii="仿宋" w:hAnsi="仿宋" w:eastAsia="仿宋" w:cs="仿宋"/>
          <w:kern w:val="0"/>
          <w:sz w:val="32"/>
          <w:szCs w:val="32"/>
          <w:lang w:val="zh-CN" w:eastAsia="zh-CN" w:bidi="zh-CN"/>
        </w:rPr>
        <w:t>医疗机构应在中药配方颗粒的不良反应监测及安全性风险控制方面采取有效措施，重点关注毒性中药材生产中药配方颗粒使用的不良反应，确保中药配方颗粒的临床用药安全。发现疑似不良反应的，应当依法报告。</w:t>
      </w:r>
    </w:p>
    <w:p>
      <w:pPr>
        <w:pStyle w:val="3"/>
        <w:keepNext w:val="0"/>
        <w:keepLines w:val="0"/>
        <w:pageBreakBefore w:val="0"/>
        <w:widowControl w:val="0"/>
        <w:kinsoku/>
        <w:wordWrap/>
        <w:overflowPunct/>
        <w:topLinePunct w:val="0"/>
        <w:autoSpaceDE w:val="0"/>
        <w:autoSpaceDN w:val="0"/>
        <w:bidi w:val="0"/>
        <w:adjustRightInd/>
        <w:snapToGrid/>
        <w:spacing w:before="0" w:line="650" w:lineRule="exact"/>
        <w:ind w:left="0" w:right="0" w:firstLine="642" w:firstLineChars="200"/>
        <w:jc w:val="left"/>
        <w:textAlignment w:val="auto"/>
        <w:rPr>
          <w:spacing w:val="-4"/>
        </w:rPr>
      </w:pPr>
      <w:r>
        <w:rPr>
          <w:rFonts w:hint="eastAsia" w:ascii="仿宋" w:hAnsi="仿宋" w:eastAsia="仿宋" w:cs="仿宋"/>
          <w:b/>
          <w:bCs/>
          <w:sz w:val="32"/>
          <w:szCs w:val="32"/>
          <w:lang w:val="zh-CN" w:eastAsia="zh-CN" w:bidi="zh-CN"/>
        </w:rPr>
        <w:t>第</w:t>
      </w:r>
      <w:r>
        <w:rPr>
          <w:rFonts w:hint="eastAsia" w:ascii="仿宋" w:hAnsi="仿宋" w:eastAsia="仿宋" w:cs="仿宋"/>
          <w:b/>
          <w:bCs/>
          <w:sz w:val="32"/>
          <w:szCs w:val="32"/>
          <w:lang w:val="en-US" w:eastAsia="zh-CN" w:bidi="zh-CN"/>
        </w:rPr>
        <w:t>四十</w:t>
      </w:r>
      <w:r>
        <w:rPr>
          <w:rFonts w:hint="eastAsia" w:cs="仿宋"/>
          <w:b/>
          <w:bCs/>
          <w:sz w:val="32"/>
          <w:szCs w:val="32"/>
          <w:lang w:val="en-US" w:eastAsia="zh-CN" w:bidi="zh-CN"/>
        </w:rPr>
        <w:t>一</w:t>
      </w:r>
      <w:r>
        <w:rPr>
          <w:rFonts w:hint="eastAsia" w:ascii="仿宋" w:hAnsi="仿宋" w:eastAsia="仿宋" w:cs="仿宋"/>
          <w:b/>
          <w:bCs/>
          <w:sz w:val="32"/>
          <w:szCs w:val="32"/>
          <w:lang w:val="zh-CN" w:eastAsia="zh-CN" w:bidi="zh-CN"/>
        </w:rPr>
        <w:t>条</w:t>
      </w:r>
      <w:r>
        <w:rPr>
          <w:rFonts w:hint="eastAsia" w:ascii="仿宋" w:hAnsi="仿宋" w:eastAsia="仿宋" w:cs="仿宋"/>
          <w:b/>
          <w:bCs/>
          <w:sz w:val="32"/>
          <w:szCs w:val="32"/>
          <w:lang w:val="en-US" w:eastAsia="zh-CN" w:bidi="zh-CN"/>
        </w:rPr>
        <w:t xml:space="preserve"> </w:t>
      </w:r>
      <w:r>
        <w:t>中药饮片品种已纳入医保支付范围的，省</w:t>
      </w:r>
      <w:r>
        <w:rPr>
          <w:spacing w:val="-1"/>
        </w:rPr>
        <w:t>医疗保障部门综合考虑</w:t>
      </w:r>
      <w:r>
        <w:rPr>
          <w:rFonts w:hint="eastAsia"/>
          <w:spacing w:val="-1"/>
          <w:lang w:val="en-US" w:eastAsia="zh-CN"/>
        </w:rPr>
        <w:t>江西</w:t>
      </w:r>
      <w:r>
        <w:rPr>
          <w:spacing w:val="-1"/>
        </w:rPr>
        <w:t>省临床需要、基金支付能力和价格</w:t>
      </w:r>
      <w:r>
        <w:rPr>
          <w:spacing w:val="-4"/>
        </w:rPr>
        <w:t>等因素，经专家评审后将与中药饮片对应的中药配方颗粒纳入支付范围，并参照乙类管理。</w:t>
      </w:r>
    </w:p>
    <w:p>
      <w:pPr>
        <w:pStyle w:val="3"/>
        <w:keepNext w:val="0"/>
        <w:keepLines w:val="0"/>
        <w:pageBreakBefore w:val="0"/>
        <w:widowControl w:val="0"/>
        <w:kinsoku/>
        <w:wordWrap/>
        <w:overflowPunct/>
        <w:topLinePunct w:val="0"/>
        <w:autoSpaceDE w:val="0"/>
        <w:autoSpaceDN w:val="0"/>
        <w:bidi w:val="0"/>
        <w:adjustRightInd/>
        <w:snapToGrid/>
        <w:spacing w:before="0" w:line="650" w:lineRule="exact"/>
        <w:ind w:left="0" w:right="0" w:firstLine="624" w:firstLineChars="200"/>
        <w:jc w:val="left"/>
        <w:textAlignment w:val="auto"/>
        <w:rPr>
          <w:spacing w:val="-4"/>
        </w:rPr>
      </w:pPr>
    </w:p>
    <w:p>
      <w:pPr>
        <w:pStyle w:val="3"/>
        <w:keepNext w:val="0"/>
        <w:keepLines w:val="0"/>
        <w:pageBreakBefore w:val="0"/>
        <w:widowControl w:val="0"/>
        <w:kinsoku/>
        <w:wordWrap/>
        <w:overflowPunct/>
        <w:topLinePunct w:val="0"/>
        <w:autoSpaceDE w:val="0"/>
        <w:autoSpaceDN w:val="0"/>
        <w:bidi w:val="0"/>
        <w:adjustRightInd/>
        <w:snapToGrid/>
        <w:spacing w:before="0" w:line="650" w:lineRule="exact"/>
        <w:ind w:left="0" w:right="0" w:firstLine="0" w:firstLineChars="0"/>
        <w:jc w:val="center"/>
        <w:textAlignment w:val="auto"/>
        <w:rPr>
          <w:rFonts w:hint="eastAsia" w:ascii="黑体" w:eastAsia="黑体"/>
        </w:rPr>
      </w:pPr>
      <w:r>
        <w:rPr>
          <w:rFonts w:hint="eastAsia" w:ascii="黑体" w:eastAsia="黑体"/>
        </w:rPr>
        <w:t>第</w:t>
      </w:r>
      <w:r>
        <w:rPr>
          <w:rFonts w:hint="eastAsia" w:ascii="黑体" w:eastAsia="黑体"/>
          <w:lang w:eastAsia="zh-CN"/>
        </w:rPr>
        <w:t>六</w:t>
      </w:r>
      <w:r>
        <w:rPr>
          <w:rFonts w:hint="eastAsia" w:ascii="黑体" w:eastAsia="黑体"/>
        </w:rPr>
        <w:t>章 监督管理</w:t>
      </w:r>
    </w:p>
    <w:p>
      <w:pPr>
        <w:numPr>
          <w:ilvl w:val="0"/>
          <w:numId w:val="0"/>
        </w:numPr>
        <w:spacing w:line="570" w:lineRule="exact"/>
        <w:ind w:right="0" w:rightChars="0" w:firstLine="642" w:firstLineChars="200"/>
        <w:rPr>
          <w:rFonts w:hint="eastAsia" w:ascii="仿宋" w:hAnsi="仿宋" w:eastAsia="仿宋" w:cs="仿宋"/>
          <w:sz w:val="32"/>
          <w:szCs w:val="32"/>
          <w:lang w:val="zh-CN" w:eastAsia="zh-CN" w:bidi="zh-CN"/>
        </w:rPr>
      </w:pPr>
      <w:r>
        <w:rPr>
          <w:rFonts w:hint="eastAsia" w:ascii="仿宋" w:hAnsi="仿宋" w:eastAsia="仿宋" w:cs="仿宋"/>
          <w:b/>
          <w:bCs/>
          <w:sz w:val="32"/>
          <w:szCs w:val="32"/>
          <w:lang w:val="zh-CN" w:eastAsia="zh-CN" w:bidi="zh-CN"/>
        </w:rPr>
        <w:t>第</w:t>
      </w:r>
      <w:r>
        <w:rPr>
          <w:rFonts w:hint="eastAsia" w:ascii="仿宋" w:hAnsi="仿宋" w:eastAsia="仿宋" w:cs="仿宋"/>
          <w:b/>
          <w:bCs/>
          <w:sz w:val="32"/>
          <w:szCs w:val="32"/>
          <w:lang w:val="en-US" w:eastAsia="zh-CN" w:bidi="zh-CN"/>
        </w:rPr>
        <w:t>四十</w:t>
      </w:r>
      <w:r>
        <w:rPr>
          <w:rFonts w:hint="eastAsia" w:cs="仿宋"/>
          <w:b/>
          <w:bCs/>
          <w:sz w:val="32"/>
          <w:szCs w:val="32"/>
          <w:lang w:val="en-US" w:eastAsia="zh-CN" w:bidi="zh-CN"/>
        </w:rPr>
        <w:t>二</w:t>
      </w:r>
      <w:r>
        <w:rPr>
          <w:rFonts w:hint="eastAsia" w:ascii="仿宋" w:hAnsi="仿宋" w:eastAsia="仿宋" w:cs="仿宋"/>
          <w:b/>
          <w:bCs/>
          <w:sz w:val="32"/>
          <w:szCs w:val="32"/>
          <w:lang w:val="zh-CN" w:eastAsia="zh-CN" w:bidi="zh-CN"/>
        </w:rPr>
        <w:t xml:space="preserve">条 </w:t>
      </w:r>
      <w:r>
        <w:rPr>
          <w:rFonts w:hint="eastAsia" w:ascii="仿宋" w:hAnsi="仿宋" w:eastAsia="仿宋" w:cs="仿宋"/>
          <w:sz w:val="32"/>
          <w:szCs w:val="32"/>
          <w:lang w:val="zh-CN" w:eastAsia="zh-CN" w:bidi="zh-CN"/>
        </w:rPr>
        <w:t>江西</w:t>
      </w:r>
      <w:r>
        <w:rPr>
          <w:rFonts w:hint="eastAsia" w:ascii="仿宋" w:hAnsi="仿宋" w:eastAsia="仿宋" w:cs="仿宋"/>
          <w:sz w:val="32"/>
          <w:szCs w:val="32"/>
          <w:lang w:val="zh-CN" w:eastAsia="zh-CN" w:bidi="zh-CN"/>
        </w:rPr>
        <w:t>省药品监督管理</w:t>
      </w:r>
      <w:r>
        <w:rPr>
          <w:rFonts w:hint="eastAsia" w:ascii="仿宋" w:hAnsi="仿宋" w:eastAsia="仿宋" w:cs="仿宋"/>
          <w:sz w:val="32"/>
          <w:szCs w:val="32"/>
          <w:lang w:val="en-US" w:eastAsia="zh-CN" w:bidi="zh-CN"/>
        </w:rPr>
        <w:t>部门</w:t>
      </w:r>
      <w:r>
        <w:rPr>
          <w:rFonts w:hint="eastAsia" w:ascii="仿宋" w:hAnsi="仿宋" w:eastAsia="仿宋" w:cs="仿宋"/>
          <w:sz w:val="32"/>
          <w:szCs w:val="32"/>
          <w:lang w:val="zh-CN" w:eastAsia="zh-CN" w:bidi="zh-CN"/>
        </w:rPr>
        <w:t>应当加强辖区内</w:t>
      </w:r>
      <w:r>
        <w:rPr>
          <w:rFonts w:hint="eastAsia" w:ascii="仿宋" w:hAnsi="仿宋" w:eastAsia="仿宋" w:cs="仿宋"/>
          <w:sz w:val="32"/>
          <w:szCs w:val="32"/>
          <w:lang w:val="zh-CN" w:eastAsia="zh-CN" w:bidi="zh-CN"/>
        </w:rPr>
        <w:t>中药配方颗粒生产、配送、销售、使用</w:t>
      </w:r>
      <w:r>
        <w:rPr>
          <w:rFonts w:hint="eastAsia" w:ascii="仿宋" w:hAnsi="仿宋" w:eastAsia="仿宋" w:cs="仿宋"/>
          <w:sz w:val="32"/>
          <w:szCs w:val="32"/>
          <w:lang w:val="zh-CN" w:eastAsia="zh-CN" w:bidi="zh-CN"/>
        </w:rPr>
        <w:t>的质量监管，加强事中事后管理和不良反应监测，将中药配方颗粒生产企业纳入监督检查对象，将中药配方颗粒纳入抽检对象，必要时对中药材规范化种植养殖基地实施延伸检查。及时将监管信息录入</w:t>
      </w:r>
      <w:r>
        <w:rPr>
          <w:rFonts w:hint="default" w:ascii="仿宋" w:hAnsi="仿宋" w:eastAsia="仿宋" w:cs="仿宋"/>
          <w:sz w:val="32"/>
          <w:szCs w:val="32"/>
          <w:lang w:val="en" w:eastAsia="zh-CN" w:bidi="zh-CN"/>
        </w:rPr>
        <w:t>颗粒备案模块</w:t>
      </w:r>
      <w:r>
        <w:rPr>
          <w:rFonts w:hint="eastAsia" w:ascii="仿宋" w:hAnsi="仿宋" w:eastAsia="仿宋" w:cs="仿宋"/>
          <w:sz w:val="32"/>
          <w:szCs w:val="32"/>
          <w:lang w:val="zh-CN" w:eastAsia="zh-CN" w:bidi="zh-CN"/>
        </w:rPr>
        <w:t>，依法查处中药配方颗粒生产企业、配送企业、医疗机构的违法违规行为。</w:t>
      </w:r>
    </w:p>
    <w:p>
      <w:pPr>
        <w:numPr>
          <w:ilvl w:val="0"/>
          <w:numId w:val="0"/>
        </w:numPr>
        <w:spacing w:line="570" w:lineRule="exact"/>
        <w:ind w:right="0" w:rightChars="0" w:firstLine="642" w:firstLineChars="200"/>
        <w:rPr>
          <w:rFonts w:hint="eastAsia" w:ascii="仿宋" w:hAnsi="仿宋" w:eastAsia="仿宋" w:cs="仿宋"/>
          <w:sz w:val="32"/>
          <w:szCs w:val="32"/>
          <w:lang w:val="zh-CN" w:eastAsia="zh-CN" w:bidi="zh-CN"/>
        </w:rPr>
      </w:pPr>
      <w:r>
        <w:rPr>
          <w:rFonts w:hint="eastAsia" w:ascii="仿宋" w:hAnsi="仿宋" w:eastAsia="仿宋" w:cs="仿宋"/>
          <w:b/>
          <w:bCs/>
          <w:sz w:val="32"/>
          <w:szCs w:val="32"/>
          <w:lang w:val="zh-CN" w:eastAsia="zh-CN" w:bidi="zh-CN"/>
        </w:rPr>
        <w:t>第</w:t>
      </w:r>
      <w:r>
        <w:rPr>
          <w:rFonts w:hint="eastAsia" w:ascii="仿宋" w:hAnsi="仿宋" w:eastAsia="仿宋" w:cs="仿宋"/>
          <w:b/>
          <w:bCs/>
          <w:sz w:val="32"/>
          <w:szCs w:val="32"/>
          <w:lang w:val="en-US" w:eastAsia="zh-CN" w:bidi="zh-CN"/>
        </w:rPr>
        <w:t>四十三</w:t>
      </w:r>
      <w:r>
        <w:rPr>
          <w:rFonts w:hint="eastAsia" w:ascii="仿宋" w:hAnsi="仿宋" w:eastAsia="仿宋" w:cs="仿宋"/>
          <w:b/>
          <w:bCs/>
          <w:sz w:val="32"/>
          <w:szCs w:val="32"/>
          <w:lang w:val="zh-CN" w:eastAsia="zh-CN" w:bidi="zh-CN"/>
        </w:rPr>
        <w:t>条</w:t>
      </w:r>
      <w:r>
        <w:rPr>
          <w:rFonts w:hint="eastAsia" w:ascii="仿宋" w:hAnsi="仿宋" w:eastAsia="仿宋" w:cs="仿宋"/>
          <w:sz w:val="32"/>
          <w:szCs w:val="32"/>
          <w:lang w:val="zh-CN" w:eastAsia="zh-CN" w:bidi="zh-CN"/>
        </w:rPr>
        <w:t xml:space="preserve"> 江西省卫生健康行政部门、江西</w:t>
      </w:r>
      <w:r>
        <w:rPr>
          <w:rFonts w:hint="eastAsia" w:ascii="仿宋" w:hAnsi="仿宋" w:eastAsia="仿宋" w:cs="仿宋"/>
          <w:sz w:val="32"/>
          <w:szCs w:val="32"/>
          <w:lang w:val="en-US" w:eastAsia="zh-CN" w:bidi="zh-CN"/>
        </w:rPr>
        <w:t>省</w:t>
      </w:r>
      <w:r>
        <w:rPr>
          <w:rFonts w:hint="eastAsia" w:ascii="仿宋" w:hAnsi="仿宋" w:eastAsia="仿宋" w:cs="仿宋"/>
          <w:sz w:val="32"/>
          <w:szCs w:val="32"/>
          <w:lang w:val="zh-CN" w:eastAsia="zh-CN" w:bidi="zh-CN"/>
        </w:rPr>
        <w:t>中医药管理部门应加强医疗机构中药配方颗粒</w:t>
      </w:r>
      <w:r>
        <w:rPr>
          <w:rFonts w:hint="eastAsia" w:ascii="仿宋" w:hAnsi="仿宋" w:eastAsia="仿宋" w:cs="仿宋"/>
          <w:sz w:val="32"/>
          <w:szCs w:val="32"/>
          <w:lang w:val="en-US" w:eastAsia="zh-CN" w:bidi="zh-CN"/>
        </w:rPr>
        <w:t>临床使用及</w:t>
      </w:r>
      <w:r>
        <w:rPr>
          <w:rFonts w:hint="eastAsia" w:ascii="仿宋" w:hAnsi="仿宋" w:eastAsia="仿宋" w:cs="仿宋"/>
          <w:sz w:val="32"/>
          <w:szCs w:val="32"/>
          <w:lang w:val="zh-CN" w:eastAsia="zh-CN" w:bidi="zh-CN"/>
        </w:rPr>
        <w:t>处方调剂的监管，依法查处医疗机构违法违规行为，</w:t>
      </w:r>
      <w:r>
        <w:rPr>
          <w:rFonts w:hint="eastAsia" w:ascii="仿宋" w:hAnsi="仿宋" w:eastAsia="仿宋" w:cs="仿宋"/>
          <w:sz w:val="32"/>
          <w:szCs w:val="32"/>
          <w:lang w:val="en-US" w:eastAsia="zh-CN" w:bidi="zh-CN"/>
        </w:rPr>
        <w:t>并</w:t>
      </w:r>
      <w:r>
        <w:rPr>
          <w:rFonts w:hint="eastAsia" w:ascii="仿宋" w:hAnsi="仿宋" w:eastAsia="仿宋" w:cs="仿宋"/>
          <w:sz w:val="32"/>
          <w:szCs w:val="32"/>
          <w:lang w:val="zh-CN" w:eastAsia="zh-CN" w:bidi="zh-CN"/>
        </w:rPr>
        <w:t>加强中药配方颗粒质量管理和临床使用的考核评价，确保使用效果，合理诊疗、合理用药。</w:t>
      </w:r>
    </w:p>
    <w:p>
      <w:pPr>
        <w:numPr>
          <w:ilvl w:val="0"/>
          <w:numId w:val="0"/>
        </w:numPr>
        <w:spacing w:line="570" w:lineRule="exact"/>
        <w:ind w:right="0" w:rightChars="0" w:firstLine="642" w:firstLineChars="200"/>
        <w:rPr>
          <w:rFonts w:hint="eastAsia" w:ascii="仿宋" w:hAnsi="仿宋" w:eastAsia="仿宋" w:cs="仿宋"/>
          <w:sz w:val="32"/>
          <w:szCs w:val="32"/>
          <w:lang w:val="zh-CN" w:eastAsia="zh-CN" w:bidi="zh-CN"/>
        </w:rPr>
      </w:pPr>
      <w:r>
        <w:rPr>
          <w:rFonts w:hint="eastAsia" w:ascii="仿宋" w:hAnsi="仿宋" w:eastAsia="仿宋" w:cs="仿宋"/>
          <w:b/>
          <w:bCs/>
          <w:sz w:val="32"/>
          <w:szCs w:val="32"/>
          <w:lang w:val="zh-CN" w:eastAsia="zh-CN" w:bidi="zh-CN"/>
        </w:rPr>
        <w:t>第</w:t>
      </w:r>
      <w:r>
        <w:rPr>
          <w:rFonts w:hint="eastAsia" w:ascii="仿宋" w:hAnsi="仿宋" w:eastAsia="仿宋" w:cs="仿宋"/>
          <w:b/>
          <w:bCs/>
          <w:sz w:val="32"/>
          <w:szCs w:val="32"/>
          <w:lang w:val="en-US" w:eastAsia="zh-CN" w:bidi="zh-CN"/>
        </w:rPr>
        <w:t>四十四</w:t>
      </w:r>
      <w:r>
        <w:rPr>
          <w:rFonts w:hint="eastAsia" w:ascii="仿宋" w:hAnsi="仿宋" w:eastAsia="仿宋" w:cs="仿宋"/>
          <w:b/>
          <w:bCs/>
          <w:sz w:val="32"/>
          <w:szCs w:val="32"/>
          <w:lang w:val="zh-CN" w:eastAsia="zh-CN" w:bidi="zh-CN"/>
        </w:rPr>
        <w:t xml:space="preserve">条 </w:t>
      </w:r>
      <w:r>
        <w:rPr>
          <w:rFonts w:hint="eastAsia" w:ascii="仿宋" w:hAnsi="仿宋" w:eastAsia="仿宋" w:cs="仿宋"/>
          <w:sz w:val="32"/>
          <w:szCs w:val="32"/>
          <w:lang w:val="zh-CN" w:eastAsia="zh-CN" w:bidi="zh-CN"/>
        </w:rPr>
        <w:t>江西省医疗保障行政部门应加强中药配方颗粒纳入医疗保障基金支付范围的医疗服务行为和医疗费用的监督检查，规范医疗保障经办业务，依法查处医疗机构、参保人违法使用医疗保障基金的行为。</w:t>
      </w:r>
    </w:p>
    <w:p>
      <w:pPr>
        <w:numPr>
          <w:ilvl w:val="0"/>
          <w:numId w:val="0"/>
        </w:numPr>
        <w:spacing w:line="570" w:lineRule="exact"/>
        <w:ind w:right="0" w:rightChars="0" w:firstLine="642" w:firstLineChars="200"/>
        <w:rPr>
          <w:rFonts w:hint="eastAsia" w:ascii="仿宋" w:hAnsi="仿宋" w:eastAsia="仿宋" w:cs="仿宋"/>
          <w:sz w:val="32"/>
          <w:szCs w:val="32"/>
          <w:lang w:val="zh-CN" w:eastAsia="zh-CN" w:bidi="zh-CN"/>
        </w:rPr>
      </w:pPr>
      <w:r>
        <w:rPr>
          <w:rFonts w:hint="eastAsia" w:ascii="仿宋" w:hAnsi="仿宋" w:eastAsia="仿宋" w:cs="仿宋"/>
          <w:b/>
          <w:bCs/>
          <w:sz w:val="32"/>
          <w:szCs w:val="32"/>
          <w:lang w:val="zh-CN" w:eastAsia="zh-CN" w:bidi="zh-CN"/>
        </w:rPr>
        <w:t>第</w:t>
      </w:r>
      <w:r>
        <w:rPr>
          <w:rFonts w:hint="eastAsia" w:ascii="仿宋" w:hAnsi="仿宋" w:eastAsia="仿宋" w:cs="仿宋"/>
          <w:b/>
          <w:bCs/>
          <w:sz w:val="32"/>
          <w:szCs w:val="32"/>
          <w:lang w:val="en-US" w:eastAsia="zh-CN" w:bidi="zh-CN"/>
        </w:rPr>
        <w:t>四十五</w:t>
      </w:r>
      <w:r>
        <w:rPr>
          <w:rFonts w:hint="eastAsia" w:ascii="仿宋" w:hAnsi="仿宋" w:eastAsia="仿宋" w:cs="仿宋"/>
          <w:b/>
          <w:bCs/>
          <w:sz w:val="32"/>
          <w:szCs w:val="32"/>
          <w:lang w:val="zh-CN" w:eastAsia="zh-CN" w:bidi="zh-CN"/>
        </w:rPr>
        <w:t>条</w:t>
      </w:r>
      <w:r>
        <w:rPr>
          <w:rFonts w:hint="eastAsia" w:ascii="仿宋" w:hAnsi="仿宋" w:eastAsia="仿宋" w:cs="仿宋"/>
          <w:sz w:val="32"/>
          <w:szCs w:val="32"/>
          <w:lang w:val="en-US" w:eastAsia="zh-CN" w:bidi="zh-CN"/>
        </w:rPr>
        <w:t xml:space="preserve"> </w:t>
      </w:r>
      <w:r>
        <w:rPr>
          <w:rFonts w:hint="eastAsia" w:ascii="仿宋" w:hAnsi="仿宋" w:eastAsia="仿宋" w:cs="仿宋"/>
          <w:sz w:val="32"/>
          <w:szCs w:val="32"/>
          <w:lang w:val="zh-CN" w:eastAsia="zh-CN" w:bidi="zh-CN"/>
        </w:rPr>
        <w:t>中药配方颗粒具有以下情形的，</w:t>
      </w:r>
      <w:r>
        <w:rPr>
          <w:rFonts w:hint="eastAsia" w:ascii="仿宋" w:hAnsi="仿宋" w:eastAsia="仿宋" w:cs="仿宋"/>
          <w:sz w:val="32"/>
          <w:szCs w:val="32"/>
          <w:lang w:val="en" w:eastAsia="zh-CN" w:bidi="zh-CN"/>
        </w:rPr>
        <w:t>江西省药监局</w:t>
      </w:r>
      <w:r>
        <w:rPr>
          <w:rFonts w:hint="eastAsia" w:ascii="仿宋" w:hAnsi="仿宋" w:eastAsia="仿宋" w:cs="仿宋"/>
          <w:sz w:val="32"/>
          <w:szCs w:val="32"/>
          <w:lang w:val="en-US" w:eastAsia="zh-CN" w:bidi="zh-CN"/>
        </w:rPr>
        <w:t>依法</w:t>
      </w:r>
      <w:r>
        <w:rPr>
          <w:rFonts w:hint="eastAsia" w:ascii="仿宋" w:hAnsi="仿宋" w:eastAsia="仿宋" w:cs="仿宋"/>
          <w:sz w:val="32"/>
          <w:szCs w:val="32"/>
          <w:lang w:val="zh-CN" w:eastAsia="zh-CN" w:bidi="zh-CN"/>
        </w:rPr>
        <w:t>取消该品种生产备案号：</w:t>
      </w:r>
    </w:p>
    <w:p>
      <w:pPr>
        <w:numPr>
          <w:ilvl w:val="0"/>
          <w:numId w:val="0"/>
        </w:numPr>
        <w:spacing w:line="570" w:lineRule="exact"/>
        <w:ind w:right="0" w:rightChars="0" w:firstLine="640" w:firstLineChars="200"/>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（一） 备案资料不真实，与生产实际不一致；</w:t>
      </w:r>
    </w:p>
    <w:p>
      <w:pPr>
        <w:numPr>
          <w:ilvl w:val="0"/>
          <w:numId w:val="0"/>
        </w:numPr>
        <w:spacing w:line="570" w:lineRule="exact"/>
        <w:ind w:right="0" w:rightChars="0" w:firstLine="640" w:firstLineChars="200"/>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（二） 未对变更信息备案，或未按要求履行年度报告责任；</w:t>
      </w:r>
    </w:p>
    <w:p>
      <w:pPr>
        <w:numPr>
          <w:ilvl w:val="0"/>
          <w:numId w:val="0"/>
        </w:numPr>
        <w:spacing w:line="570" w:lineRule="exact"/>
        <w:ind w:right="0" w:rightChars="0" w:firstLine="640" w:firstLineChars="200"/>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（三） 中药配方颗粒法定质量标准已停止执行；</w:t>
      </w:r>
    </w:p>
    <w:p>
      <w:pPr>
        <w:numPr>
          <w:ilvl w:val="0"/>
          <w:numId w:val="0"/>
        </w:numPr>
        <w:spacing w:line="570" w:lineRule="exact"/>
        <w:ind w:right="0" w:rightChars="0" w:firstLine="640" w:firstLineChars="200"/>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（四） 中药配方颗粒生产企业《药品生产许可证》注销或被吊销</w:t>
      </w:r>
      <w:r>
        <w:rPr>
          <w:rFonts w:hint="eastAsia" w:cs="仿宋"/>
          <w:sz w:val="32"/>
          <w:szCs w:val="32"/>
          <w:lang w:val="zh-CN" w:eastAsia="zh-CN" w:bidi="zh-CN"/>
        </w:rPr>
        <w:t>；</w:t>
      </w:r>
      <w:bookmarkStart w:id="0" w:name="_GoBack"/>
      <w:bookmarkEnd w:id="0"/>
    </w:p>
    <w:p>
      <w:pPr>
        <w:numPr>
          <w:ilvl w:val="0"/>
          <w:numId w:val="0"/>
        </w:numPr>
        <w:spacing w:line="570" w:lineRule="exact"/>
        <w:ind w:right="0" w:rightChars="0" w:firstLine="640" w:firstLineChars="200"/>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（五） 法律法规规定应取消的情形。</w:t>
      </w:r>
    </w:p>
    <w:p>
      <w:pPr>
        <w:numPr>
          <w:ilvl w:val="0"/>
          <w:numId w:val="0"/>
        </w:numPr>
        <w:spacing w:line="570" w:lineRule="exact"/>
        <w:ind w:right="0" w:rightChars="0" w:firstLine="642" w:firstLineChars="200"/>
        <w:rPr>
          <w:rFonts w:hint="eastAsia" w:ascii="仿宋" w:hAnsi="仿宋" w:eastAsia="仿宋" w:cs="仿宋"/>
          <w:sz w:val="32"/>
          <w:szCs w:val="32"/>
          <w:lang w:val="zh-CN" w:eastAsia="zh-CN" w:bidi="zh-CN"/>
        </w:rPr>
      </w:pPr>
      <w:r>
        <w:rPr>
          <w:rFonts w:hint="eastAsia" w:ascii="仿宋" w:hAnsi="仿宋" w:eastAsia="仿宋" w:cs="仿宋"/>
          <w:b/>
          <w:bCs/>
          <w:sz w:val="32"/>
          <w:szCs w:val="32"/>
          <w:lang w:val="zh-CN" w:eastAsia="zh-CN" w:bidi="zh-CN"/>
        </w:rPr>
        <w:t>第</w:t>
      </w:r>
      <w:r>
        <w:rPr>
          <w:rFonts w:hint="eastAsia" w:ascii="仿宋" w:hAnsi="仿宋" w:eastAsia="仿宋" w:cs="仿宋"/>
          <w:b/>
          <w:bCs/>
          <w:sz w:val="32"/>
          <w:szCs w:val="32"/>
          <w:lang w:val="en-US" w:eastAsia="zh-CN" w:bidi="zh-CN"/>
        </w:rPr>
        <w:t>四十六</w:t>
      </w:r>
      <w:r>
        <w:rPr>
          <w:rFonts w:hint="eastAsia" w:ascii="仿宋" w:hAnsi="仿宋" w:eastAsia="仿宋" w:cs="仿宋"/>
          <w:b/>
          <w:bCs/>
          <w:sz w:val="32"/>
          <w:szCs w:val="32"/>
          <w:lang w:val="zh-CN" w:eastAsia="zh-CN" w:bidi="zh-CN"/>
        </w:rPr>
        <w:t>条</w:t>
      </w:r>
      <w:r>
        <w:rPr>
          <w:rFonts w:hint="eastAsia" w:ascii="仿宋" w:hAnsi="仿宋" w:eastAsia="仿宋" w:cs="仿宋"/>
          <w:sz w:val="32"/>
          <w:szCs w:val="32"/>
          <w:lang w:val="en-US" w:eastAsia="zh-CN" w:bidi="zh-CN"/>
        </w:rPr>
        <w:t xml:space="preserve"> </w:t>
      </w:r>
      <w:r>
        <w:rPr>
          <w:rFonts w:hint="eastAsia" w:ascii="仿宋" w:hAnsi="仿宋" w:eastAsia="仿宋" w:cs="仿宋"/>
          <w:sz w:val="32"/>
          <w:szCs w:val="32"/>
          <w:lang w:val="zh-CN" w:eastAsia="zh-CN" w:bidi="zh-CN"/>
        </w:rPr>
        <w:t>中药配方颗粒具有以下情形的，</w:t>
      </w:r>
      <w:r>
        <w:rPr>
          <w:rFonts w:hint="eastAsia" w:ascii="仿宋" w:hAnsi="仿宋" w:eastAsia="仿宋" w:cs="仿宋"/>
          <w:sz w:val="32"/>
          <w:szCs w:val="32"/>
          <w:lang w:val="en" w:eastAsia="zh-CN" w:bidi="zh-CN"/>
        </w:rPr>
        <w:t>江西省药监局</w:t>
      </w:r>
      <w:r>
        <w:rPr>
          <w:rFonts w:hint="eastAsia" w:ascii="仿宋" w:hAnsi="仿宋" w:eastAsia="仿宋" w:cs="仿宋"/>
          <w:sz w:val="32"/>
          <w:szCs w:val="32"/>
          <w:lang w:val="en-US" w:eastAsia="zh-CN" w:bidi="zh-CN"/>
        </w:rPr>
        <w:t>依法</w:t>
      </w:r>
      <w:r>
        <w:rPr>
          <w:rFonts w:hint="eastAsia" w:ascii="仿宋" w:hAnsi="仿宋" w:eastAsia="仿宋" w:cs="仿宋"/>
          <w:sz w:val="32"/>
          <w:szCs w:val="32"/>
          <w:lang w:val="zh-CN" w:eastAsia="zh-CN" w:bidi="zh-CN"/>
        </w:rPr>
        <w:t>取消该品种在</w:t>
      </w:r>
      <w:r>
        <w:rPr>
          <w:rFonts w:hint="eastAsia" w:ascii="仿宋" w:hAnsi="仿宋" w:eastAsia="仿宋" w:cs="仿宋"/>
          <w:sz w:val="32"/>
          <w:szCs w:val="32"/>
          <w:lang w:val="en-US" w:eastAsia="zh-CN" w:bidi="zh-CN"/>
        </w:rPr>
        <w:t>江西</w:t>
      </w:r>
      <w:r>
        <w:rPr>
          <w:rFonts w:hint="eastAsia" w:ascii="仿宋" w:hAnsi="仿宋" w:eastAsia="仿宋" w:cs="仿宋"/>
          <w:sz w:val="32"/>
          <w:szCs w:val="32"/>
          <w:lang w:val="zh-CN" w:eastAsia="zh-CN" w:bidi="zh-CN"/>
        </w:rPr>
        <w:t>省的销售使用备案号：</w:t>
      </w:r>
    </w:p>
    <w:p>
      <w:pPr>
        <w:numPr>
          <w:ilvl w:val="0"/>
          <w:numId w:val="3"/>
        </w:numPr>
        <w:spacing w:line="570" w:lineRule="exact"/>
        <w:ind w:left="640" w:leftChars="0" w:right="0" w:rightChars="0" w:firstLine="0" w:firstLineChars="0"/>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备案资料不真实；</w:t>
      </w:r>
    </w:p>
    <w:p>
      <w:pPr>
        <w:numPr>
          <w:numId w:val="0"/>
        </w:numPr>
        <w:spacing w:line="570" w:lineRule="exact"/>
        <w:ind w:right="0" w:rightChars="0"/>
        <w:rPr>
          <w:rFonts w:hint="eastAsia" w:ascii="仿宋" w:hAnsi="仿宋" w:eastAsia="仿宋" w:cs="仿宋"/>
          <w:sz w:val="32"/>
          <w:szCs w:val="32"/>
          <w:lang w:val="zh-CN" w:eastAsia="zh-CN" w:bidi="zh-CN"/>
        </w:rPr>
      </w:pPr>
      <w:r>
        <w:rPr>
          <w:rFonts w:hint="eastAsia" w:cs="仿宋"/>
          <w:sz w:val="32"/>
          <w:szCs w:val="32"/>
          <w:lang w:val="en-US" w:eastAsia="zh-CN" w:bidi="zh-CN"/>
        </w:rPr>
        <w:t xml:space="preserve">    </w:t>
      </w:r>
      <w:r>
        <w:rPr>
          <w:rFonts w:hint="eastAsia" w:ascii="仿宋" w:hAnsi="仿宋" w:eastAsia="仿宋" w:cs="仿宋"/>
          <w:sz w:val="32"/>
          <w:szCs w:val="32"/>
          <w:lang w:val="zh-CN" w:eastAsia="zh-CN" w:bidi="zh-CN"/>
        </w:rPr>
        <w:t>（二） 未对变更信息备案，或未按要求履行年度报告责任；</w:t>
      </w:r>
    </w:p>
    <w:p>
      <w:pPr>
        <w:numPr>
          <w:ilvl w:val="0"/>
          <w:numId w:val="0"/>
        </w:numPr>
        <w:spacing w:line="570" w:lineRule="exact"/>
        <w:ind w:right="0" w:rightChars="0"/>
        <w:rPr>
          <w:rFonts w:hint="eastAsia" w:ascii="仿宋" w:hAnsi="仿宋" w:eastAsia="仿宋" w:cs="仿宋"/>
          <w:sz w:val="32"/>
          <w:szCs w:val="32"/>
          <w:lang w:val="zh-CN" w:eastAsia="zh-CN" w:bidi="zh-CN"/>
        </w:rPr>
      </w:pPr>
      <w:r>
        <w:rPr>
          <w:rFonts w:hint="eastAsia" w:cs="仿宋"/>
          <w:sz w:val="32"/>
          <w:szCs w:val="32"/>
          <w:lang w:val="en-US" w:eastAsia="zh-CN" w:bidi="zh-CN"/>
        </w:rPr>
        <w:t xml:space="preserve">    </w:t>
      </w:r>
      <w:r>
        <w:rPr>
          <w:rFonts w:hint="eastAsia" w:ascii="仿宋" w:hAnsi="仿宋" w:eastAsia="仿宋" w:cs="仿宋"/>
          <w:sz w:val="32"/>
          <w:szCs w:val="32"/>
          <w:lang w:val="zh-CN" w:eastAsia="zh-CN" w:bidi="zh-CN"/>
        </w:rPr>
        <w:t>（三） 中药配方颗粒生产企业《药品生产许可证》已注销或被吊销；</w:t>
      </w:r>
    </w:p>
    <w:p>
      <w:pPr>
        <w:numPr>
          <w:ilvl w:val="0"/>
          <w:numId w:val="0"/>
        </w:numPr>
        <w:spacing w:line="570" w:lineRule="exact"/>
        <w:ind w:right="0" w:rightChars="0" w:firstLine="640" w:firstLineChars="200"/>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w:t>
      </w:r>
      <w:r>
        <w:rPr>
          <w:rFonts w:hint="eastAsia" w:ascii="仿宋" w:hAnsi="仿宋" w:eastAsia="仿宋" w:cs="仿宋"/>
          <w:sz w:val="32"/>
          <w:szCs w:val="32"/>
          <w:lang w:val="en-US" w:eastAsia="zh-CN" w:bidi="zh-CN"/>
        </w:rPr>
        <w:t>四</w:t>
      </w:r>
      <w:r>
        <w:rPr>
          <w:rFonts w:hint="eastAsia" w:ascii="仿宋" w:hAnsi="仿宋" w:eastAsia="仿宋" w:cs="仿宋"/>
          <w:sz w:val="32"/>
          <w:szCs w:val="32"/>
          <w:lang w:val="zh-CN" w:eastAsia="zh-CN" w:bidi="zh-CN"/>
        </w:rPr>
        <w:t>）法律法规规定应取消的情形。</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50" w:lineRule="exact"/>
        <w:ind w:leftChars="200" w:right="0" w:rightChars="0"/>
        <w:jc w:val="left"/>
        <w:textAlignment w:val="auto"/>
      </w:pPr>
    </w:p>
    <w:p>
      <w:pPr>
        <w:pStyle w:val="3"/>
        <w:keepNext w:val="0"/>
        <w:keepLines w:val="0"/>
        <w:pageBreakBefore w:val="0"/>
        <w:widowControl w:val="0"/>
        <w:kinsoku/>
        <w:wordWrap/>
        <w:overflowPunct/>
        <w:topLinePunct w:val="0"/>
        <w:autoSpaceDE w:val="0"/>
        <w:autoSpaceDN w:val="0"/>
        <w:bidi w:val="0"/>
        <w:adjustRightInd/>
        <w:snapToGrid/>
        <w:spacing w:before="0" w:line="650" w:lineRule="exact"/>
        <w:ind w:left="0" w:right="0" w:firstLine="0" w:firstLineChars="0"/>
        <w:jc w:val="center"/>
        <w:textAlignment w:val="auto"/>
        <w:rPr>
          <w:rFonts w:hint="eastAsia" w:ascii="黑体" w:eastAsia="黑体"/>
        </w:rPr>
      </w:pPr>
      <w:r>
        <w:rPr>
          <w:rFonts w:hint="eastAsia" w:ascii="黑体" w:eastAsia="黑体"/>
        </w:rPr>
        <w:t>第</w:t>
      </w:r>
      <w:r>
        <w:rPr>
          <w:rFonts w:hint="eastAsia" w:ascii="黑体" w:eastAsia="黑体"/>
          <w:lang w:eastAsia="zh-CN"/>
        </w:rPr>
        <w:t>七</w:t>
      </w:r>
      <w:r>
        <w:rPr>
          <w:rFonts w:hint="eastAsia" w:ascii="黑体" w:eastAsia="黑体"/>
        </w:rPr>
        <w:t>章 附则</w:t>
      </w:r>
    </w:p>
    <w:p>
      <w:pPr>
        <w:numPr>
          <w:ilvl w:val="0"/>
          <w:numId w:val="0"/>
        </w:numPr>
        <w:spacing w:line="570" w:lineRule="exact"/>
        <w:ind w:right="0" w:rightChars="0" w:firstLine="642" w:firstLineChars="200"/>
        <w:rPr>
          <w:rFonts w:hint="eastAsia" w:ascii="仿宋" w:hAnsi="仿宋" w:eastAsia="仿宋" w:cs="仿宋"/>
          <w:sz w:val="32"/>
          <w:szCs w:val="32"/>
          <w:lang w:val="zh-CN" w:eastAsia="zh-CN" w:bidi="zh-CN"/>
        </w:rPr>
      </w:pPr>
      <w:r>
        <w:rPr>
          <w:rFonts w:hint="eastAsia" w:ascii="仿宋" w:hAnsi="仿宋" w:eastAsia="仿宋" w:cs="仿宋"/>
          <w:b/>
          <w:bCs/>
          <w:sz w:val="32"/>
          <w:szCs w:val="32"/>
          <w:lang w:val="en-US" w:eastAsia="zh-CN" w:bidi="zh-CN"/>
        </w:rPr>
        <w:t>第</w:t>
      </w:r>
      <w:r>
        <w:rPr>
          <w:rFonts w:hint="eastAsia" w:cs="仿宋"/>
          <w:b/>
          <w:bCs/>
          <w:sz w:val="32"/>
          <w:szCs w:val="32"/>
          <w:lang w:val="en-US" w:eastAsia="zh-CN" w:bidi="zh-CN"/>
        </w:rPr>
        <w:t>四十七</w:t>
      </w:r>
      <w:r>
        <w:rPr>
          <w:rFonts w:hint="eastAsia" w:ascii="仿宋" w:hAnsi="仿宋" w:eastAsia="仿宋" w:cs="仿宋"/>
          <w:b/>
          <w:bCs/>
          <w:sz w:val="32"/>
          <w:szCs w:val="32"/>
          <w:lang w:val="en-US" w:eastAsia="zh-CN" w:bidi="zh-CN"/>
        </w:rPr>
        <w:t>条</w:t>
      </w:r>
      <w:r>
        <w:rPr>
          <w:rFonts w:hint="eastAsia" w:cs="仿宋"/>
          <w:b/>
          <w:bCs/>
          <w:sz w:val="32"/>
          <w:szCs w:val="32"/>
          <w:lang w:val="en-US" w:eastAsia="zh-CN" w:bidi="zh-CN"/>
        </w:rPr>
        <w:t xml:space="preserve"> </w:t>
      </w:r>
      <w:r>
        <w:rPr>
          <w:rFonts w:hint="eastAsia" w:ascii="仿宋" w:hAnsi="仿宋" w:eastAsia="仿宋" w:cs="仿宋"/>
          <w:sz w:val="32"/>
          <w:szCs w:val="32"/>
          <w:lang w:val="zh-CN" w:eastAsia="zh-CN" w:bidi="zh-CN"/>
        </w:rPr>
        <w:t>中药配方颗粒国家另有规定的，按国家有关规定执行。各部门可根据职责及有关法律、法规、文件等及时制定相关补充要求。</w:t>
      </w:r>
    </w:p>
    <w:p>
      <w:pPr>
        <w:numPr>
          <w:ilvl w:val="0"/>
          <w:numId w:val="0"/>
        </w:numPr>
        <w:spacing w:line="570" w:lineRule="exact"/>
        <w:ind w:right="0" w:rightChars="0"/>
        <w:rPr>
          <w:rFonts w:hint="eastAsia" w:ascii="仿宋" w:hAnsi="仿宋" w:eastAsia="仿宋" w:cs="仿宋"/>
          <w:sz w:val="32"/>
          <w:szCs w:val="32"/>
          <w:lang w:val="zh-CN" w:eastAsia="zh-CN" w:bidi="zh-CN"/>
        </w:rPr>
      </w:pPr>
      <w:r>
        <w:rPr>
          <w:rFonts w:hint="eastAsia" w:cs="仿宋"/>
          <w:b/>
          <w:bCs/>
          <w:sz w:val="32"/>
          <w:szCs w:val="32"/>
          <w:lang w:val="en-US" w:eastAsia="zh-CN" w:bidi="zh-CN"/>
        </w:rPr>
        <w:t xml:space="preserve">    </w:t>
      </w:r>
      <w:r>
        <w:rPr>
          <w:rFonts w:hint="eastAsia" w:ascii="仿宋" w:hAnsi="仿宋" w:eastAsia="仿宋" w:cs="仿宋"/>
          <w:b/>
          <w:bCs/>
          <w:sz w:val="32"/>
          <w:szCs w:val="32"/>
          <w:lang w:val="en-US" w:eastAsia="zh-CN" w:bidi="zh-CN"/>
        </w:rPr>
        <w:t>第</w:t>
      </w:r>
      <w:r>
        <w:rPr>
          <w:rFonts w:hint="eastAsia" w:cs="仿宋"/>
          <w:b/>
          <w:bCs/>
          <w:sz w:val="32"/>
          <w:szCs w:val="32"/>
          <w:lang w:val="en-US" w:eastAsia="zh-CN" w:bidi="zh-CN"/>
        </w:rPr>
        <w:t>四十八</w:t>
      </w:r>
      <w:r>
        <w:rPr>
          <w:rFonts w:hint="eastAsia" w:ascii="仿宋" w:hAnsi="仿宋" w:eastAsia="仿宋" w:cs="仿宋"/>
          <w:b/>
          <w:bCs/>
          <w:sz w:val="32"/>
          <w:szCs w:val="32"/>
          <w:lang w:val="en-US" w:eastAsia="zh-CN" w:bidi="zh-CN"/>
        </w:rPr>
        <w:t>条</w:t>
      </w:r>
      <w:r>
        <w:rPr>
          <w:rFonts w:hint="eastAsia" w:cs="仿宋"/>
          <w:b/>
          <w:bCs/>
          <w:sz w:val="32"/>
          <w:szCs w:val="32"/>
          <w:lang w:val="en-US" w:eastAsia="zh-CN" w:bidi="zh-CN"/>
        </w:rPr>
        <w:t xml:space="preserve"> </w:t>
      </w:r>
      <w:r>
        <w:rPr>
          <w:rFonts w:hint="eastAsia" w:ascii="仿宋" w:hAnsi="仿宋" w:eastAsia="仿宋" w:cs="仿宋"/>
          <w:sz w:val="32"/>
          <w:szCs w:val="32"/>
          <w:lang w:val="zh-CN" w:eastAsia="zh-CN" w:bidi="zh-CN"/>
        </w:rPr>
        <w:t>本细则由</w:t>
      </w:r>
      <w:r>
        <w:rPr>
          <w:rFonts w:hint="eastAsia" w:ascii="仿宋" w:hAnsi="仿宋" w:eastAsia="仿宋" w:cs="仿宋"/>
          <w:sz w:val="32"/>
          <w:szCs w:val="32"/>
          <w:lang w:val="en" w:eastAsia="zh-CN" w:bidi="zh-CN"/>
        </w:rPr>
        <w:t>江西省药监局</w:t>
      </w:r>
      <w:r>
        <w:rPr>
          <w:rFonts w:hint="eastAsia" w:ascii="仿宋" w:hAnsi="仿宋" w:eastAsia="仿宋" w:cs="仿宋"/>
          <w:sz w:val="32"/>
          <w:szCs w:val="32"/>
          <w:lang w:val="zh-CN" w:eastAsia="zh-CN" w:bidi="zh-CN"/>
        </w:rPr>
        <w:t>、省卫生健康委员会、省中医药管理局、</w:t>
      </w:r>
      <w:r>
        <w:rPr>
          <w:rFonts w:hint="eastAsia" w:ascii="仿宋" w:hAnsi="仿宋" w:eastAsia="仿宋" w:cs="仿宋"/>
          <w:sz w:val="32"/>
          <w:szCs w:val="32"/>
          <w:lang w:val="en-US" w:eastAsia="zh-CN" w:bidi="zh-CN"/>
        </w:rPr>
        <w:t>省医疗保障局、省科学技术厅、省工业和信息化厅对各自</w:t>
      </w:r>
      <w:r>
        <w:rPr>
          <w:rFonts w:hint="eastAsia" w:ascii="仿宋" w:hAnsi="仿宋" w:eastAsia="仿宋" w:cs="仿宋"/>
          <w:sz w:val="32"/>
          <w:szCs w:val="32"/>
          <w:lang w:val="zh-CN" w:eastAsia="zh-CN" w:bidi="zh-CN"/>
        </w:rPr>
        <w:t>负责的工作进行解释。</w:t>
      </w:r>
    </w:p>
    <w:p>
      <w:pPr>
        <w:pStyle w:val="3"/>
        <w:keepNext w:val="0"/>
        <w:keepLines w:val="0"/>
        <w:pageBreakBefore w:val="0"/>
        <w:widowControl w:val="0"/>
        <w:kinsoku/>
        <w:wordWrap/>
        <w:overflowPunct/>
        <w:topLinePunct w:val="0"/>
        <w:autoSpaceDE w:val="0"/>
        <w:autoSpaceDN w:val="0"/>
        <w:bidi w:val="0"/>
        <w:adjustRightInd/>
        <w:snapToGrid/>
        <w:spacing w:before="0" w:line="650" w:lineRule="exact"/>
        <w:ind w:left="0" w:right="0" w:firstLine="642" w:firstLineChars="200"/>
        <w:jc w:val="left"/>
        <w:textAlignment w:val="auto"/>
        <w:rPr>
          <w:spacing w:val="-15"/>
        </w:rPr>
      </w:pPr>
      <w:r>
        <w:rPr>
          <w:rFonts w:hint="eastAsia" w:ascii="仿宋" w:hAnsi="仿宋" w:eastAsia="仿宋" w:cs="仿宋"/>
          <w:b/>
          <w:bCs/>
          <w:sz w:val="32"/>
          <w:szCs w:val="32"/>
          <w:lang w:val="en-US" w:eastAsia="zh-CN" w:bidi="zh-CN"/>
        </w:rPr>
        <w:t>第</w:t>
      </w:r>
      <w:r>
        <w:rPr>
          <w:rFonts w:hint="eastAsia" w:cs="仿宋"/>
          <w:b/>
          <w:bCs/>
          <w:sz w:val="32"/>
          <w:szCs w:val="32"/>
          <w:lang w:val="en-US" w:eastAsia="zh-CN" w:bidi="zh-CN"/>
        </w:rPr>
        <w:t>四十九</w:t>
      </w:r>
      <w:r>
        <w:rPr>
          <w:rFonts w:hint="eastAsia" w:ascii="仿宋" w:hAnsi="仿宋" w:eastAsia="仿宋" w:cs="仿宋"/>
          <w:b/>
          <w:bCs/>
          <w:sz w:val="32"/>
          <w:szCs w:val="32"/>
          <w:lang w:val="en-US" w:eastAsia="zh-CN" w:bidi="zh-CN"/>
        </w:rPr>
        <w:t>条</w:t>
      </w:r>
      <w:r>
        <w:rPr>
          <w:rFonts w:hint="eastAsia" w:cs="仿宋"/>
          <w:b/>
          <w:bCs/>
          <w:sz w:val="32"/>
          <w:szCs w:val="32"/>
          <w:lang w:val="en-US" w:eastAsia="zh-CN" w:bidi="zh-CN"/>
        </w:rPr>
        <w:t xml:space="preserve"> </w:t>
      </w:r>
      <w:r>
        <w:rPr>
          <w:spacing w:val="-7"/>
        </w:rPr>
        <w:t xml:space="preserve">本细则自 </w:t>
      </w:r>
      <w:r>
        <w:t>2021</w:t>
      </w:r>
      <w:r>
        <w:rPr>
          <w:spacing w:val="-54"/>
        </w:rPr>
        <w:t xml:space="preserve"> 年 </w:t>
      </w:r>
      <w:r>
        <w:t>11</w:t>
      </w:r>
      <w:r>
        <w:rPr>
          <w:spacing w:val="-54"/>
        </w:rPr>
        <w:t xml:space="preserve"> 月 </w:t>
      </w:r>
      <w:r>
        <w:t>1</w:t>
      </w:r>
      <w:r>
        <w:rPr>
          <w:spacing w:val="-15"/>
        </w:rPr>
        <w:t xml:space="preserve"> 日起施行。</w:t>
      </w:r>
    </w:p>
    <w:sectPr>
      <w:footerReference r:id="rId5" w:type="default"/>
      <w:pgSz w:w="11910" w:h="16840"/>
      <w:pgMar w:top="1502" w:right="1380" w:bottom="1412" w:left="1680" w:header="720" w:footer="72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EFBC7"/>
    <w:multiLevelType w:val="singleLevel"/>
    <w:tmpl w:val="ACDEFBC7"/>
    <w:lvl w:ilvl="0" w:tentative="0">
      <w:start w:val="1"/>
      <w:numFmt w:val="chineseCounting"/>
      <w:suff w:val="space"/>
      <w:lvlText w:val="（%1）"/>
      <w:lvlJc w:val="left"/>
      <w:pPr>
        <w:ind w:left="640" w:leftChars="0" w:firstLine="0" w:firstLineChars="0"/>
      </w:pPr>
      <w:rPr>
        <w:rFonts w:hint="eastAsia"/>
      </w:rPr>
    </w:lvl>
  </w:abstractNum>
  <w:abstractNum w:abstractNumId="1">
    <w:nsid w:val="C487D266"/>
    <w:multiLevelType w:val="singleLevel"/>
    <w:tmpl w:val="C487D266"/>
    <w:lvl w:ilvl="0" w:tentative="0">
      <w:start w:val="1"/>
      <w:numFmt w:val="chineseCounting"/>
      <w:suff w:val="space"/>
      <w:lvlText w:val="第%1章"/>
      <w:lvlJc w:val="left"/>
      <w:rPr>
        <w:rFonts w:hint="eastAsia"/>
      </w:rPr>
    </w:lvl>
  </w:abstractNum>
  <w:abstractNum w:abstractNumId="2">
    <w:nsid w:val="4176DDEF"/>
    <w:multiLevelType w:val="singleLevel"/>
    <w:tmpl w:val="4176DDEF"/>
    <w:lvl w:ilvl="0" w:tentative="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0108"/>
    <w:rsid w:val="00344828"/>
    <w:rsid w:val="005F700E"/>
    <w:rsid w:val="00AD5A33"/>
    <w:rsid w:val="00AF0F49"/>
    <w:rsid w:val="00B358DE"/>
    <w:rsid w:val="00B92009"/>
    <w:rsid w:val="011C28B1"/>
    <w:rsid w:val="02073715"/>
    <w:rsid w:val="026F137A"/>
    <w:rsid w:val="027112C8"/>
    <w:rsid w:val="03244480"/>
    <w:rsid w:val="034A299A"/>
    <w:rsid w:val="039E7B79"/>
    <w:rsid w:val="03A05602"/>
    <w:rsid w:val="03DE3BB0"/>
    <w:rsid w:val="04370C62"/>
    <w:rsid w:val="046B1CC3"/>
    <w:rsid w:val="04EA7D69"/>
    <w:rsid w:val="051522DE"/>
    <w:rsid w:val="05C123E8"/>
    <w:rsid w:val="06666626"/>
    <w:rsid w:val="066C2805"/>
    <w:rsid w:val="06CE04CF"/>
    <w:rsid w:val="07707BE4"/>
    <w:rsid w:val="07BA1103"/>
    <w:rsid w:val="07EB32F1"/>
    <w:rsid w:val="08222411"/>
    <w:rsid w:val="0846044A"/>
    <w:rsid w:val="088A3056"/>
    <w:rsid w:val="09381503"/>
    <w:rsid w:val="09E74AC0"/>
    <w:rsid w:val="09F0478E"/>
    <w:rsid w:val="09FB50A0"/>
    <w:rsid w:val="0A453BD7"/>
    <w:rsid w:val="0A5774B9"/>
    <w:rsid w:val="0A8A3DF4"/>
    <w:rsid w:val="0ABD0518"/>
    <w:rsid w:val="0AFA175A"/>
    <w:rsid w:val="0B6C16F2"/>
    <w:rsid w:val="0B9D36A8"/>
    <w:rsid w:val="0BE01D4C"/>
    <w:rsid w:val="0C050708"/>
    <w:rsid w:val="0C520655"/>
    <w:rsid w:val="0CA61042"/>
    <w:rsid w:val="0D093695"/>
    <w:rsid w:val="0D14EF91"/>
    <w:rsid w:val="0D407175"/>
    <w:rsid w:val="0D7964D5"/>
    <w:rsid w:val="0E2F7CCF"/>
    <w:rsid w:val="0E530EDE"/>
    <w:rsid w:val="0E702D07"/>
    <w:rsid w:val="0F120AAA"/>
    <w:rsid w:val="0F4B4598"/>
    <w:rsid w:val="101B650C"/>
    <w:rsid w:val="10372032"/>
    <w:rsid w:val="10BD148E"/>
    <w:rsid w:val="112056CF"/>
    <w:rsid w:val="1276165D"/>
    <w:rsid w:val="135C1A59"/>
    <w:rsid w:val="137D5357"/>
    <w:rsid w:val="13932939"/>
    <w:rsid w:val="13AE01BB"/>
    <w:rsid w:val="13B50650"/>
    <w:rsid w:val="13FD120C"/>
    <w:rsid w:val="14B42ED0"/>
    <w:rsid w:val="14E42E5D"/>
    <w:rsid w:val="14E436DE"/>
    <w:rsid w:val="156D3E55"/>
    <w:rsid w:val="159423FF"/>
    <w:rsid w:val="15CF4317"/>
    <w:rsid w:val="15D45A5A"/>
    <w:rsid w:val="165C6C67"/>
    <w:rsid w:val="16EB3255"/>
    <w:rsid w:val="17624768"/>
    <w:rsid w:val="1779029D"/>
    <w:rsid w:val="17D168A3"/>
    <w:rsid w:val="18120B91"/>
    <w:rsid w:val="18623B33"/>
    <w:rsid w:val="18732BDC"/>
    <w:rsid w:val="18AE5897"/>
    <w:rsid w:val="18BE0FC0"/>
    <w:rsid w:val="191A1D60"/>
    <w:rsid w:val="19C405A9"/>
    <w:rsid w:val="1A3177AA"/>
    <w:rsid w:val="1A4D0148"/>
    <w:rsid w:val="1A59387F"/>
    <w:rsid w:val="1A5E4F68"/>
    <w:rsid w:val="1AE955A4"/>
    <w:rsid w:val="1AE97E15"/>
    <w:rsid w:val="1B4E3C97"/>
    <w:rsid w:val="1B5F63AF"/>
    <w:rsid w:val="1BA706DE"/>
    <w:rsid w:val="1BAB5D75"/>
    <w:rsid w:val="1C4E486C"/>
    <w:rsid w:val="1CF4104A"/>
    <w:rsid w:val="1DAE00EB"/>
    <w:rsid w:val="1F3F76DD"/>
    <w:rsid w:val="1F79F110"/>
    <w:rsid w:val="1F816712"/>
    <w:rsid w:val="1FDF5DC5"/>
    <w:rsid w:val="201B02C5"/>
    <w:rsid w:val="20A44A92"/>
    <w:rsid w:val="20A61EC6"/>
    <w:rsid w:val="21395360"/>
    <w:rsid w:val="214150A6"/>
    <w:rsid w:val="21581AB3"/>
    <w:rsid w:val="21D86CDB"/>
    <w:rsid w:val="21FD39DC"/>
    <w:rsid w:val="227851DF"/>
    <w:rsid w:val="23076B6A"/>
    <w:rsid w:val="23B774CB"/>
    <w:rsid w:val="25346084"/>
    <w:rsid w:val="25382796"/>
    <w:rsid w:val="25762A43"/>
    <w:rsid w:val="26124AC0"/>
    <w:rsid w:val="26BC30FD"/>
    <w:rsid w:val="275264F1"/>
    <w:rsid w:val="277678B2"/>
    <w:rsid w:val="27F213CB"/>
    <w:rsid w:val="286A5BB8"/>
    <w:rsid w:val="28A22C75"/>
    <w:rsid w:val="28CE33FD"/>
    <w:rsid w:val="29081A66"/>
    <w:rsid w:val="29140E2F"/>
    <w:rsid w:val="29632D91"/>
    <w:rsid w:val="2AFD5D07"/>
    <w:rsid w:val="2B083239"/>
    <w:rsid w:val="2B5D1A57"/>
    <w:rsid w:val="2B616701"/>
    <w:rsid w:val="2B6D4940"/>
    <w:rsid w:val="2BF4CDAD"/>
    <w:rsid w:val="2CB3319D"/>
    <w:rsid w:val="2CB854A3"/>
    <w:rsid w:val="2D126194"/>
    <w:rsid w:val="2D4512AC"/>
    <w:rsid w:val="2D4C7787"/>
    <w:rsid w:val="2D4E4C68"/>
    <w:rsid w:val="2DA231E7"/>
    <w:rsid w:val="2DDB43E8"/>
    <w:rsid w:val="2DFF4ED9"/>
    <w:rsid w:val="2F3F7AED"/>
    <w:rsid w:val="2F930156"/>
    <w:rsid w:val="2FA50758"/>
    <w:rsid w:val="2FAFA3E4"/>
    <w:rsid w:val="2FB45483"/>
    <w:rsid w:val="2FB7DC8D"/>
    <w:rsid w:val="2FF6AF63"/>
    <w:rsid w:val="312E3509"/>
    <w:rsid w:val="31546ED9"/>
    <w:rsid w:val="319C0D5F"/>
    <w:rsid w:val="320A734E"/>
    <w:rsid w:val="322526D3"/>
    <w:rsid w:val="32961630"/>
    <w:rsid w:val="332A7937"/>
    <w:rsid w:val="333B30AD"/>
    <w:rsid w:val="33696342"/>
    <w:rsid w:val="33803EB1"/>
    <w:rsid w:val="341F5DA8"/>
    <w:rsid w:val="34262453"/>
    <w:rsid w:val="34462DF6"/>
    <w:rsid w:val="346E6B3C"/>
    <w:rsid w:val="34E61B6D"/>
    <w:rsid w:val="34FD2700"/>
    <w:rsid w:val="357A1C37"/>
    <w:rsid w:val="358F1423"/>
    <w:rsid w:val="36075316"/>
    <w:rsid w:val="363F478A"/>
    <w:rsid w:val="36F31490"/>
    <w:rsid w:val="373D69E3"/>
    <w:rsid w:val="377741CB"/>
    <w:rsid w:val="37B74A7C"/>
    <w:rsid w:val="37C30A84"/>
    <w:rsid w:val="37D1649F"/>
    <w:rsid w:val="38030501"/>
    <w:rsid w:val="38525527"/>
    <w:rsid w:val="387FA2DF"/>
    <w:rsid w:val="38C6251C"/>
    <w:rsid w:val="38CB0A0A"/>
    <w:rsid w:val="394D8D17"/>
    <w:rsid w:val="39F24C5D"/>
    <w:rsid w:val="3A6936A5"/>
    <w:rsid w:val="3AE62A36"/>
    <w:rsid w:val="3B061B1C"/>
    <w:rsid w:val="3B5D279A"/>
    <w:rsid w:val="3B7954EC"/>
    <w:rsid w:val="3B7F2E3D"/>
    <w:rsid w:val="3BA66914"/>
    <w:rsid w:val="3C0A6050"/>
    <w:rsid w:val="3C2102D4"/>
    <w:rsid w:val="3C2B5240"/>
    <w:rsid w:val="3C7418B6"/>
    <w:rsid w:val="3D5574EB"/>
    <w:rsid w:val="3D730316"/>
    <w:rsid w:val="3D756691"/>
    <w:rsid w:val="3DAE4B61"/>
    <w:rsid w:val="3DBC4E6D"/>
    <w:rsid w:val="3DBC57DA"/>
    <w:rsid w:val="3DBD1052"/>
    <w:rsid w:val="3DBF3879"/>
    <w:rsid w:val="3DDF6EBE"/>
    <w:rsid w:val="3DF6ED33"/>
    <w:rsid w:val="3E4B266A"/>
    <w:rsid w:val="3E7B406D"/>
    <w:rsid w:val="3E807052"/>
    <w:rsid w:val="3EAE595E"/>
    <w:rsid w:val="3F2E2169"/>
    <w:rsid w:val="3F5A25A8"/>
    <w:rsid w:val="3F7F93D4"/>
    <w:rsid w:val="3F9A54CC"/>
    <w:rsid w:val="3FEF4B6C"/>
    <w:rsid w:val="3FFBB647"/>
    <w:rsid w:val="401F1952"/>
    <w:rsid w:val="403E1845"/>
    <w:rsid w:val="419A1C0C"/>
    <w:rsid w:val="422933BB"/>
    <w:rsid w:val="429F2F88"/>
    <w:rsid w:val="439D10DB"/>
    <w:rsid w:val="439D3DD8"/>
    <w:rsid w:val="43A82129"/>
    <w:rsid w:val="4499308A"/>
    <w:rsid w:val="44D44EFE"/>
    <w:rsid w:val="462A3E7F"/>
    <w:rsid w:val="47AD4B8E"/>
    <w:rsid w:val="48054152"/>
    <w:rsid w:val="48AA6B8E"/>
    <w:rsid w:val="49A94464"/>
    <w:rsid w:val="49B82A9A"/>
    <w:rsid w:val="49DD16E5"/>
    <w:rsid w:val="49E5154F"/>
    <w:rsid w:val="4B2F5680"/>
    <w:rsid w:val="4BB56004"/>
    <w:rsid w:val="4BB6DF5F"/>
    <w:rsid w:val="4C015053"/>
    <w:rsid w:val="4D4A2240"/>
    <w:rsid w:val="4D660AED"/>
    <w:rsid w:val="4DFE10FC"/>
    <w:rsid w:val="4E113DD1"/>
    <w:rsid w:val="4E2C1BC7"/>
    <w:rsid w:val="4E757318"/>
    <w:rsid w:val="4E801052"/>
    <w:rsid w:val="4F4764E1"/>
    <w:rsid w:val="4F556219"/>
    <w:rsid w:val="4FBF74D4"/>
    <w:rsid w:val="51A65FAC"/>
    <w:rsid w:val="52420261"/>
    <w:rsid w:val="527A1B2D"/>
    <w:rsid w:val="52CC4486"/>
    <w:rsid w:val="52F8292C"/>
    <w:rsid w:val="52FB6DC8"/>
    <w:rsid w:val="52FE69C2"/>
    <w:rsid w:val="53212C85"/>
    <w:rsid w:val="5349198B"/>
    <w:rsid w:val="53984AF8"/>
    <w:rsid w:val="53F03010"/>
    <w:rsid w:val="55197DD2"/>
    <w:rsid w:val="55CD38EF"/>
    <w:rsid w:val="55EF32B2"/>
    <w:rsid w:val="573F281C"/>
    <w:rsid w:val="577945CC"/>
    <w:rsid w:val="57CD3B50"/>
    <w:rsid w:val="57D22DA4"/>
    <w:rsid w:val="57DEC8F7"/>
    <w:rsid w:val="57F03058"/>
    <w:rsid w:val="57FE50A6"/>
    <w:rsid w:val="58F20AB5"/>
    <w:rsid w:val="59076FCA"/>
    <w:rsid w:val="595813B1"/>
    <w:rsid w:val="597E5235"/>
    <w:rsid w:val="598D6592"/>
    <w:rsid w:val="59E96FE5"/>
    <w:rsid w:val="5A2367EB"/>
    <w:rsid w:val="5A36645C"/>
    <w:rsid w:val="5A4A29B5"/>
    <w:rsid w:val="5B7BB0CB"/>
    <w:rsid w:val="5B93839C"/>
    <w:rsid w:val="5BC21176"/>
    <w:rsid w:val="5BFD70D9"/>
    <w:rsid w:val="5C1E1F28"/>
    <w:rsid w:val="5C9C687A"/>
    <w:rsid w:val="5CEF9786"/>
    <w:rsid w:val="5D0C78B3"/>
    <w:rsid w:val="5D1822BB"/>
    <w:rsid w:val="5D4902A5"/>
    <w:rsid w:val="5D65B365"/>
    <w:rsid w:val="5DD1299C"/>
    <w:rsid w:val="5E3743E5"/>
    <w:rsid w:val="5E4669A2"/>
    <w:rsid w:val="5ECE7240"/>
    <w:rsid w:val="5ED37E10"/>
    <w:rsid w:val="5EFA7B31"/>
    <w:rsid w:val="5F0003E0"/>
    <w:rsid w:val="5F4D1E95"/>
    <w:rsid w:val="5F6D074B"/>
    <w:rsid w:val="5FBF2C92"/>
    <w:rsid w:val="5FC76C27"/>
    <w:rsid w:val="5FD7B7A5"/>
    <w:rsid w:val="5FE04D73"/>
    <w:rsid w:val="605A71D4"/>
    <w:rsid w:val="607337EE"/>
    <w:rsid w:val="609F1FF4"/>
    <w:rsid w:val="621125DA"/>
    <w:rsid w:val="62406E97"/>
    <w:rsid w:val="627A03C6"/>
    <w:rsid w:val="629573DC"/>
    <w:rsid w:val="62CC14B1"/>
    <w:rsid w:val="62EB60F6"/>
    <w:rsid w:val="632B5FEF"/>
    <w:rsid w:val="6341167F"/>
    <w:rsid w:val="63631BF1"/>
    <w:rsid w:val="636B6CF1"/>
    <w:rsid w:val="636D3380"/>
    <w:rsid w:val="63B5321F"/>
    <w:rsid w:val="63CD2F46"/>
    <w:rsid w:val="63E65E35"/>
    <w:rsid w:val="647B0C3D"/>
    <w:rsid w:val="647D54FA"/>
    <w:rsid w:val="64C41B3A"/>
    <w:rsid w:val="64DF5938"/>
    <w:rsid w:val="64E74371"/>
    <w:rsid w:val="65F52330"/>
    <w:rsid w:val="669909C0"/>
    <w:rsid w:val="67753EDA"/>
    <w:rsid w:val="67CE3478"/>
    <w:rsid w:val="67FB7F51"/>
    <w:rsid w:val="68F3647C"/>
    <w:rsid w:val="69014F91"/>
    <w:rsid w:val="69422019"/>
    <w:rsid w:val="69BF6089"/>
    <w:rsid w:val="69C84ED3"/>
    <w:rsid w:val="69F76BCF"/>
    <w:rsid w:val="6A5A66EA"/>
    <w:rsid w:val="6AD77626"/>
    <w:rsid w:val="6B1759FB"/>
    <w:rsid w:val="6B377CF4"/>
    <w:rsid w:val="6B7B11C1"/>
    <w:rsid w:val="6BEA6968"/>
    <w:rsid w:val="6C036B20"/>
    <w:rsid w:val="6C40582B"/>
    <w:rsid w:val="6C81312F"/>
    <w:rsid w:val="6C824CCB"/>
    <w:rsid w:val="6D0A1544"/>
    <w:rsid w:val="6D480399"/>
    <w:rsid w:val="6D9039A1"/>
    <w:rsid w:val="6DC055D5"/>
    <w:rsid w:val="6DF20B0B"/>
    <w:rsid w:val="6DF80017"/>
    <w:rsid w:val="6E122131"/>
    <w:rsid w:val="6EA66553"/>
    <w:rsid w:val="6EDD2264"/>
    <w:rsid w:val="6EFB46FF"/>
    <w:rsid w:val="6F1B4692"/>
    <w:rsid w:val="6FCF0E99"/>
    <w:rsid w:val="6FEF42A3"/>
    <w:rsid w:val="6FEFBD8D"/>
    <w:rsid w:val="6FF33667"/>
    <w:rsid w:val="6FF95D25"/>
    <w:rsid w:val="6FFD2AF8"/>
    <w:rsid w:val="6FFF1A8E"/>
    <w:rsid w:val="701206F8"/>
    <w:rsid w:val="702513E2"/>
    <w:rsid w:val="702C1E09"/>
    <w:rsid w:val="706A6236"/>
    <w:rsid w:val="70BF596D"/>
    <w:rsid w:val="713031DB"/>
    <w:rsid w:val="71930B41"/>
    <w:rsid w:val="72633F55"/>
    <w:rsid w:val="72901DC7"/>
    <w:rsid w:val="73BD33F4"/>
    <w:rsid w:val="73CD6458"/>
    <w:rsid w:val="73CE75B7"/>
    <w:rsid w:val="73D959FC"/>
    <w:rsid w:val="73E14A4D"/>
    <w:rsid w:val="740E4118"/>
    <w:rsid w:val="742C01D2"/>
    <w:rsid w:val="757D3CC6"/>
    <w:rsid w:val="758D31B4"/>
    <w:rsid w:val="75A416C6"/>
    <w:rsid w:val="75D01BDC"/>
    <w:rsid w:val="76131ACB"/>
    <w:rsid w:val="76278DB8"/>
    <w:rsid w:val="762902EC"/>
    <w:rsid w:val="763B5B9B"/>
    <w:rsid w:val="76801B2C"/>
    <w:rsid w:val="76A64C87"/>
    <w:rsid w:val="76B31D4E"/>
    <w:rsid w:val="76F3A816"/>
    <w:rsid w:val="77422BFC"/>
    <w:rsid w:val="775D059F"/>
    <w:rsid w:val="77916B34"/>
    <w:rsid w:val="779E138D"/>
    <w:rsid w:val="77B00EAF"/>
    <w:rsid w:val="77B684B1"/>
    <w:rsid w:val="77B870AC"/>
    <w:rsid w:val="77B91A11"/>
    <w:rsid w:val="77BC33C9"/>
    <w:rsid w:val="77D6C299"/>
    <w:rsid w:val="77DBE1C0"/>
    <w:rsid w:val="77DFC3C2"/>
    <w:rsid w:val="77EE6D37"/>
    <w:rsid w:val="78533776"/>
    <w:rsid w:val="785752C7"/>
    <w:rsid w:val="786A0901"/>
    <w:rsid w:val="78E754C1"/>
    <w:rsid w:val="795B48A1"/>
    <w:rsid w:val="797B7C53"/>
    <w:rsid w:val="79845E22"/>
    <w:rsid w:val="7A2541AF"/>
    <w:rsid w:val="7A573205"/>
    <w:rsid w:val="7A5E204A"/>
    <w:rsid w:val="7A68308A"/>
    <w:rsid w:val="7A8F752A"/>
    <w:rsid w:val="7AA459CA"/>
    <w:rsid w:val="7ABB6D48"/>
    <w:rsid w:val="7ACA47FC"/>
    <w:rsid w:val="7ACE2BC4"/>
    <w:rsid w:val="7AFDB578"/>
    <w:rsid w:val="7BB018C2"/>
    <w:rsid w:val="7BBDE213"/>
    <w:rsid w:val="7BFDEFA0"/>
    <w:rsid w:val="7BFE9A08"/>
    <w:rsid w:val="7C2351E5"/>
    <w:rsid w:val="7C2959E6"/>
    <w:rsid w:val="7C7531E4"/>
    <w:rsid w:val="7C7F4003"/>
    <w:rsid w:val="7CC351B0"/>
    <w:rsid w:val="7CD78AA4"/>
    <w:rsid w:val="7D3EA927"/>
    <w:rsid w:val="7D4F3AC9"/>
    <w:rsid w:val="7D50BE0F"/>
    <w:rsid w:val="7DA41793"/>
    <w:rsid w:val="7DAB14F7"/>
    <w:rsid w:val="7DB4F5CB"/>
    <w:rsid w:val="7DBF2A97"/>
    <w:rsid w:val="7DDD7652"/>
    <w:rsid w:val="7DFCFAF6"/>
    <w:rsid w:val="7E23138F"/>
    <w:rsid w:val="7E7C288E"/>
    <w:rsid w:val="7EE661BD"/>
    <w:rsid w:val="7EE73347"/>
    <w:rsid w:val="7EEFD6CD"/>
    <w:rsid w:val="7EFFBBF6"/>
    <w:rsid w:val="7F540E33"/>
    <w:rsid w:val="7F652A72"/>
    <w:rsid w:val="7F6F684A"/>
    <w:rsid w:val="7FBCB654"/>
    <w:rsid w:val="7FDA3BBB"/>
    <w:rsid w:val="7FF75FE1"/>
    <w:rsid w:val="7FFB2011"/>
    <w:rsid w:val="7FFDAF72"/>
    <w:rsid w:val="7FFDF3BB"/>
    <w:rsid w:val="7FFEE350"/>
    <w:rsid w:val="7FFFF526"/>
    <w:rsid w:val="8D3D0A73"/>
    <w:rsid w:val="974BA169"/>
    <w:rsid w:val="9BF3B6C8"/>
    <w:rsid w:val="9EECEF3B"/>
    <w:rsid w:val="9FF442B5"/>
    <w:rsid w:val="A7C55E26"/>
    <w:rsid w:val="B575EA2D"/>
    <w:rsid w:val="BB5FFC35"/>
    <w:rsid w:val="BBB67D9E"/>
    <w:rsid w:val="BBDE0E53"/>
    <w:rsid w:val="BD7F8924"/>
    <w:rsid w:val="BDEBBDC5"/>
    <w:rsid w:val="BDEEAB4F"/>
    <w:rsid w:val="BE471235"/>
    <w:rsid w:val="BF332399"/>
    <w:rsid w:val="BF37AB27"/>
    <w:rsid w:val="BF75CDB2"/>
    <w:rsid w:val="C37E8FD1"/>
    <w:rsid w:val="C9DB6558"/>
    <w:rsid w:val="CDFF3F78"/>
    <w:rsid w:val="CFB5FF89"/>
    <w:rsid w:val="D1FB3F5B"/>
    <w:rsid w:val="D2B5910A"/>
    <w:rsid w:val="D2ECE725"/>
    <w:rsid w:val="D3FF484F"/>
    <w:rsid w:val="D4AED42F"/>
    <w:rsid w:val="DC758743"/>
    <w:rsid w:val="DDFF87C1"/>
    <w:rsid w:val="DF3E9881"/>
    <w:rsid w:val="DFF77E91"/>
    <w:rsid w:val="DFFF5C5E"/>
    <w:rsid w:val="E1FFA69B"/>
    <w:rsid w:val="E2779290"/>
    <w:rsid w:val="E377A594"/>
    <w:rsid w:val="E3FBBD72"/>
    <w:rsid w:val="E4BBEB5C"/>
    <w:rsid w:val="E57FDF89"/>
    <w:rsid w:val="E6C13EE9"/>
    <w:rsid w:val="F1FCD15F"/>
    <w:rsid w:val="F569EA7E"/>
    <w:rsid w:val="F7A334C1"/>
    <w:rsid w:val="F9F3CE19"/>
    <w:rsid w:val="F9FEEF34"/>
    <w:rsid w:val="FA7DB782"/>
    <w:rsid w:val="FB89ADA1"/>
    <w:rsid w:val="FB930BA1"/>
    <w:rsid w:val="FBFE5828"/>
    <w:rsid w:val="FBFF7419"/>
    <w:rsid w:val="FDFB131E"/>
    <w:rsid w:val="FE63F202"/>
    <w:rsid w:val="FE65C3D0"/>
    <w:rsid w:val="FE8D0C64"/>
    <w:rsid w:val="FEB444A4"/>
    <w:rsid w:val="FEB6795D"/>
    <w:rsid w:val="FEBBE27E"/>
    <w:rsid w:val="FEC50455"/>
    <w:rsid w:val="FEE7586C"/>
    <w:rsid w:val="FEFFD590"/>
    <w:rsid w:val="FF3FA911"/>
    <w:rsid w:val="FF73485F"/>
    <w:rsid w:val="FF76773E"/>
    <w:rsid w:val="FF79569C"/>
    <w:rsid w:val="FFA09787"/>
    <w:rsid w:val="FFD7E0CD"/>
    <w:rsid w:val="FFDF7A3F"/>
    <w:rsid w:val="FFEF3525"/>
    <w:rsid w:val="FFEFA7A1"/>
    <w:rsid w:val="FFF7C5F6"/>
    <w:rsid w:val="FFFF9F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120"/>
      <w:outlineLvl w:val="1"/>
    </w:pPr>
    <w:rPr>
      <w:rFonts w:ascii="微软雅黑" w:hAnsi="微软雅黑" w:eastAsia="微软雅黑" w:cs="微软雅黑"/>
      <w:b/>
      <w:bCs/>
      <w:sz w:val="44"/>
      <w:szCs w:val="44"/>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214"/>
      <w:ind w:left="120"/>
    </w:pPr>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ScaleCrop>false</ScaleCrop>
  <LinksUpToDate>false</LinksUpToDate>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2021-09-26T08:44:00Z</dcterms:created>
  <dc:creator>EF</dc:creator>
  <cp:lastModifiedBy>test</cp:lastModifiedBy>
  <cp:lastPrinted>2021-10-14T17:36:43Z</cp:lastPrinted>
  <dcterms:modified xsi:type="dcterms:W3CDTF">2021-10-14T17:39:33Z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Microsoft® Word 2019</vt:lpwstr>
  </property>
  <property fmtid="{D5CDD505-2E9C-101B-9397-08002B2CF9AE}" pid="4" name="LastSaved">
    <vt:filetime>2021-09-23T00:00:00Z</vt:filetime>
  </property>
  <property fmtid="{D5CDD505-2E9C-101B-9397-08002B2CF9AE}" pid="5" name="KSOProductBuildVer">
    <vt:lpwstr>2052-11.8.2.10229</vt:lpwstr>
  </property>
  <property fmtid="{D5CDD505-2E9C-101B-9397-08002B2CF9AE}" pid="6" name="ICV">
    <vt:lpwstr>BC3A369D453644DE9FA911C495D317E0</vt:lpwstr>
  </property>
</Properties>
</file>