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Style w:val="8"/>
          <w:rFonts w:asciiTheme="majorEastAsia" w:hAnsiTheme="majorEastAsia" w:eastAsiaTheme="majorEastAsia"/>
          <w:color w:val="000000" w:themeColor="text1"/>
          <w:sz w:val="44"/>
          <w:szCs w:val="44"/>
          <w14:textFill>
            <w14:solidFill>
              <w14:schemeClr w14:val="tx1"/>
            </w14:solidFill>
          </w14:textFill>
        </w:rPr>
      </w:pPr>
      <w:r>
        <w:rPr>
          <w:rStyle w:val="8"/>
          <w:rFonts w:hint="eastAsia" w:asciiTheme="majorEastAsia" w:hAnsiTheme="majorEastAsia" w:eastAsiaTheme="majorEastAsia"/>
          <w:color w:val="000000" w:themeColor="text1"/>
          <w:sz w:val="44"/>
          <w:szCs w:val="44"/>
          <w14:textFill>
            <w14:solidFill>
              <w14:schemeClr w14:val="tx1"/>
            </w14:solidFill>
          </w14:textFill>
        </w:rPr>
        <w:t>河北省</w:t>
      </w:r>
      <w:r>
        <w:rPr>
          <w:rStyle w:val="8"/>
          <w:rFonts w:asciiTheme="majorEastAsia" w:hAnsiTheme="majorEastAsia" w:eastAsiaTheme="majorEastAsia"/>
          <w:color w:val="000000" w:themeColor="text1"/>
          <w:sz w:val="44"/>
          <w:szCs w:val="44"/>
          <w14:textFill>
            <w14:solidFill>
              <w14:schemeClr w14:val="tx1"/>
            </w14:solidFill>
          </w14:textFill>
        </w:rPr>
        <w:t>医疗机构制剂注册管理</w:t>
      </w:r>
    </w:p>
    <w:p>
      <w:pPr>
        <w:pStyle w:val="4"/>
        <w:spacing w:before="0" w:beforeAutospacing="0" w:after="0" w:afterAutospacing="0"/>
        <w:jc w:val="center"/>
        <w:rPr>
          <w:rStyle w:val="8"/>
          <w:rFonts w:asciiTheme="majorEastAsia" w:hAnsiTheme="majorEastAsia" w:eastAsiaTheme="majorEastAsia"/>
          <w:color w:val="000000" w:themeColor="text1"/>
          <w:sz w:val="44"/>
          <w:szCs w:val="44"/>
          <w14:textFill>
            <w14:solidFill>
              <w14:schemeClr w14:val="tx1"/>
            </w14:solidFill>
          </w14:textFill>
        </w:rPr>
      </w:pPr>
      <w:r>
        <w:rPr>
          <w:rStyle w:val="8"/>
          <w:rFonts w:asciiTheme="majorEastAsia" w:hAnsiTheme="majorEastAsia" w:eastAsiaTheme="majorEastAsia"/>
          <w:color w:val="000000" w:themeColor="text1"/>
          <w:sz w:val="44"/>
          <w:szCs w:val="44"/>
          <w14:textFill>
            <w14:solidFill>
              <w14:schemeClr w14:val="tx1"/>
            </w14:solidFill>
          </w14:textFill>
        </w:rPr>
        <w:t>实施细则</w:t>
      </w:r>
    </w:p>
    <w:p>
      <w:pPr>
        <w:pStyle w:val="4"/>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Style w:val="8"/>
          <w:rFonts w:hint="eastAsia" w:asciiTheme="majorEastAsia" w:hAnsiTheme="majorEastAsia" w:eastAsiaTheme="majorEastAsia"/>
          <w:color w:val="000000" w:themeColor="text1"/>
          <w:sz w:val="44"/>
          <w:szCs w:val="44"/>
          <w14:textFill>
            <w14:solidFill>
              <w14:schemeClr w14:val="tx1"/>
            </w14:solidFill>
          </w14:textFill>
        </w:rPr>
        <w:t>（</w:t>
      </w:r>
      <w:r>
        <w:rPr>
          <w:rStyle w:val="8"/>
          <w:rFonts w:hint="eastAsia" w:asciiTheme="majorEastAsia" w:hAnsiTheme="majorEastAsia" w:eastAsiaTheme="majorEastAsia"/>
          <w:color w:val="000000" w:themeColor="text1"/>
          <w:sz w:val="44"/>
          <w:szCs w:val="44"/>
          <w:lang w:val="en-US" w:eastAsia="zh-CN"/>
          <w14:textFill>
            <w14:solidFill>
              <w14:schemeClr w14:val="tx1"/>
            </w14:solidFill>
          </w14:textFill>
        </w:rPr>
        <w:t>征求意见稿</w:t>
      </w:r>
      <w:r>
        <w:rPr>
          <w:rStyle w:val="8"/>
          <w:rFonts w:hint="eastAsia" w:asciiTheme="majorEastAsia" w:hAnsiTheme="majorEastAsia" w:eastAsiaTheme="majorEastAsia"/>
          <w:color w:val="000000" w:themeColor="text1"/>
          <w:sz w:val="44"/>
          <w:szCs w:val="44"/>
          <w14:textFill>
            <w14:solidFill>
              <w14:schemeClr w14:val="tx1"/>
            </w14:solidFill>
          </w14:textFill>
        </w:rPr>
        <w:t>）</w:t>
      </w:r>
    </w:p>
    <w:p>
      <w:pPr>
        <w:pStyle w:val="4"/>
        <w:spacing w:before="0" w:beforeAutospacing="0" w:after="0" w:afterAutospacing="0"/>
        <w:rPr>
          <w:color w:val="000000" w:themeColor="text1"/>
          <w14:textFill>
            <w14:solidFill>
              <w14:schemeClr w14:val="tx1"/>
            </w14:solidFill>
          </w14:textFill>
        </w:rPr>
      </w:pPr>
    </w:p>
    <w:p>
      <w:pPr>
        <w:pStyle w:val="4"/>
        <w:spacing w:before="0" w:beforeAutospacing="0" w:after="0" w:afterAutospacing="0"/>
        <w:rPr>
          <w:color w:val="000000" w:themeColor="text1"/>
          <w14:textFill>
            <w14:solidFill>
              <w14:schemeClr w14:val="tx1"/>
            </w14:solidFill>
          </w14:textFill>
        </w:rPr>
      </w:pPr>
    </w:p>
    <w:p>
      <w:pPr>
        <w:pStyle w:val="4"/>
        <w:spacing w:before="0" w:beforeAutospacing="0" w:after="0" w:afterAutospacing="0"/>
        <w:jc w:val="center"/>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第一章  总   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第一条</w:t>
      </w:r>
      <w:r>
        <w:rPr>
          <w:rFonts w:asciiTheme="minorEastAsia" w:hAnsiTheme="minorEastAsia" w:eastAsiaTheme="minorEastAsia"/>
          <w:color w:val="000000" w:themeColor="text1"/>
          <w:sz w:val="30"/>
          <w:szCs w:val="30"/>
          <w14:textFill>
            <w14:solidFill>
              <w14:schemeClr w14:val="tx1"/>
            </w14:solidFill>
          </w14:textFill>
        </w:rPr>
        <w:t>  为深化</w:t>
      </w:r>
      <w:r>
        <w:rPr>
          <w:rFonts w:hint="eastAsia" w:asciiTheme="minorEastAsia" w:hAnsiTheme="minorEastAsia" w:eastAsiaTheme="minorEastAsia"/>
          <w:color w:val="000000" w:themeColor="text1"/>
          <w:sz w:val="30"/>
          <w:szCs w:val="30"/>
          <w:shd w:val="clear" w:color="auto" w:fill="FFFFFF"/>
          <w14:textFill>
            <w14:solidFill>
              <w14:schemeClr w14:val="tx1"/>
            </w14:solidFill>
          </w14:textFill>
        </w:rPr>
        <w:t>药品医疗器械审评审批制度改革和“放、管、服”改革，</w:t>
      </w:r>
      <w:r>
        <w:rPr>
          <w:rFonts w:asciiTheme="minorEastAsia" w:hAnsiTheme="minorEastAsia" w:eastAsiaTheme="minorEastAsia"/>
          <w:color w:val="000000" w:themeColor="text1"/>
          <w:sz w:val="30"/>
          <w:szCs w:val="30"/>
          <w14:textFill>
            <w14:solidFill>
              <w14:schemeClr w14:val="tx1"/>
            </w14:solidFill>
          </w14:textFill>
        </w:rPr>
        <w:t>加强医疗机构制剂注册管理，根据《中华人民共和国药品管理法》</w:t>
      </w:r>
      <w:r>
        <w:rPr>
          <w:rFonts w:hint="eastAsia" w:asciiTheme="minorEastAsia" w:hAnsiTheme="minorEastAsia" w:eastAsiaTheme="minorEastAsia"/>
          <w:color w:val="000000" w:themeColor="text1"/>
          <w:sz w:val="30"/>
          <w:szCs w:val="30"/>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《中华人民共和国中医药法》和《医疗机构制剂注册管理办法（试行）》（国家食品药品监督管理局令第20号），结合本省实际，制定本</w:t>
      </w:r>
      <w:r>
        <w:rPr>
          <w:rFonts w:hint="eastAsia" w:asciiTheme="minorEastAsia" w:hAnsiTheme="minorEastAsia" w:eastAsiaTheme="minorEastAsia"/>
          <w:color w:val="000000" w:themeColor="text1"/>
          <w:sz w:val="30"/>
          <w:szCs w:val="30"/>
          <w14:textFill>
            <w14:solidFill>
              <w14:schemeClr w14:val="tx1"/>
            </w14:solidFill>
          </w14:textFill>
        </w:rPr>
        <w:t>实施细则</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第二条</w:t>
      </w:r>
      <w:r>
        <w:rPr>
          <w:rFonts w:asciiTheme="minorEastAsia" w:hAnsiTheme="minorEastAsia" w:eastAsiaTheme="minorEastAsia"/>
          <w:color w:val="000000" w:themeColor="text1"/>
          <w:sz w:val="30"/>
          <w:szCs w:val="30"/>
          <w14:textFill>
            <w14:solidFill>
              <w14:schemeClr w14:val="tx1"/>
            </w14:solidFill>
          </w14:textFill>
        </w:rPr>
        <w:t>  本省行政区域内医疗机构制剂的注册申请、调剂使用以及进行相关的审评、审批、检验和监督管理，适用本办法。</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第三条</w:t>
      </w:r>
      <w:r>
        <w:rPr>
          <w:rFonts w:asciiTheme="minorEastAsia" w:hAnsiTheme="minorEastAsia" w:eastAsiaTheme="minorEastAsia"/>
          <w:color w:val="000000" w:themeColor="text1"/>
          <w:sz w:val="30"/>
          <w:szCs w:val="30"/>
          <w14:textFill>
            <w14:solidFill>
              <w14:schemeClr w14:val="tx1"/>
            </w14:solidFill>
          </w14:textFill>
        </w:rPr>
        <w:t>  医疗机构制剂，是指医疗机构根据本单位临床需要经批准</w:t>
      </w:r>
      <w:r>
        <w:rPr>
          <w:rFonts w:hint="eastAsia" w:asciiTheme="minorEastAsia" w:hAnsiTheme="minorEastAsia" w:eastAsiaTheme="minorEastAsia"/>
          <w:color w:val="000000" w:themeColor="text1"/>
          <w:sz w:val="30"/>
          <w:szCs w:val="30"/>
          <w14:textFill>
            <w14:solidFill>
              <w14:schemeClr w14:val="tx1"/>
            </w14:solidFill>
          </w14:textFill>
        </w:rPr>
        <w:t>或备案</w:t>
      </w:r>
      <w:r>
        <w:rPr>
          <w:rFonts w:asciiTheme="minorEastAsia" w:hAnsiTheme="minorEastAsia" w:eastAsiaTheme="minorEastAsia"/>
          <w:color w:val="000000" w:themeColor="text1"/>
          <w:sz w:val="30"/>
          <w:szCs w:val="30"/>
          <w14:textFill>
            <w14:solidFill>
              <w14:schemeClr w14:val="tx1"/>
            </w14:solidFill>
          </w14:textFill>
        </w:rPr>
        <w:t>而配制、自用的固定处方制剂。</w:t>
      </w:r>
    </w:p>
    <w:p>
      <w:pPr>
        <w:pStyle w:val="4"/>
        <w:spacing w:before="0" w:beforeAutospacing="0" w:after="0" w:afterAutospacing="0"/>
        <w:ind w:firstLine="48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医疗机构制剂应当按照《医疗机构制剂配制质量管理规范》或《药品生产质量管理规范》的要求配制。</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医疗机构配制的制剂，应当是市场上没有供应的品种。</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 xml:space="preserve"> </w:t>
      </w:r>
      <w:r>
        <w:rPr>
          <w:rFonts w:asciiTheme="minorEastAsia" w:hAnsiTheme="minorEastAsia" w:eastAsiaTheme="minorEastAsia"/>
          <w:color w:val="000000" w:themeColor="text1"/>
          <w:sz w:val="30"/>
          <w:szCs w:val="30"/>
          <w14:textFill>
            <w14:solidFill>
              <w14:schemeClr w14:val="tx1"/>
            </w14:solidFill>
          </w14:textFill>
        </w:rPr>
        <w:t>符合《中华人民共和国中医药法》第三十二条和国家药品监督管理部门所规定的传统中药制剂，经</w:t>
      </w:r>
      <w:r>
        <w:rPr>
          <w:rFonts w:hint="eastAsia" w:asciiTheme="minorEastAsia" w:hAnsiTheme="minorEastAsia" w:eastAsiaTheme="minorEastAsia"/>
          <w:color w:val="000000" w:themeColor="text1"/>
          <w:sz w:val="30"/>
          <w:szCs w:val="30"/>
          <w14:textFill>
            <w14:solidFill>
              <w14:schemeClr w14:val="tx1"/>
            </w14:solidFill>
          </w14:textFill>
        </w:rPr>
        <w:t>备案</w:t>
      </w:r>
      <w:r>
        <w:rPr>
          <w:rFonts w:asciiTheme="minorEastAsia" w:hAnsiTheme="minorEastAsia" w:eastAsiaTheme="minorEastAsia"/>
          <w:color w:val="000000" w:themeColor="text1"/>
          <w:sz w:val="30"/>
          <w:szCs w:val="30"/>
          <w14:textFill>
            <w14:solidFill>
              <w14:schemeClr w14:val="tx1"/>
            </w14:solidFill>
          </w14:textFill>
        </w:rPr>
        <w:t>即可配制，备案的具体规定另行制定。</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第四条</w:t>
      </w:r>
      <w:r>
        <w:rPr>
          <w:rStyle w:val="9"/>
          <w:rFonts w:asciiTheme="minorEastAsia" w:hAnsiTheme="minorEastAsia" w:eastAsiaTheme="minorEastAsia"/>
          <w:color w:val="000000" w:themeColor="text1"/>
          <w:sz w:val="30"/>
          <w:szCs w:val="30"/>
          <w14:textFill>
            <w14:solidFill>
              <w14:schemeClr w14:val="tx1"/>
            </w14:solidFill>
          </w14:textFill>
        </w:rPr>
        <w:t> </w:t>
      </w:r>
      <w:r>
        <w:rPr>
          <w:rFonts w:asciiTheme="minorEastAsia" w:hAnsiTheme="minorEastAsia" w:eastAsiaTheme="minorEastAsia"/>
          <w:color w:val="000000" w:themeColor="text1"/>
          <w:sz w:val="30"/>
          <w:szCs w:val="30"/>
          <w14:textFill>
            <w14:solidFill>
              <w14:schemeClr w14:val="tx1"/>
            </w14:solidFill>
          </w14:textFill>
        </w:rPr>
        <w:t>有下列情形之一的，不得作为医疗机构制剂申报：</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（一）市场上已有供应的品种；</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（二）含有未经国家药品监督管理局批准的活性成份的品种；</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（三）除变态反应原外的生物制品；</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（四）中药注射剂；</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（五）中药、化学药组成的复方制剂；</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（六）麻醉药品、精神药品、医疗用毒性药品、放射性药品;</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（七）其他不符合国家有关规定的制剂。</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第五条</w:t>
      </w:r>
      <w:r>
        <w:rPr>
          <w:rFonts w:asciiTheme="minorEastAsia" w:hAnsiTheme="minorEastAsia" w:eastAsiaTheme="minorEastAsia"/>
          <w:color w:val="000000" w:themeColor="text1"/>
          <w:sz w:val="30"/>
          <w:szCs w:val="30"/>
          <w14:textFill>
            <w14:solidFill>
              <w14:schemeClr w14:val="tx1"/>
            </w14:solidFill>
          </w14:textFill>
        </w:rPr>
        <w:t>  有下列情形之一的，不纳入医疗机构中药制剂管理范围:</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（一）中药加工成细粉，临用时加水、酒、醋、蜜、麻油等中药传统基质由医务人员调配</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使</w:t>
      </w:r>
      <w:r>
        <w:rPr>
          <w:rFonts w:asciiTheme="minorEastAsia" w:hAnsiTheme="minorEastAsia" w:eastAsiaTheme="minorEastAsia"/>
          <w:color w:val="000000" w:themeColor="text1"/>
          <w:sz w:val="30"/>
          <w:szCs w:val="30"/>
          <w14:textFill>
            <w14:solidFill>
              <w14:schemeClr w14:val="tx1"/>
            </w14:solidFill>
          </w14:textFill>
        </w:rPr>
        <w:t>用；</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（二）国家规定不作为医疗机构中药制剂管理的其他情形。</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第六条</w:t>
      </w:r>
      <w:r>
        <w:rPr>
          <w:rFonts w:asciiTheme="minorEastAsia" w:hAnsiTheme="minorEastAsia" w:eastAsiaTheme="minorEastAsia"/>
          <w:color w:val="000000" w:themeColor="text1"/>
          <w:sz w:val="30"/>
          <w:szCs w:val="30"/>
          <w14:textFill>
            <w14:solidFill>
              <w14:schemeClr w14:val="tx1"/>
            </w14:solidFill>
          </w14:textFill>
        </w:rPr>
        <w:t xml:space="preserve">  </w:t>
      </w:r>
      <w:r>
        <w:rPr>
          <w:rFonts w:hint="eastAsia" w:asciiTheme="minorEastAsia" w:hAnsiTheme="minorEastAsia" w:eastAsiaTheme="minorEastAsia"/>
          <w:color w:val="000000" w:themeColor="text1"/>
          <w:sz w:val="30"/>
          <w:szCs w:val="30"/>
          <w14:textFill>
            <w14:solidFill>
              <w14:schemeClr w14:val="tx1"/>
            </w14:solidFill>
          </w14:textFill>
        </w:rPr>
        <w:t>河北</w:t>
      </w:r>
      <w:r>
        <w:rPr>
          <w:rFonts w:asciiTheme="minorEastAsia" w:hAnsiTheme="minorEastAsia" w:eastAsiaTheme="minorEastAsia"/>
          <w:color w:val="000000" w:themeColor="text1"/>
          <w:sz w:val="30"/>
          <w:szCs w:val="30"/>
          <w14:textFill>
            <w14:solidFill>
              <w14:schemeClr w14:val="tx1"/>
            </w14:solidFill>
          </w14:textFill>
        </w:rPr>
        <w:t>省药品监督管理局（以下简称省药监局）负责全省医疗机构制剂注册、</w:t>
      </w:r>
      <w:r>
        <w:rPr>
          <w:rFonts w:hint="eastAsia" w:asciiTheme="minorEastAsia" w:hAnsiTheme="minorEastAsia" w:eastAsiaTheme="minorEastAsia"/>
          <w:color w:val="000000" w:themeColor="text1"/>
          <w:sz w:val="30"/>
          <w:szCs w:val="30"/>
          <w14:textFill>
            <w14:solidFill>
              <w14:schemeClr w14:val="tx1"/>
            </w14:solidFill>
          </w14:textFill>
        </w:rPr>
        <w:t>备案、</w:t>
      </w:r>
      <w:r>
        <w:rPr>
          <w:rFonts w:asciiTheme="minorEastAsia" w:hAnsiTheme="minorEastAsia" w:eastAsiaTheme="minorEastAsia"/>
          <w:color w:val="000000" w:themeColor="text1"/>
          <w:sz w:val="30"/>
          <w:szCs w:val="30"/>
          <w14:textFill>
            <w14:solidFill>
              <w14:schemeClr w14:val="tx1"/>
            </w14:solidFill>
          </w14:textFill>
        </w:rPr>
        <w:t>调剂使用及再注册相关</w:t>
      </w:r>
      <w:r>
        <w:rPr>
          <w:rFonts w:hint="eastAsia" w:asciiTheme="minorEastAsia" w:hAnsiTheme="minorEastAsia" w:eastAsiaTheme="minorEastAsia"/>
          <w:color w:val="000000" w:themeColor="text1"/>
          <w:sz w:val="30"/>
          <w:szCs w:val="30"/>
          <w14:textFill>
            <w14:solidFill>
              <w14:schemeClr w14:val="tx1"/>
            </w14:solidFill>
          </w14:textFill>
        </w:rPr>
        <w:t>的</w:t>
      </w:r>
      <w:r>
        <w:rPr>
          <w:rFonts w:asciiTheme="minorEastAsia" w:hAnsiTheme="minorEastAsia" w:eastAsiaTheme="minorEastAsia"/>
          <w:color w:val="000000" w:themeColor="text1"/>
          <w:sz w:val="30"/>
          <w:szCs w:val="30"/>
          <w14:textFill>
            <w14:solidFill>
              <w14:schemeClr w14:val="tx1"/>
            </w14:solidFill>
          </w14:textFill>
        </w:rPr>
        <w:t>监督管理工作。</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 xml:space="preserve"> 河北</w:t>
      </w:r>
      <w:r>
        <w:rPr>
          <w:rFonts w:asciiTheme="minorEastAsia" w:hAnsiTheme="minorEastAsia" w:eastAsiaTheme="minorEastAsia"/>
          <w:color w:val="000000" w:themeColor="text1"/>
          <w:sz w:val="30"/>
          <w:szCs w:val="30"/>
          <w14:textFill>
            <w14:solidFill>
              <w14:schemeClr w14:val="tx1"/>
            </w14:solidFill>
          </w14:textFill>
        </w:rPr>
        <w:t>省药品审评中心（以下简称省药审中心）负责医疗机构制剂注册（含补充申请</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再注册</w:t>
      </w:r>
      <w:r>
        <w:rPr>
          <w:rFonts w:asciiTheme="minorEastAsia" w:hAnsiTheme="minorEastAsia" w:eastAsiaTheme="minorEastAsia"/>
          <w:color w:val="000000" w:themeColor="text1"/>
          <w:sz w:val="30"/>
          <w:szCs w:val="30"/>
          <w14:textFill>
            <w14:solidFill>
              <w14:schemeClr w14:val="tx1"/>
            </w14:solidFill>
          </w14:textFill>
        </w:rPr>
        <w:t>）的技术审评</w:t>
      </w:r>
      <w:r>
        <w:rPr>
          <w:rFonts w:hint="eastAsia" w:asciiTheme="minorEastAsia" w:hAnsiTheme="minorEastAsia" w:eastAsiaTheme="minorEastAsia"/>
          <w:color w:val="000000" w:themeColor="text1"/>
          <w:sz w:val="30"/>
          <w:szCs w:val="30"/>
          <w14:textFill>
            <w14:solidFill>
              <w14:schemeClr w14:val="tx1"/>
            </w14:solidFill>
          </w14:textFill>
        </w:rPr>
        <w:t>和采用</w:t>
      </w:r>
      <w:r>
        <w:rPr>
          <w:rFonts w:asciiTheme="minorEastAsia" w:hAnsiTheme="minorEastAsia" w:eastAsiaTheme="minorEastAsia"/>
          <w:color w:val="000000" w:themeColor="text1"/>
          <w:sz w:val="30"/>
          <w:szCs w:val="30"/>
          <w14:textFill>
            <w14:solidFill>
              <w14:schemeClr w14:val="tx1"/>
            </w14:solidFill>
          </w14:textFill>
        </w:rPr>
        <w:t>传统</w:t>
      </w:r>
      <w:r>
        <w:rPr>
          <w:rFonts w:hint="eastAsia" w:asciiTheme="minorEastAsia" w:hAnsiTheme="minorEastAsia" w:eastAsiaTheme="minorEastAsia"/>
          <w:color w:val="000000" w:themeColor="text1"/>
          <w:sz w:val="30"/>
          <w:szCs w:val="30"/>
          <w14:textFill>
            <w14:solidFill>
              <w14:schemeClr w14:val="tx1"/>
            </w14:solidFill>
          </w14:textFill>
        </w:rPr>
        <w:t>工艺配制</w:t>
      </w:r>
      <w:r>
        <w:rPr>
          <w:rFonts w:asciiTheme="minorEastAsia" w:hAnsiTheme="minorEastAsia" w:eastAsiaTheme="minorEastAsia"/>
          <w:color w:val="000000" w:themeColor="text1"/>
          <w:sz w:val="30"/>
          <w:szCs w:val="30"/>
          <w14:textFill>
            <w14:solidFill>
              <w14:schemeClr w14:val="tx1"/>
            </w14:solidFill>
          </w14:textFill>
        </w:rPr>
        <w:t>中药制剂备案</w:t>
      </w:r>
      <w:r>
        <w:rPr>
          <w:rFonts w:hint="eastAsia" w:asciiTheme="minorEastAsia" w:hAnsiTheme="minorEastAsia" w:eastAsiaTheme="minorEastAsia"/>
          <w:color w:val="000000" w:themeColor="text1"/>
          <w:sz w:val="30"/>
          <w:szCs w:val="30"/>
          <w14:textFill>
            <w14:solidFill>
              <w14:schemeClr w14:val="tx1"/>
            </w14:solidFill>
          </w14:textFill>
        </w:rPr>
        <w:t>资料的技术审核</w:t>
      </w:r>
      <w:r>
        <w:rPr>
          <w:rFonts w:asciiTheme="minorEastAsia" w:hAnsiTheme="minorEastAsia" w:eastAsiaTheme="minorEastAsia"/>
          <w:color w:val="000000" w:themeColor="text1"/>
          <w:sz w:val="30"/>
          <w:szCs w:val="30"/>
          <w14:textFill>
            <w14:solidFill>
              <w14:schemeClr w14:val="tx1"/>
            </w14:solidFill>
          </w14:textFill>
        </w:rPr>
        <w:t>工作。</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河北省药品职业化检查员总队（</w:t>
      </w:r>
      <w:r>
        <w:rPr>
          <w:rFonts w:asciiTheme="minorEastAsia" w:hAnsiTheme="minorEastAsia" w:eastAsiaTheme="minorEastAsia"/>
          <w:color w:val="000000" w:themeColor="text1"/>
          <w:sz w:val="30"/>
          <w:szCs w:val="30"/>
          <w14:textFill>
            <w14:solidFill>
              <w14:schemeClr w14:val="tx1"/>
            </w14:solidFill>
          </w14:textFill>
        </w:rPr>
        <w:t>以下简称省药品检查总队</w:t>
      </w:r>
      <w:r>
        <w:rPr>
          <w:rFonts w:hint="eastAsia" w:asciiTheme="minorEastAsia" w:hAnsiTheme="minorEastAsia" w:eastAsiaTheme="minorEastAsia"/>
          <w:color w:val="000000" w:themeColor="text1"/>
          <w:sz w:val="30"/>
          <w:szCs w:val="30"/>
          <w14:textFill>
            <w14:solidFill>
              <w14:schemeClr w14:val="tx1"/>
            </w14:solidFill>
          </w14:textFill>
        </w:rPr>
        <w:t>）负责医疗机构</w:t>
      </w:r>
      <w:r>
        <w:rPr>
          <w:rFonts w:asciiTheme="minorEastAsia" w:hAnsiTheme="minorEastAsia" w:eastAsiaTheme="minorEastAsia"/>
          <w:color w:val="000000" w:themeColor="text1"/>
          <w:sz w:val="30"/>
          <w:szCs w:val="30"/>
          <w14:textFill>
            <w14:solidFill>
              <w14:schemeClr w14:val="tx1"/>
            </w14:solidFill>
          </w14:textFill>
        </w:rPr>
        <w:t>制剂研究、配制</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条件</w:t>
      </w:r>
      <w:r>
        <w:rPr>
          <w:rFonts w:asciiTheme="minorEastAsia" w:hAnsiTheme="minorEastAsia" w:eastAsiaTheme="minorEastAsia"/>
          <w:color w:val="000000" w:themeColor="text1"/>
          <w:sz w:val="30"/>
          <w:szCs w:val="30"/>
          <w14:textFill>
            <w14:solidFill>
              <w14:schemeClr w14:val="tx1"/>
            </w14:solidFill>
          </w14:textFill>
        </w:rPr>
        <w:t>和临床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情况的现场核查及抽样</w:t>
      </w:r>
      <w:r>
        <w:rPr>
          <w:rFonts w:hint="eastAsia" w:asciiTheme="minorEastAsia" w:hAnsiTheme="minorEastAsia" w:eastAsiaTheme="minorEastAsia"/>
          <w:color w:val="000000" w:themeColor="text1"/>
          <w:sz w:val="30"/>
          <w:szCs w:val="30"/>
          <w14:textFill>
            <w14:solidFill>
              <w14:schemeClr w14:val="tx1"/>
            </w14:solidFill>
          </w14:textFill>
        </w:rPr>
        <w:t>工作。</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 xml:space="preserve"> 河北</w:t>
      </w:r>
      <w:r>
        <w:rPr>
          <w:rFonts w:asciiTheme="minorEastAsia" w:hAnsiTheme="minorEastAsia" w:eastAsiaTheme="minorEastAsia"/>
          <w:color w:val="000000" w:themeColor="text1"/>
          <w:sz w:val="30"/>
          <w:szCs w:val="30"/>
          <w14:textFill>
            <w14:solidFill>
              <w14:schemeClr w14:val="tx1"/>
            </w14:solidFill>
          </w14:textFill>
        </w:rPr>
        <w:t>省药品</w:t>
      </w:r>
      <w:r>
        <w:rPr>
          <w:rFonts w:hint="eastAsia" w:asciiTheme="minorEastAsia" w:hAnsiTheme="minorEastAsia" w:eastAsiaTheme="minorEastAsia"/>
          <w:color w:val="000000" w:themeColor="text1"/>
          <w:sz w:val="30"/>
          <w:szCs w:val="30"/>
          <w14:textFill>
            <w14:solidFill>
              <w14:schemeClr w14:val="tx1"/>
            </w14:solidFill>
          </w14:textFill>
        </w:rPr>
        <w:t>医疗器械</w:t>
      </w:r>
      <w:r>
        <w:rPr>
          <w:rFonts w:asciiTheme="minorEastAsia" w:hAnsiTheme="minorEastAsia" w:eastAsiaTheme="minorEastAsia"/>
          <w:color w:val="000000" w:themeColor="text1"/>
          <w:sz w:val="30"/>
          <w:szCs w:val="30"/>
          <w14:textFill>
            <w14:solidFill>
              <w14:schemeClr w14:val="tx1"/>
            </w14:solidFill>
          </w14:textFill>
        </w:rPr>
        <w:t>检验研究院（以下简称省药检院）负责医疗机构制剂注册、补充申请的注册检验与标准复核工作。</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市级行政审批部门</w:t>
      </w:r>
      <w:r>
        <w:rPr>
          <w:rFonts w:hint="eastAsia" w:asciiTheme="minorEastAsia" w:hAnsiTheme="minorEastAsia" w:eastAsiaTheme="minorEastAsia"/>
          <w:color w:val="000000" w:themeColor="text1"/>
          <w:sz w:val="30"/>
          <w:szCs w:val="30"/>
          <w:u w:val="none"/>
          <w:lang w:val="en-US" w:eastAsia="zh-CN"/>
          <w14:textFill>
            <w14:solidFill>
              <w14:schemeClr w14:val="tx1"/>
            </w14:solidFill>
          </w14:textFill>
        </w:rPr>
        <w:t>负责</w:t>
      </w:r>
      <w:r>
        <w:rPr>
          <w:rFonts w:hint="eastAsia" w:asciiTheme="minorEastAsia" w:hAnsiTheme="minorEastAsia" w:eastAsiaTheme="minorEastAsia"/>
          <w:color w:val="000000" w:themeColor="text1"/>
          <w:sz w:val="30"/>
          <w:szCs w:val="30"/>
          <w14:textFill>
            <w14:solidFill>
              <w14:schemeClr w14:val="tx1"/>
            </w14:solidFill>
          </w14:textFill>
        </w:rPr>
        <w:t>调剂品种目录内医疗机构制剂的调剂审批工作。调剂品种目录由省药监局负责制定及增减调整。</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第七条</w:t>
      </w:r>
      <w:r>
        <w:rPr>
          <w:rFonts w:asciiTheme="minorEastAsia" w:hAnsiTheme="minorEastAsia" w:eastAsiaTheme="minorEastAsia"/>
          <w:color w:val="000000" w:themeColor="text1"/>
          <w:sz w:val="30"/>
          <w:szCs w:val="30"/>
          <w14:textFill>
            <w14:solidFill>
              <w14:schemeClr w14:val="tx1"/>
            </w14:solidFill>
          </w14:textFill>
        </w:rPr>
        <w:t>  医疗机构制剂注册的申请人，应当是持有《医疗机构执业许可证》并取得《医疗机构制剂许可证》的医疗机构。</w:t>
      </w:r>
    </w:p>
    <w:p>
      <w:pPr>
        <w:pStyle w:val="4"/>
        <w:spacing w:before="0" w:beforeAutospacing="0" w:after="0" w:afterAutospacing="0"/>
        <w:ind w:firstLine="480"/>
        <w:rPr>
          <w:rFonts w:hint="eastAsia" w:asciiTheme="minorEastAsia" w:hAnsiTheme="minorEastAsia" w:eastAsiaTheme="minorEastAsia"/>
          <w:color w:val="000000" w:themeColor="text1"/>
          <w:sz w:val="30"/>
          <w:szCs w:val="30"/>
          <w:lang w:eastAsia="zh-CN"/>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未取得《医疗机构制剂许可证》或者取得的《医疗机构制剂许可证》无相应制剂剂型的</w:t>
      </w:r>
      <w:r>
        <w:rPr>
          <w:rFonts w:asciiTheme="minorEastAsia" w:hAnsiTheme="minorEastAsia" w:eastAsiaTheme="minorEastAsia"/>
          <w:color w:val="000000" w:themeColor="text1"/>
          <w:sz w:val="30"/>
          <w:szCs w:val="30"/>
          <w14:textFill>
            <w14:solidFill>
              <w14:schemeClr w14:val="tx1"/>
            </w14:solidFill>
          </w14:textFill>
        </w:rPr>
        <w:t>医疗机构</w:t>
      </w:r>
      <w:r>
        <w:rPr>
          <w:rFonts w:hint="eastAsia" w:asciiTheme="minorEastAsia" w:hAnsiTheme="minorEastAsia" w:eastAsiaTheme="minorEastAsia"/>
          <w:color w:val="000000" w:themeColor="text1"/>
          <w:sz w:val="30"/>
          <w:szCs w:val="30"/>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申请</w:t>
      </w:r>
      <w:r>
        <w:rPr>
          <w:rFonts w:hint="eastAsia" w:asciiTheme="minorEastAsia" w:hAnsiTheme="minorEastAsia" w:eastAsiaTheme="minorEastAsia"/>
          <w:color w:val="000000" w:themeColor="text1"/>
          <w:sz w:val="30"/>
          <w:szCs w:val="30"/>
          <w14:textFill>
            <w14:solidFill>
              <w14:schemeClr w14:val="tx1"/>
            </w14:solidFill>
          </w14:textFill>
        </w:rPr>
        <w:t>配制</w:t>
      </w:r>
      <w:r>
        <w:rPr>
          <w:rFonts w:asciiTheme="minorEastAsia" w:hAnsiTheme="minorEastAsia" w:eastAsiaTheme="minorEastAsia"/>
          <w:color w:val="000000" w:themeColor="text1"/>
          <w:sz w:val="30"/>
          <w:szCs w:val="30"/>
          <w14:textFill>
            <w14:solidFill>
              <w14:schemeClr w14:val="tx1"/>
            </w14:solidFill>
          </w14:textFill>
        </w:rPr>
        <w:t>中药制剂可委托其他医疗机构或药品生产企业配制</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未取得《医疗机构制剂许可证》或者取得的《医疗机构制剂许可证》无相应制剂剂型的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二级以上“医院”类医疗机构，申请配制需在</w:t>
      </w:r>
      <w:r>
        <w:rPr>
          <w:rFonts w:asciiTheme="minorEastAsia" w:hAnsiTheme="minorEastAsia" w:eastAsiaTheme="minorEastAsia"/>
          <w:color w:val="000000" w:themeColor="text1"/>
          <w:sz w:val="30"/>
          <w:szCs w:val="30"/>
          <w14:textFill>
            <w14:solidFill>
              <w14:schemeClr w14:val="tx1"/>
            </w14:solidFill>
          </w14:textFill>
        </w:rPr>
        <w:t>无菌</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条件下配制的化学药制剂</w:t>
      </w:r>
      <w:r>
        <w:rPr>
          <w:rFonts w:hint="eastAsia"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经省药监局批准</w:t>
      </w:r>
      <w:r>
        <w:rPr>
          <w:rFonts w:asciiTheme="minorEastAsia" w:hAnsiTheme="minorEastAsia" w:eastAsiaTheme="minorEastAsia"/>
          <w:color w:val="000000" w:themeColor="text1"/>
          <w:sz w:val="30"/>
          <w:szCs w:val="30"/>
          <w14:textFill>
            <w14:solidFill>
              <w14:schemeClr w14:val="tx1"/>
            </w14:solidFill>
          </w14:textFill>
        </w:rPr>
        <w:t>可委托药品生产企业配制。</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接受委托配制的单位应当是取得《医疗机构制剂许可证》的医疗机构或者通过药品生产质量管理规范符合性检查的药品生产企业。委托配制的制剂剂型应当与受托方持有的《医疗机构制剂许可证》或者药品生产质量管理规范符合性检查相关证明性材料所载明的范围一致。</w:t>
      </w:r>
    </w:p>
    <w:p>
      <w:pPr>
        <w:pStyle w:val="4"/>
        <w:spacing w:before="0" w:beforeAutospacing="0" w:after="0" w:afterAutospacing="0"/>
        <w:ind w:firstLine="602" w:firstLineChars="20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第八条</w:t>
      </w:r>
      <w:r>
        <w:rPr>
          <w:rFonts w:asciiTheme="minorEastAsia" w:hAnsiTheme="minorEastAsia" w:eastAsiaTheme="minorEastAsia"/>
          <w:color w:val="000000" w:themeColor="text1"/>
          <w:sz w:val="30"/>
          <w:szCs w:val="30"/>
          <w14:textFill>
            <w14:solidFill>
              <w14:schemeClr w14:val="tx1"/>
            </w14:solidFill>
          </w14:textFill>
        </w:rPr>
        <w:t>  医疗机构制剂只能在本医疗机构或者经批准调剂使用的医疗机构凭医师处方使用，并与《医疗机构执业许可证》所载明的诊疗范围一致。</w:t>
      </w:r>
    </w:p>
    <w:p>
      <w:pPr>
        <w:pStyle w:val="4"/>
        <w:spacing w:before="0" w:beforeAutospacing="0" w:after="0" w:afterAutospacing="0"/>
        <w:jc w:val="center"/>
        <w:rPr>
          <w:rStyle w:val="8"/>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jc w:val="center"/>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第二章  医疗机构制剂注册</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第九条</w:t>
      </w:r>
      <w:r>
        <w:rPr>
          <w:rFonts w:asciiTheme="minorEastAsia" w:hAnsiTheme="minorEastAsia" w:eastAsiaTheme="minorEastAsia"/>
          <w:color w:val="000000" w:themeColor="text1"/>
          <w:sz w:val="30"/>
          <w:szCs w:val="30"/>
          <w14:textFill>
            <w14:solidFill>
              <w14:schemeClr w14:val="tx1"/>
            </w14:solidFill>
          </w14:textFill>
        </w:rPr>
        <w:t>  申请医疗机构制剂，应当进行相应的临床前研究，包括处方筛选、配制工艺、质量</w:t>
      </w:r>
      <w:r>
        <w:rPr>
          <w:rFonts w:hint="eastAsia" w:asciiTheme="minorEastAsia" w:hAnsiTheme="minorEastAsia" w:eastAsiaTheme="minorEastAsia"/>
          <w:color w:val="000000" w:themeColor="text1"/>
          <w:sz w:val="30"/>
          <w:szCs w:val="30"/>
          <w14:textFill>
            <w14:solidFill>
              <w14:schemeClr w14:val="tx1"/>
            </w14:solidFill>
          </w14:textFill>
        </w:rPr>
        <w:t>标准</w:t>
      </w:r>
      <w:r>
        <w:rPr>
          <w:rFonts w:asciiTheme="minorEastAsia" w:hAnsiTheme="minorEastAsia" w:eastAsiaTheme="minorEastAsia"/>
          <w:color w:val="000000" w:themeColor="text1"/>
          <w:sz w:val="30"/>
          <w:szCs w:val="30"/>
          <w14:textFill>
            <w14:solidFill>
              <w14:schemeClr w14:val="tx1"/>
            </w14:solidFill>
          </w14:textFill>
        </w:rPr>
        <w:t>、药理、毒理学研究等。</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第十条</w:t>
      </w:r>
      <w:r>
        <w:rPr>
          <w:rFonts w:asciiTheme="minorEastAsia" w:hAnsiTheme="minorEastAsia" w:eastAsiaTheme="minorEastAsia"/>
          <w:color w:val="000000" w:themeColor="text1"/>
          <w:sz w:val="30"/>
          <w:szCs w:val="30"/>
          <w14:textFill>
            <w14:solidFill>
              <w14:schemeClr w14:val="tx1"/>
            </w14:solidFill>
          </w14:textFill>
        </w:rPr>
        <w:t>  申请医疗机构制剂注册所报送的资料应当真实、完整、规范。</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第十一条</w:t>
      </w:r>
      <w:r>
        <w:rPr>
          <w:rFonts w:asciiTheme="minorEastAsia" w:hAnsiTheme="minorEastAsia" w:eastAsiaTheme="minorEastAsia"/>
          <w:color w:val="000000" w:themeColor="text1"/>
          <w:sz w:val="30"/>
          <w:szCs w:val="30"/>
          <w14:textFill>
            <w14:solidFill>
              <w14:schemeClr w14:val="tx1"/>
            </w14:solidFill>
          </w14:textFill>
        </w:rPr>
        <w:t xml:space="preserve">  </w:t>
      </w:r>
      <w:r>
        <w:rPr>
          <w:rFonts w:asciiTheme="minorEastAsia" w:hAnsiTheme="minorEastAsia" w:eastAsiaTheme="minorEastAsia"/>
          <w:color w:val="000000" w:themeColor="text1"/>
          <w:sz w:val="30"/>
          <w:szCs w:val="30"/>
          <w14:textFill>
            <w14:solidFill>
              <w14:schemeClr w14:val="tx1"/>
            </w14:solidFill>
          </w14:textFill>
        </w:rPr>
        <w:t>申请配制医疗机构制剂使用的化学原料药</w:t>
      </w:r>
      <w:r>
        <w:rPr>
          <w:rFonts w:hint="eastAsia" w:asciiTheme="minorEastAsia" w:hAnsiTheme="minorEastAsia" w:eastAsiaTheme="minorEastAsia"/>
          <w:color w:val="000000" w:themeColor="text1"/>
          <w:sz w:val="30"/>
          <w:szCs w:val="30"/>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中药材、中药饮片</w:t>
      </w:r>
      <w:r>
        <w:rPr>
          <w:rFonts w:hint="eastAsia" w:asciiTheme="minorEastAsia" w:hAnsiTheme="minorEastAsia" w:eastAsiaTheme="minorEastAsia"/>
          <w:color w:val="000000" w:themeColor="text1"/>
          <w:sz w:val="30"/>
          <w:szCs w:val="30"/>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辅料和直接接触</w:t>
      </w:r>
      <w:r>
        <w:rPr>
          <w:rFonts w:hint="eastAsia" w:asciiTheme="minorEastAsia" w:hAnsiTheme="minorEastAsia" w:eastAsiaTheme="minorEastAsia"/>
          <w:color w:val="000000" w:themeColor="text1"/>
          <w:sz w:val="30"/>
          <w:szCs w:val="30"/>
          <w14:textFill>
            <w14:solidFill>
              <w14:schemeClr w14:val="tx1"/>
            </w14:solidFill>
          </w14:textFill>
        </w:rPr>
        <w:t>药品</w:t>
      </w:r>
      <w:r>
        <w:rPr>
          <w:rFonts w:asciiTheme="minorEastAsia" w:hAnsiTheme="minorEastAsia" w:eastAsiaTheme="minorEastAsia"/>
          <w:color w:val="000000" w:themeColor="text1"/>
          <w:sz w:val="30"/>
          <w:szCs w:val="30"/>
          <w14:textFill>
            <w14:solidFill>
              <w14:schemeClr w14:val="tx1"/>
            </w14:solidFill>
          </w14:textFill>
        </w:rPr>
        <w:t>的包装材料、容器等，应当符合国家药品监督管理部门有关原料</w:t>
      </w:r>
      <w:r>
        <w:rPr>
          <w:rFonts w:hint="eastAsia" w:asciiTheme="minorEastAsia" w:hAnsiTheme="minorEastAsia" w:eastAsiaTheme="minorEastAsia"/>
          <w:color w:val="000000" w:themeColor="text1"/>
          <w:sz w:val="30"/>
          <w:szCs w:val="30"/>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辅料、直接接触药品的包装材料和容器的管理规定。</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第十二条</w:t>
      </w:r>
      <w:r>
        <w:rPr>
          <w:rFonts w:asciiTheme="minorEastAsia" w:hAnsiTheme="minorEastAsia" w:eastAsiaTheme="minorEastAsia"/>
          <w:color w:val="000000" w:themeColor="text1"/>
          <w:sz w:val="30"/>
          <w:szCs w:val="30"/>
          <w14:textFill>
            <w14:solidFill>
              <w14:schemeClr w14:val="tx1"/>
            </w14:solidFill>
          </w14:textFill>
        </w:rPr>
        <w:t>  申请人应当对其申请注册的制剂或者使用的处方、工艺、用途等，提供申请人或者他人在中国的专利及其权属状态说明；他人在中国存在专利的，申请人应当提交对他人的专利不构成侵权的声明。</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第十三条</w:t>
      </w:r>
      <w:r>
        <w:rPr>
          <w:rFonts w:asciiTheme="minorEastAsia" w:hAnsiTheme="minorEastAsia" w:eastAsiaTheme="minorEastAsia"/>
          <w:color w:val="000000" w:themeColor="text1"/>
          <w:sz w:val="30"/>
          <w:szCs w:val="30"/>
          <w14:textFill>
            <w14:solidFill>
              <w14:schemeClr w14:val="tx1"/>
            </w14:solidFill>
          </w14:textFill>
        </w:rPr>
        <w:t>  医疗机构制剂的名称，应当按照国家药品监督管理部门颁布的药品命名原则命名，不得使用商品名称。</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第十四条</w:t>
      </w:r>
      <w:r>
        <w:rPr>
          <w:rFonts w:asciiTheme="minorEastAsia" w:hAnsiTheme="minorEastAsia" w:eastAsiaTheme="minorEastAsia"/>
          <w:color w:val="000000" w:themeColor="text1"/>
          <w:sz w:val="30"/>
          <w:szCs w:val="30"/>
          <w14:textFill>
            <w14:solidFill>
              <w14:schemeClr w14:val="tx1"/>
            </w14:solidFill>
          </w14:textFill>
        </w:rPr>
        <w:t> 医疗机构制剂的质量标准和说明书由省药监局根据申请人申报的资料，在批准制剂申请时一并予以核准。医疗机构制剂的说明书</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包装</w:t>
      </w:r>
      <w:r>
        <w:rPr>
          <w:rFonts w:asciiTheme="minorEastAsia" w:hAnsiTheme="minorEastAsia" w:eastAsiaTheme="minorEastAsia"/>
          <w:color w:val="000000" w:themeColor="text1"/>
          <w:sz w:val="30"/>
          <w:szCs w:val="30"/>
          <w14:textFill>
            <w14:solidFill>
              <w14:schemeClr w14:val="tx1"/>
            </w14:solidFill>
          </w14:textFill>
        </w:rPr>
        <w:t>和标签应当按照国家药品监督管理部门有关药品说明书</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包装</w:t>
      </w:r>
      <w:r>
        <w:rPr>
          <w:rFonts w:asciiTheme="minorEastAsia" w:hAnsiTheme="minorEastAsia" w:eastAsiaTheme="minorEastAsia"/>
          <w:color w:val="000000" w:themeColor="text1"/>
          <w:sz w:val="30"/>
          <w:szCs w:val="30"/>
          <w14:textFill>
            <w14:solidFill>
              <w14:schemeClr w14:val="tx1"/>
            </w14:solidFill>
          </w14:textFill>
        </w:rPr>
        <w:t>和标签的管理规定印制，其文字、图案不得超出核准的内容，并需标注“本制剂仅限本医疗机构使用或者经批准调剂使用的医疗机构使用”字样。</w:t>
      </w:r>
    </w:p>
    <w:p>
      <w:pPr>
        <w:pStyle w:val="4"/>
        <w:spacing w:before="0" w:beforeAutospacing="0" w:after="0" w:afterAutospacing="0"/>
        <w:ind w:firstLine="48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第十五条</w:t>
      </w:r>
      <w:r>
        <w:rPr>
          <w:rFonts w:asciiTheme="minorEastAsia" w:hAnsiTheme="minorEastAsia" w:eastAsiaTheme="minorEastAsia"/>
          <w:color w:val="000000" w:themeColor="text1"/>
          <w:sz w:val="30"/>
          <w:szCs w:val="30"/>
          <w14:textFill>
            <w14:solidFill>
              <w14:schemeClr w14:val="tx1"/>
            </w14:solidFill>
          </w14:textFill>
        </w:rPr>
        <w:t> 医疗机构制剂注册包括临床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研究</w:t>
      </w:r>
      <w:r>
        <w:rPr>
          <w:rFonts w:asciiTheme="minorEastAsia" w:hAnsiTheme="minorEastAsia" w:eastAsiaTheme="minorEastAsia"/>
          <w:color w:val="000000" w:themeColor="text1"/>
          <w:sz w:val="30"/>
          <w:szCs w:val="30"/>
          <w14:textFill>
            <w14:solidFill>
              <w14:schemeClr w14:val="tx1"/>
            </w14:solidFill>
          </w14:textFill>
        </w:rPr>
        <w:t>申请和配制</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使用</w:t>
      </w:r>
      <w:r>
        <w:rPr>
          <w:rFonts w:asciiTheme="minorEastAsia" w:hAnsiTheme="minorEastAsia" w:eastAsiaTheme="minorEastAsia"/>
          <w:color w:val="000000" w:themeColor="text1"/>
          <w:sz w:val="30"/>
          <w:szCs w:val="30"/>
          <w14:textFill>
            <w14:solidFill>
              <w14:schemeClr w14:val="tx1"/>
            </w14:solidFill>
          </w14:textFill>
        </w:rPr>
        <w:t>申请。新制剂一般应当先申报临床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研究</w:t>
      </w:r>
      <w:r>
        <w:rPr>
          <w:rFonts w:asciiTheme="minorEastAsia" w:hAnsiTheme="minorEastAsia" w:eastAsiaTheme="minorEastAsia"/>
          <w:color w:val="000000" w:themeColor="text1"/>
          <w:sz w:val="30"/>
          <w:szCs w:val="30"/>
          <w14:textFill>
            <w14:solidFill>
              <w14:schemeClr w14:val="tx1"/>
            </w14:solidFill>
          </w14:textFill>
        </w:rPr>
        <w:t>，获得同意并完成临床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研究</w:t>
      </w:r>
      <w:r>
        <w:rPr>
          <w:rFonts w:asciiTheme="minorEastAsia" w:hAnsiTheme="minorEastAsia" w:eastAsiaTheme="minorEastAsia"/>
          <w:color w:val="000000" w:themeColor="text1"/>
          <w:sz w:val="30"/>
          <w:szCs w:val="30"/>
          <w14:textFill>
            <w14:solidFill>
              <w14:schemeClr w14:val="tx1"/>
            </w14:solidFill>
          </w14:textFill>
        </w:rPr>
        <w:t>后，再申请配制</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使用</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480"/>
        <w:rPr>
          <w:rFonts w:hint="eastAsia" w:asciiTheme="minorEastAsia" w:hAnsiTheme="minorEastAsia" w:eastAsiaTheme="minorEastAsia"/>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第十六条</w:t>
      </w:r>
      <w:r>
        <w:rPr>
          <w:rFonts w:asciiTheme="minorEastAsia" w:hAnsiTheme="minorEastAsia" w:eastAsiaTheme="minorEastAsia"/>
          <w:color w:val="000000" w:themeColor="text1"/>
          <w:sz w:val="30"/>
          <w:szCs w:val="30"/>
          <w14:textFill>
            <w14:solidFill>
              <w14:schemeClr w14:val="tx1"/>
            </w14:solidFill>
          </w14:textFill>
        </w:rPr>
        <w:t>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申请配制使用已有同品种获得批准文号化学制剂的，</w:t>
      </w:r>
      <w:r>
        <w:rPr>
          <w:rFonts w:asciiTheme="minorEastAsia" w:hAnsiTheme="minorEastAsia" w:eastAsiaTheme="minorEastAsia"/>
          <w:color w:val="000000" w:themeColor="text1"/>
          <w:sz w:val="30"/>
          <w:szCs w:val="30"/>
          <w14:textFill>
            <w14:solidFill>
              <w14:schemeClr w14:val="tx1"/>
            </w14:solidFill>
          </w14:textFill>
        </w:rPr>
        <w:t>且不违反制剂禁止申报情形的，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可以免于进行临床试验，</w:t>
      </w:r>
      <w:r>
        <w:rPr>
          <w:rFonts w:asciiTheme="minorEastAsia" w:hAnsiTheme="minorEastAsia" w:eastAsiaTheme="minorEastAsia"/>
          <w:color w:val="000000" w:themeColor="text1"/>
          <w:sz w:val="30"/>
          <w:szCs w:val="30"/>
          <w14:textFill>
            <w14:solidFill>
              <w14:schemeClr w14:val="tx1"/>
            </w14:solidFill>
          </w14:textFill>
        </w:rPr>
        <w:t>直接申请配制</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使用。</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中药制剂临床真实世界数据可以代替临床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研究。</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第十七条</w:t>
      </w:r>
      <w:r>
        <w:rPr>
          <w:rFonts w:asciiTheme="minorEastAsia" w:hAnsiTheme="minorEastAsia" w:eastAsiaTheme="minorEastAsia"/>
          <w:color w:val="000000" w:themeColor="text1"/>
          <w:sz w:val="30"/>
          <w:szCs w:val="30"/>
          <w14:textFill>
            <w14:solidFill>
              <w14:schemeClr w14:val="tx1"/>
            </w14:solidFill>
          </w14:textFill>
        </w:rPr>
        <w:t> 申请医疗机构制</w:t>
      </w:r>
      <w:r>
        <w:rPr>
          <w:rFonts w:asciiTheme="minorEastAsia" w:hAnsiTheme="minorEastAsia" w:eastAsiaTheme="minorEastAsia"/>
          <w:color w:val="000000" w:themeColor="text1"/>
          <w:sz w:val="30"/>
          <w:szCs w:val="30"/>
          <w14:textFill>
            <w14:solidFill>
              <w14:schemeClr w14:val="tx1"/>
            </w14:solidFill>
          </w14:textFill>
        </w:rPr>
        <w:t>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开展药物临床试验</w:t>
      </w:r>
      <w:r>
        <w:rPr>
          <w:rFonts w:hint="eastAsia"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申请人应当填报《医疗机构制剂药物临床试验申请表》</w:t>
      </w:r>
      <w:r>
        <w:rPr>
          <w:rFonts w:hint="eastAsia" w:asciiTheme="minorEastAsia" w:hAnsiTheme="minorEastAsia" w:eastAsiaTheme="minorEastAsia"/>
          <w:color w:val="000000" w:themeColor="text1"/>
          <w:sz w:val="30"/>
          <w:szCs w:val="30"/>
          <w14:textFill>
            <w14:solidFill>
              <w14:schemeClr w14:val="tx1"/>
            </w14:solidFill>
          </w14:textFill>
        </w:rPr>
        <w:t>并</w:t>
      </w:r>
      <w:r>
        <w:rPr>
          <w:rFonts w:asciiTheme="minorEastAsia" w:hAnsiTheme="minorEastAsia" w:eastAsiaTheme="minorEastAsia"/>
          <w:color w:val="000000" w:themeColor="text1"/>
          <w:sz w:val="30"/>
          <w:szCs w:val="30"/>
          <w14:textFill>
            <w14:solidFill>
              <w14:schemeClr w14:val="tx1"/>
            </w14:solidFill>
          </w14:textFill>
        </w:rPr>
        <w:t>提交医疗机构制剂注册</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申报资料。</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省药监局收到申报资料后，5日内完成形式审查，符合要求的，出具受理通知书；不符合要求的，出具不予受理通知书。</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第十八条</w:t>
      </w: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申请受理后，省药品检查总队10日内组织对</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w:t>
      </w:r>
      <w:r>
        <w:rPr>
          <w:rFonts w:asciiTheme="minorEastAsia" w:hAnsiTheme="minorEastAsia" w:eastAsiaTheme="minorEastAsia"/>
          <w:color w:val="000000" w:themeColor="text1"/>
          <w:sz w:val="30"/>
          <w:szCs w:val="30"/>
          <w14:textFill>
            <w14:solidFill>
              <w14:schemeClr w14:val="tx1"/>
            </w14:solidFill>
          </w14:textFill>
        </w:rPr>
        <w:t>的研究、配制情况进行现场核查。同时，按规定抽取连续配制的3批样品，送省药检院进行样品检验和标准复核。</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第十九条</w:t>
      </w: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Fonts w:asciiTheme="minorEastAsia" w:hAnsiTheme="minorEastAsia" w:eastAsiaTheme="minorEastAsia"/>
          <w:color w:val="000000" w:themeColor="text1"/>
          <w:sz w:val="30"/>
          <w:szCs w:val="30"/>
          <w14:textFill>
            <w14:solidFill>
              <w14:schemeClr w14:val="tx1"/>
            </w14:solidFill>
          </w14:textFill>
        </w:rPr>
        <w:t>省药检院收到样品后，</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4</w:t>
      </w:r>
      <w:r>
        <w:rPr>
          <w:rFonts w:asciiTheme="minorEastAsia" w:hAnsiTheme="minorEastAsia" w:eastAsiaTheme="minorEastAsia"/>
          <w:color w:val="000000" w:themeColor="text1"/>
          <w:sz w:val="30"/>
          <w:szCs w:val="30"/>
          <w14:textFill>
            <w14:solidFill>
              <w14:schemeClr w14:val="tx1"/>
            </w14:solidFill>
          </w14:textFill>
        </w:rPr>
        <w:t>0日内完成检验</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和质量标</w:t>
      </w:r>
      <w:r>
        <w:rPr>
          <w:rFonts w:asciiTheme="minorEastAsia" w:hAnsiTheme="minorEastAsia" w:eastAsiaTheme="minorEastAsia"/>
          <w:color w:val="000000" w:themeColor="text1"/>
          <w:sz w:val="30"/>
          <w:szCs w:val="30"/>
          <w14:textFill>
            <w14:solidFill>
              <w14:schemeClr w14:val="tx1"/>
            </w14:solidFill>
          </w14:textFill>
        </w:rPr>
        <w:t>准</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的技术</w:t>
      </w:r>
      <w:r>
        <w:rPr>
          <w:rFonts w:asciiTheme="minorEastAsia" w:hAnsiTheme="minorEastAsia" w:eastAsiaTheme="minorEastAsia"/>
          <w:color w:val="000000" w:themeColor="text1"/>
          <w:sz w:val="30"/>
          <w:szCs w:val="30"/>
          <w14:textFill>
            <w14:solidFill>
              <w14:schemeClr w14:val="tx1"/>
            </w14:solidFill>
          </w14:textFill>
        </w:rPr>
        <w:t>复核，出具质量标准复核</w:t>
      </w:r>
      <w:r>
        <w:rPr>
          <w:rFonts w:hint="eastAsia" w:asciiTheme="minorEastAsia" w:hAnsiTheme="minorEastAsia" w:eastAsiaTheme="minorEastAsia"/>
          <w:color w:val="000000" w:themeColor="text1"/>
          <w:sz w:val="30"/>
          <w:szCs w:val="30"/>
          <w14:textFill>
            <w14:solidFill>
              <w14:schemeClr w14:val="tx1"/>
            </w14:solidFill>
          </w14:textFill>
        </w:rPr>
        <w:t>意见</w:t>
      </w:r>
      <w:r>
        <w:rPr>
          <w:rFonts w:asciiTheme="minorEastAsia" w:hAnsiTheme="minorEastAsia" w:eastAsiaTheme="minorEastAsia"/>
          <w:color w:val="000000" w:themeColor="text1"/>
          <w:sz w:val="30"/>
          <w:szCs w:val="30"/>
          <w14:textFill>
            <w14:solidFill>
              <w14:schemeClr w14:val="tx1"/>
            </w14:solidFill>
          </w14:textFill>
        </w:rPr>
        <w:t>和3批样品检验</w:t>
      </w:r>
    </w:p>
    <w:p>
      <w:pPr>
        <w:pStyle w:val="4"/>
        <w:spacing w:before="0" w:beforeAutospacing="0" w:after="0" w:afterAutospacing="0"/>
        <w:rPr>
          <w:rStyle w:val="8"/>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报告书。</w:t>
      </w:r>
    </w:p>
    <w:p>
      <w:pPr>
        <w:pStyle w:val="4"/>
        <w:spacing w:before="0" w:beforeAutospacing="0" w:after="0" w:afterAutospacing="0"/>
        <w:ind w:firstLine="602" w:firstLineChars="20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第二十条</w:t>
      </w: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Fonts w:asciiTheme="minorEastAsia" w:hAnsiTheme="minorEastAsia" w:eastAsiaTheme="minorEastAsia"/>
          <w:color w:val="000000" w:themeColor="text1"/>
          <w:sz w:val="30"/>
          <w:szCs w:val="30"/>
          <w14:textFill>
            <w14:solidFill>
              <w14:schemeClr w14:val="tx1"/>
            </w14:solidFill>
          </w14:textFill>
        </w:rPr>
        <w:t>省药审中心收到质量标准复核</w:t>
      </w:r>
      <w:r>
        <w:rPr>
          <w:rFonts w:hint="eastAsia" w:asciiTheme="minorEastAsia" w:hAnsiTheme="minorEastAsia" w:eastAsiaTheme="minorEastAsia"/>
          <w:color w:val="000000" w:themeColor="text1"/>
          <w:sz w:val="30"/>
          <w:szCs w:val="30"/>
          <w14:textFill>
            <w14:solidFill>
              <w14:schemeClr w14:val="tx1"/>
            </w14:solidFill>
          </w14:textFill>
        </w:rPr>
        <w:t>意见</w:t>
      </w:r>
      <w:r>
        <w:rPr>
          <w:rFonts w:asciiTheme="minorEastAsia" w:hAnsiTheme="minorEastAsia" w:eastAsiaTheme="minorEastAsia"/>
          <w:color w:val="000000" w:themeColor="text1"/>
          <w:sz w:val="30"/>
          <w:szCs w:val="30"/>
          <w14:textFill>
            <w14:solidFill>
              <w14:schemeClr w14:val="tx1"/>
            </w14:solidFill>
          </w14:textFill>
        </w:rPr>
        <w:t>和3批样品检验报告书后30日内完成审评，并出具综合审评意见。</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申请受理后，需要申请人在原申报资料基础上补充技术资料的，省药审中心</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出具</w:t>
      </w:r>
      <w:r>
        <w:rPr>
          <w:rFonts w:hint="eastAsia" w:asciiTheme="minorEastAsia" w:hAnsiTheme="minorEastAsia" w:eastAsiaTheme="minorEastAsia"/>
          <w:color w:val="000000" w:themeColor="text1"/>
          <w:sz w:val="30"/>
          <w:szCs w:val="30"/>
          <w14:textFill>
            <w14:solidFill>
              <w14:schemeClr w14:val="tx1"/>
            </w14:solidFill>
          </w14:textFill>
        </w:rPr>
        <w:t>《补充资料通知》</w:t>
      </w:r>
      <w:r>
        <w:rPr>
          <w:rFonts w:asciiTheme="minorEastAsia" w:hAnsiTheme="minorEastAsia" w:eastAsiaTheme="minorEastAsia"/>
          <w:color w:val="000000" w:themeColor="text1"/>
          <w:sz w:val="30"/>
          <w:szCs w:val="30"/>
          <w14:textFill>
            <w14:solidFill>
              <w14:schemeClr w14:val="tx1"/>
            </w14:solidFill>
          </w14:textFill>
        </w:rPr>
        <w:t>，以书面方式</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一次性</w:t>
      </w:r>
      <w:r>
        <w:rPr>
          <w:rFonts w:asciiTheme="minorEastAsia" w:hAnsiTheme="minorEastAsia" w:eastAsiaTheme="minorEastAsia"/>
          <w:color w:val="000000" w:themeColor="text1"/>
          <w:sz w:val="30"/>
          <w:szCs w:val="30"/>
          <w14:textFill>
            <w14:solidFill>
              <w14:schemeClr w14:val="tx1"/>
            </w14:solidFill>
          </w14:textFill>
        </w:rPr>
        <w:t>通知申请人在80日内补充资料。申请人应当按要求提交补充资料，补充资料时间不计入审评时限。</w:t>
      </w:r>
    </w:p>
    <w:p>
      <w:pPr>
        <w:pStyle w:val="4"/>
        <w:spacing w:before="0" w:beforeAutospacing="0" w:after="0" w:afterAutospacing="0"/>
        <w:ind w:left="630" w:leftChars="300"/>
        <w:rPr>
          <w:rFonts w:hint="eastAsia"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第二十一条</w:t>
      </w: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Fonts w:asciiTheme="minorEastAsia" w:hAnsiTheme="minorEastAsia" w:eastAsiaTheme="minorEastAsia"/>
          <w:color w:val="000000" w:themeColor="text1"/>
          <w:sz w:val="30"/>
          <w:szCs w:val="30"/>
          <w14:textFill>
            <w14:solidFill>
              <w14:schemeClr w14:val="tx1"/>
            </w14:solidFill>
          </w14:textFill>
        </w:rPr>
        <w:t>省药监局收到省药</w:t>
      </w:r>
      <w:r>
        <w:rPr>
          <w:rFonts w:hint="eastAsia" w:asciiTheme="minorEastAsia" w:hAnsiTheme="minorEastAsia" w:eastAsiaTheme="minorEastAsia"/>
          <w:color w:val="000000" w:themeColor="text1"/>
          <w:sz w:val="30"/>
          <w:szCs w:val="30"/>
          <w14:textFill>
            <w14:solidFill>
              <w14:schemeClr w14:val="tx1"/>
            </w14:solidFill>
          </w14:textFill>
        </w:rPr>
        <w:t>审中心的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综合</w:t>
      </w:r>
      <w:r>
        <w:rPr>
          <w:rFonts w:hint="eastAsia" w:asciiTheme="minorEastAsia" w:hAnsiTheme="minorEastAsia" w:eastAsiaTheme="minorEastAsia"/>
          <w:color w:val="000000" w:themeColor="text1"/>
          <w:sz w:val="30"/>
          <w:szCs w:val="30"/>
          <w14:textFill>
            <w14:solidFill>
              <w14:schemeClr w14:val="tx1"/>
            </w14:solidFill>
          </w14:textFill>
        </w:rPr>
        <w:t>审评意见后，</w:t>
      </w:r>
    </w:p>
    <w:p>
      <w:pPr>
        <w:pStyle w:val="4"/>
        <w:spacing w:before="0" w:beforeAutospacing="0" w:after="0" w:afterAutospacing="0"/>
        <w:rPr>
          <w:rFonts w:hint="eastAsia" w:asciiTheme="minorEastAsia" w:hAnsiTheme="minorEastAsia" w:eastAsiaTheme="minorEastAsia"/>
          <w:color w:val="000000" w:themeColor="text1"/>
          <w:sz w:val="30"/>
          <w:szCs w:val="30"/>
          <w:lang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应当在1</w:t>
      </w:r>
      <w:r>
        <w:rPr>
          <w:rFonts w:asciiTheme="minorEastAsia" w:hAnsiTheme="minorEastAsia" w:eastAsiaTheme="minorEastAsia"/>
          <w:color w:val="000000" w:themeColor="text1"/>
          <w:sz w:val="30"/>
          <w:szCs w:val="30"/>
          <w14:textFill>
            <w14:solidFill>
              <w14:schemeClr w14:val="tx1"/>
            </w14:solidFill>
          </w14:textFill>
        </w:rPr>
        <w:t>0日内</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完成审核并作出是否批准的决定，准予开展药物临床试验的</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w:t>
      </w:r>
      <w:r>
        <w:rPr>
          <w:rFonts w:asciiTheme="minorEastAsia" w:hAnsiTheme="minorEastAsia" w:eastAsiaTheme="minorEastAsia"/>
          <w:color w:val="000000" w:themeColor="text1"/>
          <w:sz w:val="30"/>
          <w:szCs w:val="30"/>
          <w14:textFill>
            <w14:solidFill>
              <w14:schemeClr w14:val="tx1"/>
            </w14:solidFill>
          </w14:textFill>
        </w:rPr>
        <w:t>核发《医疗机构制剂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批件》</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决定不予开展</w:t>
      </w:r>
      <w:r>
        <w:rPr>
          <w:rFonts w:asciiTheme="minorEastAsia" w:hAnsiTheme="minorEastAsia" w:eastAsiaTheme="minorEastAsia"/>
          <w:color w:val="000000" w:themeColor="text1"/>
          <w:sz w:val="30"/>
          <w:szCs w:val="30"/>
          <w14:textFill>
            <w14:solidFill>
              <w14:schemeClr w14:val="tx1"/>
            </w14:solidFill>
          </w14:textFill>
        </w:rPr>
        <w:t>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应当通知申请人并说明理由，同时告知申请人享有依法申请行政复议或者提起行政诉讼的权利</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实施默示许可。医疗机构制剂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申请，自省药审中心收到质量标准复核</w:t>
      </w:r>
      <w:r>
        <w:rPr>
          <w:rFonts w:hint="eastAsia" w:asciiTheme="minorEastAsia" w:hAnsiTheme="minorEastAsia" w:eastAsiaTheme="minorEastAsia"/>
          <w:color w:val="000000" w:themeColor="text1"/>
          <w:sz w:val="30"/>
          <w:szCs w:val="30"/>
          <w14:textFill>
            <w14:solidFill>
              <w14:schemeClr w14:val="tx1"/>
            </w14:solidFill>
          </w14:textFill>
        </w:rPr>
        <w:t>意见</w:t>
      </w:r>
      <w:r>
        <w:rPr>
          <w:rFonts w:asciiTheme="minorEastAsia" w:hAnsiTheme="minorEastAsia" w:eastAsiaTheme="minorEastAsia"/>
          <w:color w:val="000000" w:themeColor="text1"/>
          <w:sz w:val="30"/>
          <w:szCs w:val="30"/>
          <w14:textFill>
            <w14:solidFill>
              <w14:schemeClr w14:val="tx1"/>
            </w14:solidFill>
          </w14:textFill>
        </w:rPr>
        <w:t>和3批样品检验报告书后</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50个工作日内</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决定是否同意并通知申请人，逾期未通知的，视为同意，申请人</w:t>
      </w:r>
      <w:r>
        <w:rPr>
          <w:rFonts w:asciiTheme="minorEastAsia" w:hAnsiTheme="minorEastAsia" w:eastAsiaTheme="minorEastAsia"/>
          <w:color w:val="000000" w:themeColor="text1"/>
          <w:sz w:val="30"/>
          <w:szCs w:val="30"/>
          <w14:textFill>
            <w14:solidFill>
              <w14:schemeClr w14:val="tx1"/>
            </w14:solidFill>
          </w14:textFill>
        </w:rPr>
        <w:t>可以按照提交的医疗机构制剂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方案开展临床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602" w:firstLineChars="200"/>
        <w:rPr>
          <w:rStyle w:val="8"/>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第二十二条  </w:t>
      </w:r>
      <w:r>
        <w:rPr>
          <w:rFonts w:asciiTheme="minorEastAsia" w:hAnsiTheme="minorEastAsia" w:eastAsiaTheme="minorEastAsia"/>
          <w:color w:val="000000" w:themeColor="text1"/>
          <w:sz w:val="30"/>
          <w:szCs w:val="30"/>
          <w14:textFill>
            <w14:solidFill>
              <w14:schemeClr w14:val="tx1"/>
            </w14:solidFill>
          </w14:textFill>
        </w:rPr>
        <w:t>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用制剂的质量标准应当经省药检院进行技术</w:t>
      </w:r>
      <w:r>
        <w:rPr>
          <w:rFonts w:hint="eastAsia" w:asciiTheme="minorEastAsia" w:hAnsiTheme="minorEastAsia" w:eastAsiaTheme="minorEastAsia"/>
          <w:color w:val="000000" w:themeColor="text1"/>
          <w:sz w:val="30"/>
          <w:szCs w:val="30"/>
          <w14:textFill>
            <w14:solidFill>
              <w14:schemeClr w14:val="tx1"/>
            </w14:solidFill>
          </w14:textFill>
        </w:rPr>
        <w:t>复核</w:t>
      </w:r>
      <w:r>
        <w:rPr>
          <w:rFonts w:asciiTheme="minorEastAsia" w:hAnsiTheme="minorEastAsia" w:eastAsiaTheme="minorEastAsia"/>
          <w:color w:val="000000" w:themeColor="text1"/>
          <w:sz w:val="30"/>
          <w:szCs w:val="30"/>
          <w14:textFill>
            <w14:solidFill>
              <w14:schemeClr w14:val="tx1"/>
            </w14:solidFill>
          </w14:textFill>
        </w:rPr>
        <w:t>。申请人可以自行或者委托有资质的检验机构对临床试验样品进行检验，检验合格后方可用于临床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研究</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602" w:firstLineChars="20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第二十三条</w:t>
      </w:r>
      <w:r>
        <w:rPr>
          <w:rFonts w:asciiTheme="minorEastAsia" w:hAnsiTheme="minorEastAsia" w:eastAsiaTheme="minorEastAsia"/>
          <w:color w:val="000000" w:themeColor="text1"/>
          <w:sz w:val="30"/>
          <w:szCs w:val="30"/>
          <w14:textFill>
            <w14:solidFill>
              <w14:schemeClr w14:val="tx1"/>
            </w14:solidFill>
          </w14:textFill>
        </w:rPr>
        <w:t> 医疗机构应当</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在取得《</w:t>
      </w:r>
      <w:r>
        <w:rPr>
          <w:rFonts w:asciiTheme="minorEastAsia" w:hAnsiTheme="minorEastAsia" w:eastAsiaTheme="minorEastAsia"/>
          <w:color w:val="000000" w:themeColor="text1"/>
          <w:sz w:val="30"/>
          <w:szCs w:val="30"/>
          <w14:textFill>
            <w14:solidFill>
              <w14:schemeClr w14:val="tx1"/>
            </w14:solidFill>
          </w14:textFill>
        </w:rPr>
        <w:t>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药物临床试验批件》后应在1年内开展</w:t>
      </w:r>
      <w:r>
        <w:rPr>
          <w:rFonts w:asciiTheme="minorEastAsia" w:hAnsiTheme="minorEastAsia" w:eastAsiaTheme="minorEastAsia"/>
          <w:color w:val="000000" w:themeColor="text1"/>
          <w:sz w:val="30"/>
          <w:szCs w:val="30"/>
          <w14:textFill>
            <w14:solidFill>
              <w14:schemeClr w14:val="tx1"/>
            </w14:solidFill>
          </w14:textFill>
        </w:rPr>
        <w:t>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并在三年内完成</w:t>
      </w:r>
      <w:r>
        <w:rPr>
          <w:rFonts w:asciiTheme="minorEastAsia" w:hAnsiTheme="minorEastAsia" w:eastAsiaTheme="minorEastAsia"/>
          <w:color w:val="000000" w:themeColor="text1"/>
          <w:sz w:val="30"/>
          <w:szCs w:val="30"/>
          <w14:textFill>
            <w14:solidFill>
              <w14:schemeClr w14:val="tx1"/>
            </w14:solidFill>
          </w14:textFill>
        </w:rPr>
        <w:t>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试验应参</w:t>
      </w:r>
      <w:r>
        <w:rPr>
          <w:rFonts w:asciiTheme="minorEastAsia" w:hAnsiTheme="minorEastAsia" w:eastAsiaTheme="minorEastAsia"/>
          <w:color w:val="000000" w:themeColor="text1"/>
          <w:sz w:val="30"/>
          <w:szCs w:val="30"/>
          <w14:textFill>
            <w14:solidFill>
              <w14:schemeClr w14:val="tx1"/>
            </w14:solidFill>
          </w14:textFill>
        </w:rPr>
        <w:t>照药物临床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质量管理规范的要求在本医疗机构内</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开展，需</w:t>
      </w:r>
      <w:r>
        <w:rPr>
          <w:rFonts w:asciiTheme="minorEastAsia" w:hAnsiTheme="minorEastAsia" w:eastAsiaTheme="minorEastAsia"/>
          <w:color w:val="000000" w:themeColor="text1"/>
          <w:sz w:val="30"/>
          <w:szCs w:val="30"/>
          <w14:textFill>
            <w14:solidFill>
              <w14:schemeClr w14:val="tx1"/>
            </w14:solidFill>
          </w14:textFill>
        </w:rPr>
        <w:t>取得受试者知情同意以及伦理委员会的同意，受试例数不得少于60例。</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期间，发生临床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研究</w:t>
      </w:r>
      <w:r>
        <w:rPr>
          <w:rFonts w:asciiTheme="minorEastAsia" w:hAnsiTheme="minorEastAsia" w:eastAsiaTheme="minorEastAsia"/>
          <w:color w:val="000000" w:themeColor="text1"/>
          <w:sz w:val="30"/>
          <w:szCs w:val="30"/>
          <w14:textFill>
            <w14:solidFill>
              <w14:schemeClr w14:val="tx1"/>
            </w14:solidFill>
          </w14:textFill>
        </w:rPr>
        <w:t>方案变更、重大药学变更或者非临床研究安全性问题的，申请人应当及时将变更情况报送省药监局和省药审中心；发现存在安全性问题及其他风险的，应当及时采取修改临床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研究</w:t>
      </w:r>
      <w:r>
        <w:rPr>
          <w:rFonts w:asciiTheme="minorEastAsia" w:hAnsiTheme="minorEastAsia" w:eastAsiaTheme="minorEastAsia"/>
          <w:color w:val="000000" w:themeColor="text1"/>
          <w:sz w:val="30"/>
          <w:szCs w:val="30"/>
          <w14:textFill>
            <w14:solidFill>
              <w14:schemeClr w14:val="tx1"/>
            </w14:solidFill>
          </w14:textFill>
        </w:rPr>
        <w:t>方案、暂停或者终止临床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等措施。</w:t>
      </w:r>
    </w:p>
    <w:p>
      <w:pPr>
        <w:pStyle w:val="4"/>
        <w:spacing w:before="0" w:beforeAutospacing="0" w:after="0" w:afterAutospacing="0"/>
        <w:ind w:firstLine="602" w:firstLineChars="20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第二十四条</w:t>
      </w:r>
      <w:r>
        <w:rPr>
          <w:rFonts w:asciiTheme="minorEastAsia" w:hAnsiTheme="minorEastAsia" w:eastAsiaTheme="minorEastAsia"/>
          <w:color w:val="000000" w:themeColor="text1"/>
          <w:sz w:val="30"/>
          <w:szCs w:val="30"/>
          <w14:textFill>
            <w14:solidFill>
              <w14:schemeClr w14:val="tx1"/>
            </w14:solidFill>
          </w14:textFill>
        </w:rPr>
        <w:t> 完成医疗机构制剂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asciiTheme="minorEastAsia" w:hAnsiTheme="minorEastAsia" w:eastAsiaTheme="minorEastAsia"/>
          <w:color w:val="000000" w:themeColor="text1"/>
          <w:sz w:val="30"/>
          <w:szCs w:val="30"/>
          <w14:textFill>
            <w14:solidFill>
              <w14:schemeClr w14:val="tx1"/>
            </w14:solidFill>
          </w14:textFill>
        </w:rPr>
        <w:t>后</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需申请医疗机构制剂配制使用的</w:t>
      </w:r>
      <w:r>
        <w:rPr>
          <w:rFonts w:asciiTheme="minorEastAsia" w:hAnsiTheme="minorEastAsia" w:eastAsiaTheme="minorEastAsia"/>
          <w:color w:val="000000" w:themeColor="text1"/>
          <w:sz w:val="30"/>
          <w:szCs w:val="30"/>
          <w14:textFill>
            <w14:solidFill>
              <w14:schemeClr w14:val="tx1"/>
            </w14:solidFill>
          </w14:textFill>
        </w:rPr>
        <w:t>，申请人</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需填报《医疗机构制剂注册申请表》并提交</w:t>
      </w:r>
      <w:r>
        <w:rPr>
          <w:rFonts w:asciiTheme="minorEastAsia" w:hAnsiTheme="minorEastAsia" w:eastAsiaTheme="minorEastAsia"/>
          <w:color w:val="000000" w:themeColor="text1"/>
          <w:sz w:val="30"/>
          <w:szCs w:val="30"/>
          <w14:textFill>
            <w14:solidFill>
              <w14:schemeClr w14:val="tx1"/>
            </w14:solidFill>
          </w14:textFill>
        </w:rPr>
        <w:t>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药物临床试验</w:t>
      </w:r>
      <w:r>
        <w:rPr>
          <w:rFonts w:hint="eastAsia" w:asciiTheme="minorEastAsia" w:hAnsiTheme="minorEastAsia" w:eastAsiaTheme="minorEastAsia"/>
          <w:color w:val="000000" w:themeColor="text1"/>
          <w:sz w:val="30"/>
          <w:szCs w:val="30"/>
          <w14:textFill>
            <w14:solidFill>
              <w14:schemeClr w14:val="tx1"/>
            </w14:solidFill>
          </w14:textFill>
        </w:rPr>
        <w:t>总结</w:t>
      </w:r>
      <w:r>
        <w:rPr>
          <w:rFonts w:asciiTheme="minorEastAsia" w:hAnsiTheme="minorEastAsia" w:eastAsiaTheme="minorEastAsia"/>
          <w:color w:val="000000" w:themeColor="text1"/>
          <w:sz w:val="30"/>
          <w:szCs w:val="30"/>
          <w14:textFill>
            <w14:solidFill>
              <w14:schemeClr w14:val="tx1"/>
            </w14:solidFill>
          </w14:textFill>
        </w:rPr>
        <w:t>及相关资料。</w:t>
      </w:r>
    </w:p>
    <w:p>
      <w:pPr>
        <w:pStyle w:val="4"/>
        <w:spacing w:before="0" w:beforeAutospacing="0" w:after="0" w:afterAutospacing="0"/>
        <w:ind w:firstLine="600" w:firstLineChars="200"/>
        <w:rPr>
          <w:rFonts w:hint="eastAsia" w:asciiTheme="minorEastAsia" w:hAnsiTheme="minorEastAsia" w:eastAsiaTheme="minorEastAsia"/>
          <w:color w:val="000000" w:themeColor="text1"/>
          <w:sz w:val="30"/>
          <w:szCs w:val="30"/>
          <w:lang w:val="en-US" w:eastAsia="zh-CN"/>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省药监局收到申报资料后，5日内完成形式审查，符合要求的，出具受理通知书；不符合要求的，出具不予受理通知书</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p>
    <w:p>
      <w:pPr>
        <w:pStyle w:val="4"/>
        <w:spacing w:before="0" w:beforeAutospacing="0" w:after="0" w:afterAutospacing="0"/>
        <w:ind w:left="630" w:leftChars="300"/>
        <w:jc w:val="left"/>
        <w:rPr>
          <w:rFonts w:hint="eastAsia" w:asciiTheme="minorEastAsia" w:hAnsiTheme="minorEastAsia" w:eastAsiaTheme="minorEastAsia"/>
          <w:color w:val="000000" w:themeColor="text1"/>
          <w:sz w:val="30"/>
          <w:szCs w:val="30"/>
          <w:lang w:val="en-US" w:eastAsia="zh-CN"/>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第二十五条</w:t>
      </w:r>
      <w:r>
        <w:rPr>
          <w:rFonts w:asciiTheme="minorEastAsia" w:hAnsiTheme="minorEastAsia" w:eastAsiaTheme="minorEastAsia"/>
          <w:color w:val="000000" w:themeColor="text1"/>
          <w:sz w:val="30"/>
          <w:szCs w:val="30"/>
          <w14:textFill>
            <w14:solidFill>
              <w14:schemeClr w14:val="tx1"/>
            </w14:solidFill>
          </w14:textFill>
        </w:rPr>
        <w:t> 省药</w:t>
      </w:r>
      <w:r>
        <w:rPr>
          <w:rFonts w:hint="eastAsia" w:asciiTheme="minorEastAsia" w:hAnsiTheme="minorEastAsia" w:eastAsiaTheme="minorEastAsia"/>
          <w:color w:val="000000" w:themeColor="text1"/>
          <w:sz w:val="30"/>
          <w:szCs w:val="30"/>
          <w14:textFill>
            <w14:solidFill>
              <w14:schemeClr w14:val="tx1"/>
            </w14:solidFill>
          </w14:textFill>
        </w:rPr>
        <w:t>审中心应当在收到申请人提交的临床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w:t>
      </w:r>
    </w:p>
    <w:p>
      <w:pPr>
        <w:pStyle w:val="4"/>
        <w:spacing w:before="0" w:beforeAutospacing="0" w:after="0" w:afterAutospacing="0"/>
        <w:jc w:val="left"/>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验</w:t>
      </w:r>
      <w:r>
        <w:rPr>
          <w:rFonts w:hint="eastAsia" w:asciiTheme="minorEastAsia" w:hAnsiTheme="minorEastAsia" w:eastAsiaTheme="minorEastAsia"/>
          <w:color w:val="000000" w:themeColor="text1"/>
          <w:sz w:val="30"/>
          <w:szCs w:val="30"/>
          <w14:textFill>
            <w14:solidFill>
              <w14:schemeClr w14:val="tx1"/>
            </w14:solidFill>
          </w14:textFill>
        </w:rPr>
        <w:t>总结</w:t>
      </w:r>
      <w:r>
        <w:rPr>
          <w:rFonts w:asciiTheme="minorEastAsia" w:hAnsiTheme="minorEastAsia" w:eastAsiaTheme="minorEastAsia"/>
          <w:color w:val="000000" w:themeColor="text1"/>
          <w:sz w:val="30"/>
          <w:szCs w:val="30"/>
          <w14:textFill>
            <w14:solidFill>
              <w14:schemeClr w14:val="tx1"/>
            </w14:solidFill>
          </w14:textFill>
        </w:rPr>
        <w:t>及相关资料后</w:t>
      </w:r>
      <w:r>
        <w:rPr>
          <w:rFonts w:hint="eastAsia"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4</w:t>
      </w:r>
      <w:r>
        <w:rPr>
          <w:rFonts w:hint="eastAsia" w:asciiTheme="minorEastAsia" w:hAnsiTheme="minorEastAsia" w:eastAsiaTheme="minorEastAsia"/>
          <w:color w:val="000000" w:themeColor="text1"/>
          <w:sz w:val="30"/>
          <w:szCs w:val="30"/>
          <w14:textFill>
            <w14:solidFill>
              <w14:schemeClr w14:val="tx1"/>
            </w14:solidFill>
          </w14:textFill>
        </w:rPr>
        <w:t>0日内组织完成技术审评，并向省药监局出具技术审评意见。需要补充资料的，应当一次性发出《补充资料通知》，申请人应在</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3</w:t>
      </w:r>
      <w:r>
        <w:rPr>
          <w:rFonts w:hint="eastAsia" w:asciiTheme="minorEastAsia" w:hAnsiTheme="minorEastAsia" w:eastAsiaTheme="minorEastAsia"/>
          <w:color w:val="000000" w:themeColor="text1"/>
          <w:sz w:val="30"/>
          <w:szCs w:val="30"/>
          <w14:textFill>
            <w14:solidFill>
              <w14:schemeClr w14:val="tx1"/>
            </w14:solidFill>
          </w14:textFill>
        </w:rPr>
        <w:t>0个工作日内将资料补充完整</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补充资料时间不计入药品</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审评时限。</w:t>
      </w:r>
    </w:p>
    <w:p>
      <w:pPr>
        <w:pStyle w:val="4"/>
        <w:spacing w:before="0" w:beforeAutospacing="0" w:after="0" w:afterAutospacing="0"/>
        <w:ind w:left="630" w:leftChars="300"/>
        <w:rPr>
          <w:rFonts w:hint="eastAsia"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第二十六条</w:t>
      </w:r>
      <w:r>
        <w:rPr>
          <w:rFonts w:asciiTheme="minorEastAsia" w:hAnsiTheme="minorEastAsia" w:eastAsiaTheme="minorEastAsia"/>
          <w:color w:val="000000" w:themeColor="text1"/>
          <w:sz w:val="30"/>
          <w:szCs w:val="30"/>
          <w14:textFill>
            <w14:solidFill>
              <w14:schemeClr w14:val="tx1"/>
            </w14:solidFill>
          </w14:textFill>
        </w:rPr>
        <w:t> 省药监局收到省药</w:t>
      </w:r>
      <w:r>
        <w:rPr>
          <w:rFonts w:hint="eastAsia" w:asciiTheme="minorEastAsia" w:hAnsiTheme="minorEastAsia" w:eastAsiaTheme="minorEastAsia"/>
          <w:color w:val="000000" w:themeColor="text1"/>
          <w:sz w:val="30"/>
          <w:szCs w:val="30"/>
          <w14:textFill>
            <w14:solidFill>
              <w14:schemeClr w14:val="tx1"/>
            </w14:solidFill>
          </w14:textFill>
        </w:rPr>
        <w:t>审中心的技术审评意见</w:t>
      </w:r>
    </w:p>
    <w:p>
      <w:pPr>
        <w:pStyle w:val="4"/>
        <w:spacing w:before="0" w:beforeAutospacing="0" w:after="0" w:afterAutospacing="0"/>
        <w:rPr>
          <w:rFonts w:hint="eastAsia" w:asciiTheme="minorEastAsia" w:hAnsiTheme="minorEastAsia" w:eastAsiaTheme="minorEastAsia"/>
          <w:color w:val="000000" w:themeColor="text1"/>
          <w:sz w:val="30"/>
          <w:szCs w:val="30"/>
          <w:lang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后应当在1</w:t>
      </w:r>
      <w:r>
        <w:rPr>
          <w:rFonts w:asciiTheme="minorEastAsia" w:hAnsiTheme="minorEastAsia" w:eastAsiaTheme="minorEastAsia"/>
          <w:color w:val="000000" w:themeColor="text1"/>
          <w:sz w:val="30"/>
          <w:szCs w:val="30"/>
          <w14:textFill>
            <w14:solidFill>
              <w14:schemeClr w14:val="tx1"/>
            </w14:solidFill>
          </w14:textFill>
        </w:rPr>
        <w:t>0日内</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完成审核并作出是否予以注册的决定，准予注册的</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w:t>
      </w:r>
      <w:r>
        <w:rPr>
          <w:rFonts w:asciiTheme="minorEastAsia" w:hAnsiTheme="minorEastAsia" w:eastAsiaTheme="minorEastAsia"/>
          <w:color w:val="000000" w:themeColor="text1"/>
          <w:sz w:val="30"/>
          <w:szCs w:val="30"/>
          <w14:textFill>
            <w14:solidFill>
              <w14:schemeClr w14:val="tx1"/>
            </w14:solidFill>
          </w14:textFill>
        </w:rPr>
        <w:t>核发《医疗机构制剂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注册</w:t>
      </w:r>
      <w:r>
        <w:rPr>
          <w:rFonts w:asciiTheme="minorEastAsia" w:hAnsiTheme="minorEastAsia" w:eastAsiaTheme="minorEastAsia"/>
          <w:color w:val="000000" w:themeColor="text1"/>
          <w:sz w:val="30"/>
          <w:szCs w:val="30"/>
          <w14:textFill>
            <w14:solidFill>
              <w14:schemeClr w14:val="tx1"/>
            </w14:solidFill>
          </w14:textFill>
        </w:rPr>
        <w:t>批件》</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决定不予注册</w:t>
      </w:r>
      <w:r>
        <w:rPr>
          <w:rFonts w:asciiTheme="minorEastAsia" w:hAnsiTheme="minorEastAsia" w:eastAsiaTheme="minorEastAsia"/>
          <w:color w:val="000000" w:themeColor="text1"/>
          <w:sz w:val="30"/>
          <w:szCs w:val="30"/>
          <w14:textFill>
            <w14:solidFill>
              <w14:schemeClr w14:val="tx1"/>
            </w14:solidFill>
          </w14:textFill>
        </w:rPr>
        <w:t>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应当通知申请人并说明理由，同时告知申请人享有依法申请行政复议或者提起行政诉讼的权利</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60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第二十七条 </w:t>
      </w:r>
      <w:r>
        <w:rPr>
          <w:rStyle w:val="9"/>
          <w:rFonts w:asciiTheme="minorEastAsia" w:hAnsiTheme="minorEastAsia" w:eastAsiaTheme="minorEastAsia"/>
          <w:color w:val="000000" w:themeColor="text1"/>
          <w:sz w:val="30"/>
          <w:szCs w:val="30"/>
          <w14:textFill>
            <w14:solidFill>
              <w14:schemeClr w14:val="tx1"/>
            </w14:solidFill>
          </w14:textFill>
        </w:rPr>
        <w:t> </w:t>
      </w:r>
      <w:r>
        <w:rPr>
          <w:rFonts w:hint="eastAsia" w:asciiTheme="minorEastAsia" w:hAnsiTheme="minorEastAsia" w:eastAsiaTheme="minorEastAsia"/>
          <w:color w:val="000000" w:themeColor="text1"/>
          <w:sz w:val="30"/>
          <w:szCs w:val="30"/>
          <w14:textFill>
            <w14:solidFill>
              <w14:schemeClr w14:val="tx1"/>
            </w14:solidFill>
          </w14:textFill>
        </w:rPr>
        <w:t>河北</w:t>
      </w:r>
      <w:r>
        <w:rPr>
          <w:rFonts w:asciiTheme="minorEastAsia" w:hAnsiTheme="minorEastAsia" w:eastAsiaTheme="minorEastAsia"/>
          <w:color w:val="000000" w:themeColor="text1"/>
          <w:sz w:val="30"/>
          <w:szCs w:val="30"/>
          <w14:textFill>
            <w14:solidFill>
              <w14:schemeClr w14:val="tx1"/>
            </w14:solidFill>
          </w14:textFill>
        </w:rPr>
        <w:t>省医疗机构制剂批准文号的格式为：</w:t>
      </w:r>
      <w:r>
        <w:rPr>
          <w:rFonts w:hint="eastAsia" w:asciiTheme="minorEastAsia" w:hAnsiTheme="minorEastAsia" w:eastAsiaTheme="minorEastAsia"/>
          <w:color w:val="000000" w:themeColor="text1"/>
          <w:sz w:val="30"/>
          <w:szCs w:val="30"/>
          <w14:textFill>
            <w14:solidFill>
              <w14:schemeClr w14:val="tx1"/>
            </w14:solidFill>
          </w14:textFill>
        </w:rPr>
        <w:t>冀</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药制字H（Z）＋4位年号＋4位流水号。H-化学制剂，Z-中药制剂</w:t>
      </w:r>
      <w:r>
        <w:rPr>
          <w:rFonts w:hint="eastAsia"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jc w:val="center"/>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第三章 调剂使用</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ind w:firstLine="480"/>
        <w:rPr>
          <w:rFonts w:hint="eastAsia"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二十八</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xml:space="preserve">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确因临床需要，</w:t>
      </w:r>
      <w:r>
        <w:rPr>
          <w:rFonts w:asciiTheme="minorEastAsia" w:hAnsiTheme="minorEastAsia" w:eastAsiaTheme="minorEastAsia"/>
          <w:color w:val="000000" w:themeColor="text1"/>
          <w:sz w:val="30"/>
          <w:szCs w:val="30"/>
          <w14:textFill>
            <w14:solidFill>
              <w14:schemeClr w14:val="tx1"/>
            </w14:solidFill>
          </w14:textFill>
        </w:rPr>
        <w:t>医疗机构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可申请调剂使用其他医疗机构配制的</w:t>
      </w:r>
      <w:r>
        <w:rPr>
          <w:rFonts w:asciiTheme="minorEastAsia" w:hAnsiTheme="minorEastAsia" w:eastAsiaTheme="minorEastAsia"/>
          <w:color w:val="000000" w:themeColor="text1"/>
          <w:sz w:val="30"/>
          <w:szCs w:val="30"/>
          <w14:textFill>
            <w14:solidFill>
              <w14:schemeClr w14:val="tx1"/>
            </w14:solidFill>
          </w14:textFill>
        </w:rPr>
        <w:t>制剂</w:t>
      </w:r>
      <w:r>
        <w:rPr>
          <w:rFonts w:hint="eastAsia"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属省内医疗机构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之间</w:t>
      </w:r>
      <w:r>
        <w:rPr>
          <w:rFonts w:asciiTheme="minorEastAsia" w:hAnsiTheme="minorEastAsia" w:eastAsiaTheme="minorEastAsia"/>
          <w:color w:val="000000" w:themeColor="text1"/>
          <w:sz w:val="30"/>
          <w:szCs w:val="30"/>
          <w14:textFill>
            <w14:solidFill>
              <w14:schemeClr w14:val="tx1"/>
            </w14:solidFill>
          </w14:textFill>
        </w:rPr>
        <w:t>制剂调剂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使用</w:t>
      </w:r>
      <w:r>
        <w:rPr>
          <w:rFonts w:asciiTheme="minorEastAsia" w:hAnsiTheme="minorEastAsia" w:eastAsiaTheme="minorEastAsia"/>
          <w:color w:val="000000" w:themeColor="text1"/>
          <w:sz w:val="30"/>
          <w:szCs w:val="30"/>
          <w14:textFill>
            <w14:solidFill>
              <w14:schemeClr w14:val="tx1"/>
            </w14:solidFill>
          </w14:textFill>
        </w:rPr>
        <w:t>的，</w:t>
      </w:r>
      <w:r>
        <w:rPr>
          <w:rFonts w:hint="eastAsia" w:asciiTheme="minorEastAsia" w:hAnsiTheme="minorEastAsia" w:eastAsiaTheme="minorEastAsia"/>
          <w:color w:val="000000" w:themeColor="text1"/>
          <w:sz w:val="30"/>
          <w:szCs w:val="30"/>
          <w14:textFill>
            <w14:solidFill>
              <w14:schemeClr w14:val="tx1"/>
            </w14:solidFill>
          </w14:textFill>
        </w:rPr>
        <w:t>由制剂调出医疗机构向所在地市级行政审批部门提出申请</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14:textFill>
            <w14:solidFill>
              <w14:schemeClr w14:val="tx1"/>
            </w14:solidFill>
          </w14:textFill>
        </w:rPr>
        <w:t>未列入调剂品种目录品种的调剂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使用</w:t>
      </w:r>
      <w:r>
        <w:rPr>
          <w:rFonts w:hint="eastAsia" w:asciiTheme="minorEastAsia" w:hAnsiTheme="minorEastAsia" w:eastAsiaTheme="minorEastAsia"/>
          <w:color w:val="000000" w:themeColor="text1"/>
          <w:sz w:val="30"/>
          <w:szCs w:val="30"/>
          <w14:textFill>
            <w14:solidFill>
              <w14:schemeClr w14:val="tx1"/>
            </w14:solidFill>
          </w14:textFill>
        </w:rPr>
        <w:t>向</w:t>
      </w:r>
      <w:r>
        <w:rPr>
          <w:rFonts w:asciiTheme="minorEastAsia" w:hAnsiTheme="minorEastAsia" w:eastAsiaTheme="minorEastAsia"/>
          <w:color w:val="000000" w:themeColor="text1"/>
          <w:sz w:val="30"/>
          <w:szCs w:val="30"/>
          <w14:textFill>
            <w14:solidFill>
              <w14:schemeClr w14:val="tx1"/>
            </w14:solidFill>
          </w14:textFill>
        </w:rPr>
        <w:t>省药监局</w:t>
      </w:r>
      <w:r>
        <w:rPr>
          <w:rFonts w:hint="eastAsia" w:asciiTheme="minorEastAsia" w:hAnsiTheme="minorEastAsia" w:eastAsiaTheme="minorEastAsia"/>
          <w:color w:val="000000" w:themeColor="text1"/>
          <w:sz w:val="30"/>
          <w:szCs w:val="30"/>
          <w14:textFill>
            <w14:solidFill>
              <w14:schemeClr w14:val="tx1"/>
            </w14:solidFill>
          </w14:textFill>
        </w:rPr>
        <w:t>提出申请</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480"/>
        <w:rPr>
          <w:rFonts w:hint="eastAsia" w:asciiTheme="minorEastAsia" w:hAnsiTheme="minorEastAsia" w:eastAsiaTheme="minorEastAsia"/>
          <w:color w:val="000000" w:themeColor="text1"/>
          <w:sz w:val="30"/>
          <w:szCs w:val="30"/>
          <w:lang w:eastAsia="zh-CN"/>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属国家药品监督管理部门规定的特殊制剂以及跨省</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自治区、直辖市</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调剂的，按国家药品监督管理部门规定办理。</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二十九</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申请调剂使用</w:t>
      </w:r>
      <w:r>
        <w:rPr>
          <w:rFonts w:hint="eastAsia" w:asciiTheme="minorEastAsia" w:hAnsiTheme="minorEastAsia" w:eastAsiaTheme="minorEastAsia"/>
          <w:color w:val="000000" w:themeColor="text1"/>
          <w:sz w:val="30"/>
          <w:szCs w:val="30"/>
          <w14:textFill>
            <w14:solidFill>
              <w14:schemeClr w14:val="tx1"/>
            </w14:solidFill>
          </w14:textFill>
        </w:rPr>
        <w:t>制剂</w:t>
      </w:r>
      <w:r>
        <w:rPr>
          <w:rFonts w:asciiTheme="minorEastAsia" w:hAnsiTheme="minorEastAsia" w:eastAsiaTheme="minorEastAsia"/>
          <w:color w:val="000000" w:themeColor="text1"/>
          <w:sz w:val="30"/>
          <w:szCs w:val="30"/>
          <w14:textFill>
            <w14:solidFill>
              <w14:schemeClr w14:val="tx1"/>
            </w14:solidFill>
          </w14:textFill>
        </w:rPr>
        <w:t>的医疗机构，</w:t>
      </w:r>
      <w:r>
        <w:rPr>
          <w:rFonts w:hint="eastAsia" w:asciiTheme="minorEastAsia" w:hAnsiTheme="minorEastAsia" w:eastAsiaTheme="minorEastAsia"/>
          <w:color w:val="000000" w:themeColor="text1"/>
          <w:sz w:val="30"/>
          <w:szCs w:val="30"/>
          <w14:textFill>
            <w14:solidFill>
              <w14:schemeClr w14:val="tx1"/>
            </w14:solidFill>
          </w14:textFill>
        </w:rPr>
        <w:t>需</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填报《</w:t>
      </w:r>
      <w:r>
        <w:rPr>
          <w:rFonts w:asciiTheme="minorEastAsia" w:hAnsiTheme="minorEastAsia" w:eastAsiaTheme="minorEastAsia"/>
          <w:color w:val="000000" w:themeColor="text1"/>
          <w:sz w:val="30"/>
          <w:szCs w:val="30"/>
          <w14:textFill>
            <w14:solidFill>
              <w14:schemeClr w14:val="tx1"/>
            </w14:solidFill>
          </w14:textFill>
        </w:rPr>
        <w:t>医疗机构制剂调剂使用申请</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表》并</w:t>
      </w:r>
      <w:r>
        <w:rPr>
          <w:rFonts w:asciiTheme="minorEastAsia" w:hAnsiTheme="minorEastAsia" w:eastAsiaTheme="minorEastAsia"/>
          <w:color w:val="000000" w:themeColor="text1"/>
          <w:sz w:val="30"/>
          <w:szCs w:val="30"/>
          <w14:textFill>
            <w14:solidFill>
              <w14:schemeClr w14:val="tx1"/>
            </w14:solidFill>
          </w14:textFill>
        </w:rPr>
        <w:t>提交</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申报</w:t>
      </w:r>
      <w:r>
        <w:rPr>
          <w:rFonts w:asciiTheme="minorEastAsia" w:hAnsiTheme="minorEastAsia" w:eastAsiaTheme="minorEastAsia"/>
          <w:color w:val="000000" w:themeColor="text1"/>
          <w:sz w:val="30"/>
          <w:szCs w:val="30"/>
          <w14:textFill>
            <w14:solidFill>
              <w14:schemeClr w14:val="tx1"/>
            </w14:solidFill>
          </w14:textFill>
        </w:rPr>
        <w:t>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收到申报资料后，5日内完成形式审查，符合要求的，出具受理通知书；不符合要求的，出具不予受理通知书。</w:t>
      </w:r>
    </w:p>
    <w:p>
      <w:pPr>
        <w:pStyle w:val="4"/>
        <w:spacing w:before="0" w:beforeAutospacing="0" w:after="0" w:afterAutospacing="0"/>
        <w:ind w:firstLine="480"/>
        <w:rPr>
          <w:rFonts w:hint="eastAsia" w:asciiTheme="minorEastAsia" w:hAnsiTheme="minorEastAsia" w:eastAsiaTheme="minorEastAsia"/>
          <w:color w:val="000000" w:themeColor="text1"/>
          <w:sz w:val="30"/>
          <w:szCs w:val="30"/>
          <w:lang w:eastAsia="zh-CN"/>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三十一</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9"/>
          <w:rFonts w:asciiTheme="minorEastAsia" w:hAnsiTheme="minorEastAsia" w:eastAsiaTheme="minorEastAsia"/>
          <w:color w:val="000000" w:themeColor="text1"/>
          <w:sz w:val="30"/>
          <w:szCs w:val="30"/>
          <w14:textFill>
            <w14:solidFill>
              <w14:schemeClr w14:val="tx1"/>
            </w14:solidFill>
          </w14:textFill>
        </w:rPr>
        <w:t> </w:t>
      </w:r>
      <w:r>
        <w:rPr>
          <w:rFonts w:asciiTheme="minorEastAsia" w:hAnsiTheme="minorEastAsia" w:eastAsiaTheme="minorEastAsia"/>
          <w:color w:val="000000" w:themeColor="text1"/>
          <w:sz w:val="30"/>
          <w:szCs w:val="30"/>
          <w14:textFill>
            <w14:solidFill>
              <w14:schemeClr w14:val="tx1"/>
            </w14:solidFill>
          </w14:textFill>
        </w:rPr>
        <w:t>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医疗机构调剂审批部门应当在受理调剂申请后</w:t>
      </w:r>
      <w:r>
        <w:rPr>
          <w:rFonts w:asciiTheme="minorEastAsia" w:hAnsiTheme="minorEastAsia" w:eastAsiaTheme="minorEastAsia"/>
          <w:color w:val="000000" w:themeColor="text1"/>
          <w:sz w:val="30"/>
          <w:szCs w:val="30"/>
          <w14:textFill>
            <w14:solidFill>
              <w14:schemeClr w14:val="tx1"/>
            </w14:solidFill>
          </w14:textFill>
        </w:rPr>
        <w:t xml:space="preserve">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2</w:t>
      </w:r>
      <w:r>
        <w:rPr>
          <w:rFonts w:asciiTheme="minorEastAsia" w:hAnsiTheme="minorEastAsia" w:eastAsiaTheme="minorEastAsia"/>
          <w:color w:val="000000" w:themeColor="text1"/>
          <w:sz w:val="30"/>
          <w:szCs w:val="30"/>
          <w14:textFill>
            <w14:solidFill>
              <w14:schemeClr w14:val="tx1"/>
            </w14:solidFill>
          </w14:textFill>
        </w:rPr>
        <w:t>0日内</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作出是否批准调剂的决定。准予调剂的</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应当自决定做出10日内通知申请人并</w:t>
      </w:r>
      <w:r>
        <w:rPr>
          <w:rFonts w:asciiTheme="minorEastAsia" w:hAnsiTheme="minorEastAsia" w:eastAsiaTheme="minorEastAsia"/>
          <w:color w:val="000000" w:themeColor="text1"/>
          <w:sz w:val="30"/>
          <w:szCs w:val="30"/>
          <w14:textFill>
            <w14:solidFill>
              <w14:schemeClr w14:val="tx1"/>
            </w14:solidFill>
          </w14:textFill>
        </w:rPr>
        <w:t>核发《医疗机构制剂调剂使用批件》</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决定不予调剂</w:t>
      </w:r>
      <w:r>
        <w:rPr>
          <w:rFonts w:asciiTheme="minorEastAsia" w:hAnsiTheme="minorEastAsia" w:eastAsiaTheme="minorEastAsia"/>
          <w:color w:val="000000" w:themeColor="text1"/>
          <w:sz w:val="30"/>
          <w:szCs w:val="30"/>
          <w14:textFill>
            <w14:solidFill>
              <w14:schemeClr w14:val="tx1"/>
            </w14:solidFill>
          </w14:textFill>
        </w:rPr>
        <w:t>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应当通知申请人并说明理由，同时告知申请人享有依法申请行政复议或者提起行政诉讼的权利</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三十二</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9"/>
          <w:rFonts w:asciiTheme="minorEastAsia" w:hAnsiTheme="minorEastAsia" w:eastAsiaTheme="minorEastAsia"/>
          <w:b/>
          <w:bCs/>
          <w:color w:val="000000" w:themeColor="text1"/>
          <w:sz w:val="30"/>
          <w:szCs w:val="30"/>
          <w14:textFill>
            <w14:solidFill>
              <w14:schemeClr w14:val="tx1"/>
            </w14:solidFill>
          </w14:textFill>
        </w:rPr>
        <w:t>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批准</w:t>
      </w:r>
      <w:r>
        <w:rPr>
          <w:rFonts w:asciiTheme="minorEastAsia" w:hAnsiTheme="minorEastAsia" w:eastAsiaTheme="minorEastAsia"/>
          <w:color w:val="000000" w:themeColor="text1"/>
          <w:sz w:val="30"/>
          <w:szCs w:val="30"/>
          <w14:textFill>
            <w14:solidFill>
              <w14:schemeClr w14:val="tx1"/>
            </w14:solidFill>
          </w14:textFill>
        </w:rPr>
        <w:t>调剂使用</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的</w:t>
      </w:r>
      <w:r>
        <w:rPr>
          <w:rFonts w:asciiTheme="minorEastAsia" w:hAnsiTheme="minorEastAsia" w:eastAsiaTheme="minorEastAsia"/>
          <w:color w:val="000000" w:themeColor="text1"/>
          <w:sz w:val="30"/>
          <w:szCs w:val="30"/>
          <w14:textFill>
            <w14:solidFill>
              <w14:schemeClr w14:val="tx1"/>
            </w14:solidFill>
          </w14:textFill>
        </w:rPr>
        <w:t>期限</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一般不超过</w:t>
      </w:r>
      <w:r>
        <w:rPr>
          <w:rFonts w:hint="eastAsia" w:asciiTheme="minorEastAsia" w:hAnsiTheme="minorEastAsia" w:eastAsiaTheme="minorEastAsia"/>
          <w:color w:val="000000" w:themeColor="text1"/>
          <w:sz w:val="30"/>
          <w:szCs w:val="30"/>
          <w14:textFill>
            <w14:solidFill>
              <w14:schemeClr w14:val="tx1"/>
            </w14:solidFill>
          </w14:textFill>
        </w:rPr>
        <w:t>1</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年</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逾期仍需调剂使用的，需重新提出申请。</w:t>
      </w:r>
      <w:r>
        <w:rPr>
          <w:rFonts w:asciiTheme="minorEastAsia" w:hAnsiTheme="minorEastAsia" w:eastAsiaTheme="minorEastAsia"/>
          <w:color w:val="000000" w:themeColor="text1"/>
          <w:sz w:val="30"/>
          <w:szCs w:val="30"/>
          <w14:textFill>
            <w14:solidFill>
              <w14:schemeClr w14:val="tx1"/>
            </w14:solidFill>
          </w14:textFill>
        </w:rPr>
        <w:t> </w:t>
      </w:r>
    </w:p>
    <w:p>
      <w:pPr>
        <w:pStyle w:val="4"/>
        <w:spacing w:before="0" w:beforeAutospacing="0" w:after="0" w:afterAutospacing="0"/>
        <w:ind w:firstLine="48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三十三</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xml:space="preserve"> 调出方对医疗机构制剂的质量负责。调入方应当严格按照制剂的说明书要求贮存使用。</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三十四</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xml:space="preserve"> 申请制剂调剂的医疗机构有下列情形之一的，不予许可：</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（一）宣传或者变相宣传制剂疗效的；</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（二）经抽验制剂质量不合格的；</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（三）</w:t>
      </w:r>
      <w:r>
        <w:rPr>
          <w:rFonts w:hint="eastAsia" w:asciiTheme="minorEastAsia" w:hAnsiTheme="minorEastAsia" w:eastAsiaTheme="minorEastAsia"/>
          <w:color w:val="000000" w:themeColor="text1"/>
          <w:sz w:val="30"/>
          <w:szCs w:val="30"/>
          <w14:textFill>
            <w14:solidFill>
              <w14:schemeClr w14:val="tx1"/>
            </w14:solidFill>
          </w14:textFill>
        </w:rPr>
        <w:t xml:space="preserve"> </w:t>
      </w:r>
      <w:r>
        <w:rPr>
          <w:rFonts w:asciiTheme="minorEastAsia" w:hAnsiTheme="minorEastAsia" w:eastAsiaTheme="minorEastAsia"/>
          <w:color w:val="000000" w:themeColor="text1"/>
          <w:sz w:val="30"/>
          <w:szCs w:val="30"/>
          <w14:textFill>
            <w14:solidFill>
              <w14:schemeClr w14:val="tx1"/>
            </w14:solidFill>
          </w14:textFill>
        </w:rPr>
        <w:t>违反医疗机构制剂配制管理规范</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可能影响</w:t>
      </w:r>
      <w:r>
        <w:rPr>
          <w:rFonts w:asciiTheme="minorEastAsia" w:hAnsiTheme="minorEastAsia" w:eastAsiaTheme="minorEastAsia"/>
          <w:color w:val="000000" w:themeColor="text1"/>
          <w:sz w:val="30"/>
          <w:szCs w:val="30"/>
          <w14:textFill>
            <w14:solidFill>
              <w14:schemeClr w14:val="tx1"/>
            </w14:solidFill>
          </w14:textFill>
        </w:rPr>
        <w:t>制剂质量的；</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（四）未真实、准确、完整地记录制剂调剂使用情况的；</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（五）</w:t>
      </w:r>
      <w:r>
        <w:rPr>
          <w:rFonts w:hint="eastAsia" w:asciiTheme="minorEastAsia" w:hAnsiTheme="minorEastAsia" w:eastAsiaTheme="minorEastAsia"/>
          <w:color w:val="000000" w:themeColor="text1"/>
          <w:sz w:val="30"/>
          <w:szCs w:val="30"/>
          <w14:textFill>
            <w14:solidFill>
              <w14:schemeClr w14:val="tx1"/>
            </w14:solidFill>
          </w14:textFill>
        </w:rPr>
        <w:t xml:space="preserve"> </w:t>
      </w:r>
      <w:r>
        <w:rPr>
          <w:rFonts w:asciiTheme="minorEastAsia" w:hAnsiTheme="minorEastAsia" w:eastAsiaTheme="minorEastAsia"/>
          <w:color w:val="000000" w:themeColor="text1"/>
          <w:sz w:val="30"/>
          <w:szCs w:val="30"/>
          <w14:textFill>
            <w14:solidFill>
              <w14:schemeClr w14:val="tx1"/>
            </w14:solidFill>
          </w14:textFill>
        </w:rPr>
        <w:t>超出所批准的调剂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使用</w:t>
      </w:r>
      <w:r>
        <w:rPr>
          <w:rFonts w:asciiTheme="minorEastAsia" w:hAnsiTheme="minorEastAsia" w:eastAsiaTheme="minorEastAsia"/>
          <w:color w:val="000000" w:themeColor="text1"/>
          <w:sz w:val="30"/>
          <w:szCs w:val="30"/>
          <w14:textFill>
            <w14:solidFill>
              <w14:schemeClr w14:val="tx1"/>
            </w14:solidFill>
          </w14:textFill>
        </w:rPr>
        <w:t>制剂品种、范围</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期限</w:t>
      </w:r>
      <w:r>
        <w:rPr>
          <w:rFonts w:asciiTheme="minorEastAsia" w:hAnsiTheme="minorEastAsia" w:eastAsiaTheme="minorEastAsia"/>
          <w:color w:val="000000" w:themeColor="text1"/>
          <w:sz w:val="30"/>
          <w:szCs w:val="30"/>
          <w14:textFill>
            <w14:solidFill>
              <w14:schemeClr w14:val="tx1"/>
            </w14:solidFill>
          </w14:textFill>
        </w:rPr>
        <w:t>和数量调剂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使用的</w:t>
      </w:r>
      <w:r>
        <w:rPr>
          <w:rFonts w:hint="eastAsia"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（六）调剂使用医疗机构不</w:t>
      </w:r>
      <w:r>
        <w:rPr>
          <w:rFonts w:asciiTheme="minorEastAsia" w:hAnsiTheme="minorEastAsia" w:eastAsiaTheme="minorEastAsia"/>
          <w:color w:val="000000" w:themeColor="text1"/>
          <w:sz w:val="30"/>
          <w:szCs w:val="30"/>
          <w14:textFill>
            <w14:solidFill>
              <w14:schemeClr w14:val="tx1"/>
            </w14:solidFill>
          </w14:textFill>
        </w:rPr>
        <w:t>按照制剂的说明书要求贮存使用或超范围使用</w:t>
      </w:r>
      <w:r>
        <w:rPr>
          <w:rFonts w:hint="eastAsia" w:asciiTheme="minorEastAsia" w:hAnsiTheme="minorEastAsia" w:eastAsiaTheme="minorEastAsia"/>
          <w:color w:val="000000" w:themeColor="text1"/>
          <w:sz w:val="30"/>
          <w:szCs w:val="30"/>
          <w14:textFill>
            <w14:solidFill>
              <w14:schemeClr w14:val="tx1"/>
            </w14:solidFill>
          </w14:textFill>
        </w:rPr>
        <w:t>的；</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（七）未按《</w:t>
      </w:r>
      <w:r>
        <w:rPr>
          <w:rFonts w:hint="eastAsia" w:asciiTheme="minorEastAsia" w:hAnsiTheme="minorEastAsia" w:eastAsiaTheme="minorEastAsia"/>
          <w:color w:val="000000" w:themeColor="text1"/>
          <w:sz w:val="30"/>
          <w:szCs w:val="30"/>
          <w:shd w:val="clear" w:color="auto" w:fill="FFFFFF"/>
          <w14:textFill>
            <w14:solidFill>
              <w14:schemeClr w14:val="tx1"/>
            </w14:solidFill>
          </w14:textFill>
        </w:rPr>
        <w:t>药品不良反应报告和监测管理办法</w:t>
      </w:r>
      <w:r>
        <w:rPr>
          <w:rFonts w:hint="eastAsia" w:asciiTheme="minorEastAsia" w:hAnsiTheme="minorEastAsia" w:eastAsiaTheme="minorEastAsia"/>
          <w:color w:val="000000" w:themeColor="text1"/>
          <w:sz w:val="30"/>
          <w:szCs w:val="30"/>
          <w14:textFill>
            <w14:solidFill>
              <w14:schemeClr w14:val="tx1"/>
            </w14:solidFill>
          </w14:textFill>
        </w:rPr>
        <w:t>》规定报告制剂不良反应的。</w:t>
      </w:r>
      <w:r>
        <w:rPr>
          <w:rFonts w:asciiTheme="minorEastAsia" w:hAnsiTheme="minorEastAsia" w:eastAsiaTheme="minorEastAsia"/>
          <w:color w:val="000000" w:themeColor="text1"/>
          <w:sz w:val="30"/>
          <w:szCs w:val="30"/>
          <w14:textFill>
            <w14:solidFill>
              <w14:schemeClr w14:val="tx1"/>
            </w14:solidFill>
          </w14:textFill>
        </w:rPr>
        <w:t xml:space="preserve"> </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 xml:space="preserve"> </w:t>
      </w:r>
    </w:p>
    <w:p>
      <w:pPr>
        <w:pStyle w:val="4"/>
        <w:spacing w:before="0" w:beforeAutospacing="0" w:after="0" w:afterAutospacing="0"/>
        <w:jc w:val="center"/>
        <w:rPr>
          <w:rStyle w:val="8"/>
          <w:rFonts w:hint="eastAsia"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第四章 补充申请</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和备案</w:t>
      </w: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三十五</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 </w:t>
      </w:r>
      <w:r>
        <w:rPr>
          <w:rFonts w:asciiTheme="minorEastAsia" w:hAnsiTheme="minorEastAsia" w:eastAsiaTheme="minorEastAsia"/>
          <w:color w:val="000000" w:themeColor="text1"/>
          <w:sz w:val="30"/>
          <w:szCs w:val="30"/>
          <w14:textFill>
            <w14:solidFill>
              <w14:schemeClr w14:val="tx1"/>
            </w14:solidFill>
          </w14:textFill>
        </w:rPr>
        <w:t>医疗机构配制制剂，应当严格执行经批准的工艺和质量标准，不得擅自变更工艺、处方等。需要变更的，申请人应当提出补充申请，报送相关资料，经批准后方可执行。</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医疗机构制剂有效期</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直接接触制剂的包装材料或者容器</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及</w:t>
      </w:r>
      <w:r>
        <w:rPr>
          <w:rFonts w:asciiTheme="minorEastAsia" w:hAnsiTheme="minorEastAsia" w:eastAsiaTheme="minorEastAsia"/>
          <w:color w:val="000000" w:themeColor="text1"/>
          <w:sz w:val="30"/>
          <w:szCs w:val="30"/>
          <w14:textFill>
            <w14:solidFill>
              <w14:schemeClr w14:val="tx1"/>
            </w14:solidFill>
          </w14:textFill>
        </w:rPr>
        <w:t>包装规格</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等的变更实行备案管理。</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三十六</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医疗机构制剂批准注册后，如需变更以下内容的，应当提出补充申请</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或备案</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（一）改变可能影响制剂质量的工艺；</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（二）修改制剂质量标准；</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（三）变更主要辅料</w:t>
      </w:r>
      <w:r>
        <w:rPr>
          <w:rFonts w:hint="eastAsia"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（四）增加说明书安全性内容;</w:t>
      </w:r>
    </w:p>
    <w:p>
      <w:pPr>
        <w:pStyle w:val="4"/>
        <w:spacing w:before="0" w:beforeAutospacing="0" w:after="0" w:afterAutospacing="0"/>
        <w:ind w:firstLine="600" w:firstLineChars="20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（五）</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增加中药制剂的功能主治或者化学药品制剂的适应症；</w:t>
      </w:r>
    </w:p>
    <w:p>
      <w:pPr>
        <w:pStyle w:val="4"/>
        <w:spacing w:before="0" w:beforeAutospacing="0" w:after="0" w:afterAutospacing="0"/>
        <w:ind w:firstLine="600" w:firstLineChars="20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（六）</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变更服用剂量或者适用人群范围；</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（七）变更制剂有效期；</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（八</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 xml:space="preserve"> 变更直接接触制剂的包装材料或者容器；</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（九）</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变更制剂</w:t>
      </w:r>
      <w:r>
        <w:rPr>
          <w:rFonts w:asciiTheme="minorEastAsia" w:hAnsiTheme="minorEastAsia" w:eastAsiaTheme="minorEastAsia"/>
          <w:color w:val="000000" w:themeColor="text1"/>
          <w:sz w:val="30"/>
          <w:szCs w:val="30"/>
          <w14:textFill>
            <w14:solidFill>
              <w14:schemeClr w14:val="tx1"/>
            </w14:solidFill>
          </w14:textFill>
        </w:rPr>
        <w:t>包装规格；</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（十）</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变更包装、标签内容；</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十一</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变更医疗机构名称或者地址；</w:t>
      </w:r>
    </w:p>
    <w:p>
      <w:pPr>
        <w:pStyle w:val="4"/>
        <w:spacing w:before="0" w:beforeAutospacing="0" w:after="0" w:afterAutospacing="0"/>
        <w:ind w:firstLine="600" w:firstLineChars="20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十二</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其他。</w:t>
      </w:r>
    </w:p>
    <w:p>
      <w:pPr>
        <w:pStyle w:val="4"/>
        <w:spacing w:before="0" w:beforeAutospacing="0" w:after="0" w:afterAutospacing="0"/>
        <w:ind w:firstLine="750" w:firstLineChars="250"/>
        <w:rPr>
          <w:rFonts w:hint="eastAsia"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变更前款（一）、（二）、（三）、（四）、（五）、（六）项内容的，申请人需提出补充注册申请；变更前款、（七）、（八）、（九）、（十一）、（十二）项内容的，申请人需提出备案。</w:t>
      </w:r>
    </w:p>
    <w:p>
      <w:pPr>
        <w:pStyle w:val="4"/>
        <w:spacing w:before="0" w:beforeAutospacing="0" w:after="0" w:afterAutospacing="0"/>
        <w:ind w:firstLine="750" w:firstLineChars="25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前款（一）项</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三</w:t>
      </w:r>
      <w:r>
        <w:rPr>
          <w:rFonts w:asciiTheme="minorEastAsia" w:hAnsiTheme="minorEastAsia" w:eastAsiaTheme="minorEastAsia"/>
          <w:color w:val="000000" w:themeColor="text1"/>
          <w:sz w:val="30"/>
          <w:szCs w:val="30"/>
          <w14:textFill>
            <w14:solidFill>
              <w14:schemeClr w14:val="tx1"/>
            </w14:solidFill>
          </w14:textFill>
        </w:rPr>
        <w:t>）项需进行现场检查和1批</w:t>
      </w:r>
      <w:r>
        <w:rPr>
          <w:rFonts w:hint="eastAsia" w:asciiTheme="minorEastAsia" w:hAnsiTheme="minorEastAsia" w:eastAsiaTheme="minorEastAsia"/>
          <w:color w:val="000000" w:themeColor="text1"/>
          <w:sz w:val="30"/>
          <w:szCs w:val="30"/>
          <w14:textFill>
            <w14:solidFill>
              <w14:schemeClr w14:val="tx1"/>
            </w14:solidFill>
          </w14:textFill>
        </w:rPr>
        <w:t>制剂的</w:t>
      </w:r>
      <w:r>
        <w:rPr>
          <w:rFonts w:asciiTheme="minorEastAsia" w:hAnsiTheme="minorEastAsia" w:eastAsiaTheme="minorEastAsia"/>
          <w:color w:val="000000" w:themeColor="text1"/>
          <w:sz w:val="30"/>
          <w:szCs w:val="30"/>
          <w14:textFill>
            <w14:solidFill>
              <w14:schemeClr w14:val="tx1"/>
            </w14:solidFill>
          </w14:textFill>
        </w:rPr>
        <w:t>抽样检验；（</w:t>
      </w:r>
      <w:r>
        <w:rPr>
          <w:rFonts w:hint="eastAsia" w:asciiTheme="minorEastAsia" w:hAnsiTheme="minorEastAsia" w:eastAsiaTheme="minorEastAsia"/>
          <w:color w:val="000000" w:themeColor="text1"/>
          <w:sz w:val="30"/>
          <w:szCs w:val="30"/>
          <w14:textFill>
            <w14:solidFill>
              <w14:schemeClr w14:val="tx1"/>
            </w14:solidFill>
          </w14:textFill>
        </w:rPr>
        <w:t>二</w:t>
      </w:r>
      <w:r>
        <w:rPr>
          <w:rFonts w:asciiTheme="minorEastAsia" w:hAnsiTheme="minorEastAsia" w:eastAsiaTheme="minorEastAsia"/>
          <w:color w:val="000000" w:themeColor="text1"/>
          <w:sz w:val="30"/>
          <w:szCs w:val="30"/>
          <w14:textFill>
            <w14:solidFill>
              <w14:schemeClr w14:val="tx1"/>
            </w14:solidFill>
          </w14:textFill>
        </w:rPr>
        <w:t>）项需进行</w:t>
      </w:r>
      <w:r>
        <w:rPr>
          <w:rFonts w:hint="eastAsia" w:asciiTheme="minorEastAsia" w:hAnsiTheme="minorEastAsia" w:eastAsiaTheme="minorEastAsia"/>
          <w:color w:val="000000" w:themeColor="text1"/>
          <w:sz w:val="30"/>
          <w:szCs w:val="30"/>
          <w14:textFill>
            <w14:solidFill>
              <w14:schemeClr w14:val="tx1"/>
            </w14:solidFill>
          </w14:textFill>
        </w:rPr>
        <w:t>1批注册检验，并对质量标准修改内容进行技术复核</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753" w:firstLineChars="25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三十七</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申报补充申请，申请人</w:t>
      </w:r>
      <w:r>
        <w:rPr>
          <w:rFonts w:hint="eastAsia" w:asciiTheme="minorEastAsia" w:hAnsiTheme="minorEastAsia" w:eastAsiaTheme="minorEastAsia"/>
          <w:color w:val="000000" w:themeColor="text1"/>
          <w:sz w:val="30"/>
          <w:szCs w:val="30"/>
          <w14:textFill>
            <w14:solidFill>
              <w14:schemeClr w14:val="tx1"/>
            </w14:solidFill>
          </w14:textFill>
        </w:rPr>
        <w:t>需</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填报《</w:t>
      </w:r>
      <w:r>
        <w:rPr>
          <w:rFonts w:asciiTheme="minorEastAsia" w:hAnsiTheme="minorEastAsia" w:eastAsiaTheme="minorEastAsia"/>
          <w:color w:val="000000" w:themeColor="text1"/>
          <w:sz w:val="30"/>
          <w:szCs w:val="30"/>
          <w14:textFill>
            <w14:solidFill>
              <w14:schemeClr w14:val="tx1"/>
            </w14:solidFill>
          </w14:textFill>
        </w:rPr>
        <w:t>医疗机构制剂补充申请</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表》并</w:t>
      </w:r>
      <w:r>
        <w:rPr>
          <w:rFonts w:asciiTheme="minorEastAsia" w:hAnsiTheme="minorEastAsia" w:eastAsiaTheme="minorEastAsia"/>
          <w:color w:val="000000" w:themeColor="text1"/>
          <w:sz w:val="30"/>
          <w:szCs w:val="30"/>
          <w14:textFill>
            <w14:solidFill>
              <w14:schemeClr w14:val="tx1"/>
            </w14:solidFill>
          </w14:textFill>
        </w:rPr>
        <w:t>提交</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补充申请</w:t>
      </w:r>
      <w:r>
        <w:rPr>
          <w:rFonts w:asciiTheme="minorEastAsia" w:hAnsiTheme="minorEastAsia" w:eastAsiaTheme="minorEastAsia"/>
          <w:color w:val="000000" w:themeColor="text1"/>
          <w:sz w:val="30"/>
          <w:szCs w:val="30"/>
          <w14:textFill>
            <w14:solidFill>
              <w14:schemeClr w14:val="tx1"/>
            </w14:solidFill>
          </w14:textFill>
        </w:rPr>
        <w:t>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第三十</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八</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9"/>
          <w:rFonts w:asciiTheme="minorEastAsia" w:hAnsiTheme="minorEastAsia" w:eastAsiaTheme="minorEastAsia"/>
          <w:color w:val="000000" w:themeColor="text1"/>
          <w:sz w:val="30"/>
          <w:szCs w:val="30"/>
          <w14:textFill>
            <w14:solidFill>
              <w14:schemeClr w14:val="tx1"/>
            </w14:solidFill>
          </w14:textFill>
        </w:rPr>
        <w:t> </w:t>
      </w:r>
      <w:r>
        <w:rPr>
          <w:rFonts w:asciiTheme="minorEastAsia" w:hAnsiTheme="minorEastAsia" w:eastAsiaTheme="minorEastAsia"/>
          <w:color w:val="000000" w:themeColor="text1"/>
          <w:sz w:val="30"/>
          <w:szCs w:val="30"/>
          <w14:textFill>
            <w14:solidFill>
              <w14:schemeClr w14:val="tx1"/>
            </w14:solidFill>
          </w14:textFill>
        </w:rPr>
        <w:t>省药监局收到申报资料后，5日内完成形式审查，符合要求的，出具受理通知书；不符合要求的，出具不予受理通知书。</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三十九</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9"/>
          <w:rFonts w:asciiTheme="minorEastAsia" w:hAnsiTheme="minorEastAsia" w:eastAsiaTheme="minorEastAsia"/>
          <w:color w:val="000000" w:themeColor="text1"/>
          <w:sz w:val="30"/>
          <w:szCs w:val="30"/>
          <w14:textFill>
            <w14:solidFill>
              <w14:schemeClr w14:val="tx1"/>
            </w14:solidFill>
          </w14:textFill>
        </w:rPr>
        <w:t> </w:t>
      </w:r>
      <w:r>
        <w:rPr>
          <w:rFonts w:asciiTheme="minorEastAsia" w:hAnsiTheme="minorEastAsia" w:eastAsiaTheme="minorEastAsia"/>
          <w:color w:val="000000" w:themeColor="text1"/>
          <w:sz w:val="30"/>
          <w:szCs w:val="30"/>
          <w14:textFill>
            <w14:solidFill>
              <w14:schemeClr w14:val="tx1"/>
            </w14:solidFill>
          </w14:textFill>
        </w:rPr>
        <w:t>补充申请受理后，需要现场核查和检验的，省药品检查总队10日内组织现场核查及抽样。并送省药检院检验</w:t>
      </w:r>
      <w:r>
        <w:rPr>
          <w:rFonts w:hint="eastAsia" w:asciiTheme="minorEastAsia" w:hAnsiTheme="minorEastAsia" w:eastAsiaTheme="minorEastAsia"/>
          <w:color w:val="000000" w:themeColor="text1"/>
          <w:sz w:val="30"/>
          <w:szCs w:val="30"/>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复核。</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四十</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省药检院收到样品后，</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4</w:t>
      </w:r>
      <w:r>
        <w:rPr>
          <w:rFonts w:asciiTheme="minorEastAsia" w:hAnsiTheme="minorEastAsia" w:eastAsiaTheme="minorEastAsia"/>
          <w:color w:val="000000" w:themeColor="text1"/>
          <w:sz w:val="30"/>
          <w:szCs w:val="30"/>
          <w14:textFill>
            <w14:solidFill>
              <w14:schemeClr w14:val="tx1"/>
            </w14:solidFill>
          </w14:textFill>
        </w:rPr>
        <w:t>0日内完成检验</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和质量标准技术复核</w:t>
      </w:r>
      <w:r>
        <w:rPr>
          <w:rFonts w:asciiTheme="minorEastAsia" w:hAnsiTheme="minorEastAsia" w:eastAsiaTheme="minorEastAsia"/>
          <w:color w:val="000000" w:themeColor="text1"/>
          <w:sz w:val="30"/>
          <w:szCs w:val="30"/>
          <w14:textFill>
            <w14:solidFill>
              <w14:schemeClr w14:val="tx1"/>
            </w14:solidFill>
          </w14:textFill>
        </w:rPr>
        <w:t>，出具检验报告书</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和质量</w:t>
      </w:r>
      <w:r>
        <w:rPr>
          <w:rFonts w:asciiTheme="minorEastAsia" w:hAnsiTheme="minorEastAsia" w:eastAsiaTheme="minorEastAsia"/>
          <w:color w:val="000000" w:themeColor="text1"/>
          <w:sz w:val="30"/>
          <w:szCs w:val="30"/>
          <w14:textFill>
            <w14:solidFill>
              <w14:schemeClr w14:val="tx1"/>
            </w14:solidFill>
          </w14:textFill>
        </w:rPr>
        <w:t>标准复核</w:t>
      </w:r>
      <w:r>
        <w:rPr>
          <w:rFonts w:hint="eastAsia" w:asciiTheme="minorEastAsia" w:hAnsiTheme="minorEastAsia" w:eastAsiaTheme="minorEastAsia"/>
          <w:color w:val="000000" w:themeColor="text1"/>
          <w:sz w:val="30"/>
          <w:szCs w:val="30"/>
          <w14:textFill>
            <w14:solidFill>
              <w14:schemeClr w14:val="tx1"/>
            </w14:solidFill>
          </w14:textFill>
        </w:rPr>
        <w:t>意见</w:t>
      </w:r>
      <w:r>
        <w:rPr>
          <w:rFonts w:asciiTheme="minorEastAsia" w:hAnsiTheme="minorEastAsia" w:eastAsiaTheme="minorEastAsia"/>
          <w:color w:val="000000" w:themeColor="text1"/>
          <w:sz w:val="30"/>
          <w:szCs w:val="30"/>
          <w14:textFill>
            <w14:solidFill>
              <w14:schemeClr w14:val="tx1"/>
            </w14:solidFill>
          </w14:textFill>
        </w:rPr>
        <w:t>，并通知</w:t>
      </w:r>
      <w:r>
        <w:rPr>
          <w:rFonts w:hint="eastAsia" w:asciiTheme="minorEastAsia" w:hAnsiTheme="minorEastAsia" w:eastAsiaTheme="minorEastAsia"/>
          <w:color w:val="000000" w:themeColor="text1"/>
          <w:sz w:val="30"/>
          <w:szCs w:val="30"/>
          <w14:textFill>
            <w14:solidFill>
              <w14:schemeClr w14:val="tx1"/>
            </w14:solidFill>
          </w14:textFill>
        </w:rPr>
        <w:t>省</w:t>
      </w:r>
      <w:r>
        <w:rPr>
          <w:rFonts w:asciiTheme="minorEastAsia" w:hAnsiTheme="minorEastAsia" w:eastAsiaTheme="minorEastAsia"/>
          <w:color w:val="000000" w:themeColor="text1"/>
          <w:sz w:val="30"/>
          <w:szCs w:val="30"/>
          <w14:textFill>
            <w14:solidFill>
              <w14:schemeClr w14:val="tx1"/>
            </w14:solidFill>
          </w14:textFill>
        </w:rPr>
        <w:t>药审中心。</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四十一</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省药审中心收到补充申请</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资料</w:t>
      </w:r>
      <w:r>
        <w:rPr>
          <w:rFonts w:hint="eastAsia" w:asciiTheme="minorEastAsia" w:hAnsiTheme="minorEastAsia" w:eastAsiaTheme="minorEastAsia"/>
          <w:color w:val="000000" w:themeColor="text1"/>
          <w:sz w:val="30"/>
          <w:szCs w:val="30"/>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质量标准复核</w:t>
      </w:r>
      <w:r>
        <w:rPr>
          <w:rFonts w:hint="eastAsia" w:asciiTheme="minorEastAsia" w:hAnsiTheme="minorEastAsia" w:eastAsiaTheme="minorEastAsia"/>
          <w:color w:val="000000" w:themeColor="text1"/>
          <w:sz w:val="30"/>
          <w:szCs w:val="30"/>
          <w14:textFill>
            <w14:solidFill>
              <w14:schemeClr w14:val="tx1"/>
            </w14:solidFill>
          </w14:textFill>
        </w:rPr>
        <w:t>意见</w:t>
      </w:r>
      <w:r>
        <w:rPr>
          <w:rFonts w:asciiTheme="minorEastAsia" w:hAnsiTheme="minorEastAsia" w:eastAsiaTheme="minorEastAsia"/>
          <w:color w:val="000000" w:themeColor="text1"/>
          <w:sz w:val="30"/>
          <w:szCs w:val="30"/>
          <w14:textFill>
            <w14:solidFill>
              <w14:schemeClr w14:val="tx1"/>
            </w14:solidFill>
          </w14:textFill>
        </w:rPr>
        <w:t>和样品检验报告书后，30日内完成审评，出具综合审评意见。</w:t>
      </w:r>
    </w:p>
    <w:p>
      <w:pPr>
        <w:pStyle w:val="4"/>
        <w:spacing w:before="0" w:beforeAutospacing="0" w:after="0" w:afterAutospacing="0"/>
        <w:ind w:left="630" w:leftChars="300"/>
        <w:rPr>
          <w:rFonts w:hint="eastAsia"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四十二</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xml:space="preserve"> 省药监局收到省药</w:t>
      </w:r>
      <w:r>
        <w:rPr>
          <w:rFonts w:hint="eastAsia" w:asciiTheme="minorEastAsia" w:hAnsiTheme="minorEastAsia" w:eastAsiaTheme="minorEastAsia"/>
          <w:color w:val="000000" w:themeColor="text1"/>
          <w:sz w:val="30"/>
          <w:szCs w:val="30"/>
          <w14:textFill>
            <w14:solidFill>
              <w14:schemeClr w14:val="tx1"/>
            </w14:solidFill>
          </w14:textFill>
        </w:rPr>
        <w:t>审中心的技术审评意见</w:t>
      </w:r>
    </w:p>
    <w:p>
      <w:pPr>
        <w:pStyle w:val="4"/>
        <w:spacing w:before="0" w:beforeAutospacing="0" w:after="0" w:afterAutospacing="0"/>
        <w:rPr>
          <w:rFonts w:hint="eastAsia"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后，应当在1</w:t>
      </w:r>
      <w:r>
        <w:rPr>
          <w:rFonts w:asciiTheme="minorEastAsia" w:hAnsiTheme="minorEastAsia" w:eastAsiaTheme="minorEastAsia"/>
          <w:color w:val="000000" w:themeColor="text1"/>
          <w:sz w:val="30"/>
          <w:szCs w:val="30"/>
          <w14:textFill>
            <w14:solidFill>
              <w14:schemeClr w14:val="tx1"/>
            </w14:solidFill>
          </w14:textFill>
        </w:rPr>
        <w:t>0日内</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完成审核并作出是否批准的决定，予以批准的</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w:t>
      </w:r>
      <w:r>
        <w:rPr>
          <w:rFonts w:asciiTheme="minorEastAsia" w:hAnsiTheme="minorEastAsia" w:eastAsiaTheme="minorEastAsia"/>
          <w:color w:val="000000" w:themeColor="text1"/>
          <w:sz w:val="30"/>
          <w:szCs w:val="30"/>
          <w14:textFill>
            <w14:solidFill>
              <w14:schemeClr w14:val="tx1"/>
            </w14:solidFill>
          </w14:textFill>
        </w:rPr>
        <w:t>核发《医疗机构制剂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注册补充</w:t>
      </w:r>
      <w:r>
        <w:rPr>
          <w:rFonts w:asciiTheme="minorEastAsia" w:hAnsiTheme="minorEastAsia" w:eastAsiaTheme="minorEastAsia"/>
          <w:color w:val="000000" w:themeColor="text1"/>
          <w:sz w:val="30"/>
          <w:szCs w:val="30"/>
          <w14:textFill>
            <w14:solidFill>
              <w14:schemeClr w14:val="tx1"/>
            </w14:solidFill>
          </w14:textFill>
        </w:rPr>
        <w:t>批件》</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决定不予批准</w:t>
      </w:r>
      <w:r>
        <w:rPr>
          <w:rFonts w:asciiTheme="minorEastAsia" w:hAnsiTheme="minorEastAsia" w:eastAsiaTheme="minorEastAsia"/>
          <w:color w:val="000000" w:themeColor="text1"/>
          <w:sz w:val="30"/>
          <w:szCs w:val="30"/>
          <w14:textFill>
            <w14:solidFill>
              <w14:schemeClr w14:val="tx1"/>
            </w14:solidFill>
          </w14:textFill>
        </w:rPr>
        <w:t>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应当通知申请人并说明理由，同时告知申请人享有依法申请行政复议或者提起行政诉讼的权利</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602" w:firstLineChars="200"/>
        <w:rPr>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b/>
          <w:bCs/>
          <w:color w:val="000000" w:themeColor="text1"/>
          <w:sz w:val="30"/>
          <w:szCs w:val="30"/>
          <w:lang w:val="en-US" w:eastAsia="zh-CN"/>
          <w14:textFill>
            <w14:solidFill>
              <w14:schemeClr w14:val="tx1"/>
            </w14:solidFill>
          </w14:textFill>
        </w:rPr>
        <w:t xml:space="preserve">第四十三条 </w:t>
      </w:r>
      <w:r>
        <w:rPr>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提出医疗机构制剂注册备案的医疗机构，需填报《医疗机构制剂注册备案表》并向省药监局提交备案资料。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b/>
          <w:bCs/>
          <w:color w:val="000000" w:themeColor="text1"/>
          <w:sz w:val="30"/>
          <w:szCs w:val="30"/>
          <w:lang w:val="en-US" w:eastAsia="zh-CN"/>
          <w14:textFill>
            <w14:solidFill>
              <w14:schemeClr w14:val="tx1"/>
            </w14:solidFill>
          </w14:textFill>
        </w:rPr>
        <w:t xml:space="preserve">第四十三条 </w:t>
      </w:r>
      <w:r>
        <w:rPr>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省药监局</w:t>
      </w:r>
      <w:r>
        <w:rPr>
          <w:rFonts w:asciiTheme="minorEastAsia" w:hAnsiTheme="minorEastAsia" w:eastAsiaTheme="minorEastAsia"/>
          <w:color w:val="000000" w:themeColor="text1"/>
          <w:sz w:val="30"/>
          <w:szCs w:val="30"/>
          <w14:textFill>
            <w14:solidFill>
              <w14:schemeClr w14:val="tx1"/>
            </w14:solidFill>
          </w14:textFill>
        </w:rPr>
        <w:t>收到</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备案</w:t>
      </w:r>
      <w:r>
        <w:rPr>
          <w:rFonts w:asciiTheme="minorEastAsia" w:hAnsiTheme="minorEastAsia" w:eastAsiaTheme="minorEastAsia"/>
          <w:color w:val="000000" w:themeColor="text1"/>
          <w:sz w:val="30"/>
          <w:szCs w:val="30"/>
          <w14:textFill>
            <w14:solidFill>
              <w14:schemeClr w14:val="tx1"/>
            </w14:solidFill>
          </w14:textFill>
        </w:rPr>
        <w:t>资料后，5日内完成形式审查，符合要求的，出具受理通知书；不符合要求的，出具不予受理通知书。</w:t>
      </w:r>
    </w:p>
    <w:p>
      <w:pPr>
        <w:pStyle w:val="4"/>
        <w:spacing w:before="0" w:beforeAutospacing="0" w:after="0" w:afterAutospacing="0"/>
        <w:ind w:firstLine="480"/>
        <w:rPr>
          <w:rFonts w:hint="eastAsia" w:asciiTheme="minorEastAsia" w:hAnsiTheme="minorEastAsia" w:eastAsiaTheme="minorEastAsia"/>
          <w:color w:val="000000" w:themeColor="text1"/>
          <w:sz w:val="30"/>
          <w:szCs w:val="30"/>
          <w:lang w:eastAsia="zh-CN"/>
          <w14:textFill>
            <w14:solidFill>
              <w14:schemeClr w14:val="tx1"/>
            </w14:solidFill>
          </w14:textFill>
        </w:rPr>
      </w:pPr>
      <w:r>
        <w:rPr>
          <w:rFonts w:hint="eastAsia" w:asciiTheme="minorEastAsia" w:hAnsiTheme="minorEastAsia" w:eastAsiaTheme="minorEastAsia"/>
          <w:b/>
          <w:bCs/>
          <w:color w:val="000000" w:themeColor="text1"/>
          <w:sz w:val="30"/>
          <w:szCs w:val="30"/>
          <w:lang w:val="en-US" w:eastAsia="zh-CN"/>
          <w14:textFill>
            <w14:solidFill>
              <w14:schemeClr w14:val="tx1"/>
            </w14:solidFill>
          </w14:textFill>
        </w:rPr>
        <w:t xml:space="preserve">第四十三条 </w:t>
      </w:r>
      <w:r>
        <w:rPr>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省药监局</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应当在受理备案后</w:t>
      </w:r>
      <w:r>
        <w:rPr>
          <w:rFonts w:asciiTheme="minorEastAsia" w:hAnsiTheme="minorEastAsia" w:eastAsiaTheme="minorEastAsia"/>
          <w:color w:val="000000" w:themeColor="text1"/>
          <w:sz w:val="30"/>
          <w:szCs w:val="30"/>
          <w14:textFill>
            <w14:solidFill>
              <w14:schemeClr w14:val="tx1"/>
            </w14:solidFill>
          </w14:textFill>
        </w:rPr>
        <w:t xml:space="preserve">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10</w:t>
      </w:r>
      <w:r>
        <w:rPr>
          <w:rFonts w:asciiTheme="minorEastAsia" w:hAnsiTheme="minorEastAsia" w:eastAsiaTheme="minorEastAsia"/>
          <w:color w:val="000000" w:themeColor="text1"/>
          <w:sz w:val="30"/>
          <w:szCs w:val="30"/>
          <w14:textFill>
            <w14:solidFill>
              <w14:schemeClr w14:val="tx1"/>
            </w14:solidFill>
          </w14:textFill>
        </w:rPr>
        <w:t>日内</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决定是否予以备案。予以备案的</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应当10日内通知提出备案的医疗机构并出具</w:t>
      </w:r>
      <w:r>
        <w:rPr>
          <w:rFonts w:asciiTheme="minorEastAsia" w:hAnsiTheme="minorEastAsia" w:eastAsiaTheme="minorEastAsia"/>
          <w:color w:val="000000" w:themeColor="text1"/>
          <w:sz w:val="30"/>
          <w:szCs w:val="30"/>
          <w14:textFill>
            <w14:solidFill>
              <w14:schemeClr w14:val="tx1"/>
            </w14:solidFill>
          </w14:textFill>
        </w:rPr>
        <w:t>《医疗机构制剂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备案凭证</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p>
    <w:p>
      <w:pPr>
        <w:pStyle w:val="4"/>
        <w:spacing w:before="0" w:beforeAutospacing="0" w:after="0" w:afterAutospacing="0"/>
        <w:ind w:firstLine="600" w:firstLineChars="20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不予备案</w:t>
      </w:r>
      <w:r>
        <w:rPr>
          <w:rFonts w:asciiTheme="minorEastAsia" w:hAnsiTheme="minorEastAsia" w:eastAsiaTheme="minorEastAsia"/>
          <w:color w:val="000000" w:themeColor="text1"/>
          <w:sz w:val="30"/>
          <w:szCs w:val="30"/>
          <w14:textFill>
            <w14:solidFill>
              <w14:schemeClr w14:val="tx1"/>
            </w14:solidFill>
          </w14:textFill>
        </w:rPr>
        <w:t>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应当通知申请人并说明理由，同时告知申请人享有依法申请行政复议或者提起行政诉讼的权利</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 xml:space="preserve"> </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jc w:val="center"/>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第五章  再注册</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四十五</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9"/>
          <w:rFonts w:asciiTheme="minorEastAsia" w:hAnsiTheme="minorEastAsia" w:eastAsiaTheme="minorEastAsia"/>
          <w:color w:val="000000" w:themeColor="text1"/>
          <w:sz w:val="30"/>
          <w:szCs w:val="30"/>
          <w14:textFill>
            <w14:solidFill>
              <w14:schemeClr w14:val="tx1"/>
            </w14:solidFill>
          </w14:textFill>
        </w:rPr>
        <w:t> </w:t>
      </w:r>
      <w:r>
        <w:rPr>
          <w:rFonts w:asciiTheme="minorEastAsia" w:hAnsiTheme="minorEastAsia" w:eastAsiaTheme="minorEastAsia"/>
          <w:color w:val="000000" w:themeColor="text1"/>
          <w:sz w:val="30"/>
          <w:szCs w:val="30"/>
          <w14:textFill>
            <w14:solidFill>
              <w14:schemeClr w14:val="tx1"/>
            </w14:solidFill>
          </w14:textFill>
        </w:rPr>
        <w:t> 医疗机构制剂批准文号的有效期为3年。有效期届满需要继续配制的，申请人应当在有效期届满前3个月按照原许可程序提出再注册申请。</w:t>
      </w:r>
      <w:r>
        <w:rPr>
          <w:rFonts w:hint="eastAsia" w:ascii="仿宋" w:hAnsi="仿宋" w:eastAsia="仿宋"/>
          <w:color w:val="000000" w:themeColor="text1"/>
          <w:sz w:val="32"/>
          <w:szCs w:val="32"/>
          <w14:textFill>
            <w14:solidFill>
              <w14:schemeClr w14:val="tx1"/>
            </w14:solidFill>
          </w14:textFill>
        </w:rPr>
        <w:t>属于</w:t>
      </w:r>
      <w:r>
        <w:rPr>
          <w:rFonts w:hint="eastAsia" w:asciiTheme="minorEastAsia" w:hAnsiTheme="minorEastAsia" w:eastAsiaTheme="minorEastAsia"/>
          <w:color w:val="000000" w:themeColor="text1"/>
          <w:sz w:val="30"/>
          <w:szCs w:val="30"/>
          <w14:textFill>
            <w14:solidFill>
              <w14:schemeClr w14:val="tx1"/>
            </w14:solidFill>
          </w14:textFill>
        </w:rPr>
        <w:t>应用传统工艺配制的中药制剂，应申请备案为应用传统工艺配制的医疗机构制剂，不需再注册。</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四十六</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有下列情形之一的，不予再注册，并注销制剂批准文号：</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（一）市场上已有供应的品种；</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（二）按照《医疗机构制剂注册管理办法（试行）》应予撤销批准文号的；</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（三）未在规定时间内提出再注册申请的；</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（四）其他不符合规定的。</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四十七</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申请人</w:t>
      </w:r>
      <w:r>
        <w:rPr>
          <w:rFonts w:hint="eastAsia" w:asciiTheme="minorEastAsia" w:hAnsiTheme="minorEastAsia" w:eastAsiaTheme="minorEastAsia"/>
          <w:color w:val="000000" w:themeColor="text1"/>
          <w:sz w:val="30"/>
          <w:szCs w:val="30"/>
          <w14:textFill>
            <w14:solidFill>
              <w14:schemeClr w14:val="tx1"/>
            </w14:solidFill>
          </w14:textFill>
        </w:rPr>
        <w:t>需</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填报《</w:t>
      </w:r>
      <w:r>
        <w:rPr>
          <w:rFonts w:asciiTheme="minorEastAsia" w:hAnsiTheme="minorEastAsia" w:eastAsiaTheme="minorEastAsia"/>
          <w:color w:val="000000" w:themeColor="text1"/>
          <w:sz w:val="30"/>
          <w:szCs w:val="30"/>
          <w14:textFill>
            <w14:solidFill>
              <w14:schemeClr w14:val="tx1"/>
            </w14:solidFill>
          </w14:textFill>
        </w:rPr>
        <w:t>医疗机构制剂再注册</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申请表》并</w:t>
      </w:r>
      <w:r>
        <w:rPr>
          <w:rFonts w:asciiTheme="minorEastAsia" w:hAnsiTheme="minorEastAsia" w:eastAsiaTheme="minorEastAsia"/>
          <w:color w:val="000000" w:themeColor="text1"/>
          <w:sz w:val="30"/>
          <w:szCs w:val="30"/>
          <w14:textFill>
            <w14:solidFill>
              <w14:schemeClr w14:val="tx1"/>
            </w14:solidFill>
          </w14:textFill>
        </w:rPr>
        <w:t>提交</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再注册</w:t>
      </w:r>
      <w:r>
        <w:rPr>
          <w:rFonts w:asciiTheme="minorEastAsia" w:hAnsiTheme="minorEastAsia" w:eastAsiaTheme="minorEastAsia"/>
          <w:color w:val="000000" w:themeColor="text1"/>
          <w:sz w:val="30"/>
          <w:szCs w:val="30"/>
          <w14:textFill>
            <w14:solidFill>
              <w14:schemeClr w14:val="tx1"/>
            </w14:solidFill>
          </w14:textFill>
        </w:rPr>
        <w:t>资料。</w:t>
      </w:r>
    </w:p>
    <w:p>
      <w:pPr>
        <w:pStyle w:val="4"/>
        <w:spacing w:before="0" w:beforeAutospacing="0" w:after="0" w:afterAutospacing="0"/>
        <w:ind w:firstLine="602" w:firstLineChars="20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四十八</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w:t>
      </w:r>
      <w:r>
        <w:rPr>
          <w:rFonts w:hint="eastAsia" w:asciiTheme="minorEastAsia" w:hAnsiTheme="minorEastAsia" w:eastAsiaTheme="minorEastAsia"/>
          <w:color w:val="000000" w:themeColor="text1"/>
          <w:sz w:val="30"/>
          <w:szCs w:val="30"/>
          <w14:textFill>
            <w14:solidFill>
              <w14:schemeClr w14:val="tx1"/>
            </w14:solidFill>
          </w14:textFill>
        </w:rPr>
        <w:t>省药监局</w:t>
      </w:r>
      <w:r>
        <w:rPr>
          <w:rFonts w:asciiTheme="minorEastAsia" w:hAnsiTheme="minorEastAsia" w:eastAsiaTheme="minorEastAsia"/>
          <w:color w:val="000000" w:themeColor="text1"/>
          <w:sz w:val="30"/>
          <w:szCs w:val="30"/>
          <w14:textFill>
            <w14:solidFill>
              <w14:schemeClr w14:val="tx1"/>
            </w14:solidFill>
          </w14:textFill>
        </w:rPr>
        <w:t>收到申报资料后，5日内完成形式审查，符合要求的，出具受理通知书；不符合要求的，出具不予受理通知书。</w:t>
      </w:r>
    </w:p>
    <w:p>
      <w:pPr>
        <w:pStyle w:val="4"/>
        <w:spacing w:before="0" w:beforeAutospacing="0" w:after="0" w:afterAutospacing="0"/>
        <w:ind w:firstLine="480"/>
        <w:rPr>
          <w:rFonts w:hint="eastAsia" w:asciiTheme="minorEastAsia" w:hAnsiTheme="minorEastAsia" w:eastAsiaTheme="minorEastAsia"/>
          <w:color w:val="000000" w:themeColor="text1"/>
          <w:sz w:val="30"/>
          <w:szCs w:val="30"/>
          <w:lang w:eastAsia="zh-CN"/>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第四十</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九</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申请受理后，</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省药审中心30内完成再注册技术审核，并出具审核意见。省</w:t>
      </w:r>
      <w:r>
        <w:rPr>
          <w:rFonts w:hint="eastAsia" w:asciiTheme="minorEastAsia" w:hAnsiTheme="minorEastAsia" w:eastAsiaTheme="minorEastAsia"/>
          <w:color w:val="000000" w:themeColor="text1"/>
          <w:sz w:val="30"/>
          <w:szCs w:val="30"/>
          <w14:textFill>
            <w14:solidFill>
              <w14:schemeClr w14:val="tx1"/>
            </w14:solidFill>
          </w14:textFill>
        </w:rPr>
        <w:t>药监局</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收到审核意见后1</w:t>
      </w:r>
      <w:r>
        <w:rPr>
          <w:rFonts w:asciiTheme="minorEastAsia" w:hAnsiTheme="minorEastAsia" w:eastAsiaTheme="minorEastAsia"/>
          <w:color w:val="000000" w:themeColor="text1"/>
          <w:sz w:val="30"/>
          <w:szCs w:val="30"/>
          <w14:textFill>
            <w14:solidFill>
              <w14:schemeClr w14:val="tx1"/>
            </w14:solidFill>
          </w14:textFill>
        </w:rPr>
        <w:t>0日内完成审</w:t>
      </w:r>
      <w:r>
        <w:rPr>
          <w:rFonts w:hint="eastAsia" w:asciiTheme="minorEastAsia" w:hAnsiTheme="minorEastAsia" w:eastAsiaTheme="minorEastAsia"/>
          <w:color w:val="000000" w:themeColor="text1"/>
          <w:sz w:val="30"/>
          <w:szCs w:val="30"/>
          <w14:textFill>
            <w14:solidFill>
              <w14:schemeClr w14:val="tx1"/>
            </w14:solidFill>
          </w14:textFill>
        </w:rPr>
        <w:t>核</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并作出是否批准再注册的决定</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决定予以再注册</w:t>
      </w:r>
      <w:r>
        <w:rPr>
          <w:rFonts w:asciiTheme="minorEastAsia" w:hAnsiTheme="minorEastAsia" w:eastAsiaTheme="minorEastAsia"/>
          <w:color w:val="000000" w:themeColor="text1"/>
          <w:sz w:val="30"/>
          <w:szCs w:val="30"/>
          <w14:textFill>
            <w14:solidFill>
              <w14:schemeClr w14:val="tx1"/>
            </w14:solidFill>
          </w14:textFill>
        </w:rPr>
        <w:t>的， 核发《医疗机构制剂再注册批件》，并报国家药</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品</w:t>
      </w:r>
      <w:r>
        <w:rPr>
          <w:rFonts w:asciiTheme="minorEastAsia" w:hAnsiTheme="minorEastAsia" w:eastAsiaTheme="minorEastAsia"/>
          <w:color w:val="000000" w:themeColor="text1"/>
          <w:sz w:val="30"/>
          <w:szCs w:val="30"/>
          <w14:textFill>
            <w14:solidFill>
              <w14:schemeClr w14:val="tx1"/>
            </w14:solidFill>
          </w14:textFill>
        </w:rPr>
        <w:t>监</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督管理</w:t>
      </w:r>
      <w:r>
        <w:rPr>
          <w:rFonts w:asciiTheme="minorEastAsia" w:hAnsiTheme="minorEastAsia" w:eastAsiaTheme="minorEastAsia"/>
          <w:color w:val="000000" w:themeColor="text1"/>
          <w:sz w:val="30"/>
          <w:szCs w:val="30"/>
          <w14:textFill>
            <w14:solidFill>
              <w14:schemeClr w14:val="tx1"/>
            </w14:solidFill>
          </w14:textFill>
        </w:rPr>
        <w:t>局备案</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p>
    <w:p>
      <w:pPr>
        <w:pStyle w:val="4"/>
        <w:spacing w:before="0" w:beforeAutospacing="0" w:after="0" w:afterAutospacing="0"/>
        <w:ind w:firstLine="48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 xml:space="preserve">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决定不予再注册的</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应当通知申请人并说明理由，同时告知申请人享有依法申请行政复议或者提起行政诉讼的权利</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    </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五十</w:t>
      </w:r>
      <w:r>
        <w:rPr>
          <w:rStyle w:val="8"/>
          <w:rFonts w:asciiTheme="minorEastAsia" w:hAnsiTheme="minorEastAsia" w:eastAsiaTheme="minorEastAsia"/>
          <w:color w:val="000000" w:themeColor="text1"/>
          <w:sz w:val="30"/>
          <w:szCs w:val="30"/>
          <w14:textFill>
            <w14:solidFill>
              <w14:schemeClr w14:val="tx1"/>
            </w14:solidFill>
          </w14:textFill>
        </w:rPr>
        <w:t>条</w:t>
      </w:r>
      <w:r>
        <w:rPr>
          <w:rFonts w:asciiTheme="minorEastAsia" w:hAnsiTheme="minorEastAsia" w:eastAsiaTheme="minorEastAsia"/>
          <w:color w:val="000000" w:themeColor="text1"/>
          <w:sz w:val="30"/>
          <w:szCs w:val="30"/>
          <w14:textFill>
            <w14:solidFill>
              <w14:schemeClr w14:val="tx1"/>
            </w14:solidFill>
          </w14:textFill>
        </w:rPr>
        <w:t>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对不予再注册的制剂及</w:t>
      </w:r>
      <w:r>
        <w:rPr>
          <w:rFonts w:asciiTheme="minorEastAsia" w:hAnsiTheme="minorEastAsia" w:eastAsiaTheme="minorEastAsia"/>
          <w:color w:val="000000" w:themeColor="text1"/>
          <w:sz w:val="30"/>
          <w:szCs w:val="30"/>
          <w14:textFill>
            <w14:solidFill>
              <w14:schemeClr w14:val="tx1"/>
            </w14:solidFill>
          </w14:textFill>
        </w:rPr>
        <w:t>申请人未按照规定时间申请再注册</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的制剂，医疗机构制剂注册批件有效期届满时予以注销。</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jc w:val="cente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第六章 </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监督管理</w:t>
      </w:r>
    </w:p>
    <w:p>
      <w:pPr>
        <w:pStyle w:val="4"/>
        <w:spacing w:before="0" w:beforeAutospacing="0" w:after="0" w:afterAutospacing="0"/>
        <w:jc w:val="cente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pPr>
    </w:p>
    <w:p>
      <w:pPr>
        <w:pStyle w:val="4"/>
        <w:spacing w:before="0" w:beforeAutospacing="0" w:after="0" w:afterAutospacing="0"/>
        <w:jc w:val="left"/>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 xml:space="preserve">    </w:t>
      </w:r>
    </w:p>
    <w:p>
      <w:pPr>
        <w:pStyle w:val="4"/>
        <w:spacing w:before="0" w:beforeAutospacing="0" w:after="0" w:afterAutospacing="0"/>
        <w:ind w:firstLine="600"/>
        <w:jc w:val="left"/>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五十一</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  </w:t>
      </w: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省药监局负责对省药审中心、省药品检查总队、省药检院及各市行政审批部门、药品监督管理部门承担医疗机构制剂注册管理相关工作的监督管理、考核评价与指导。</w:t>
      </w:r>
    </w:p>
    <w:p>
      <w:pPr>
        <w:pStyle w:val="4"/>
        <w:spacing w:before="0" w:beforeAutospacing="0" w:after="0" w:afterAutospacing="0"/>
        <w:ind w:firstLine="600"/>
        <w:jc w:val="left"/>
        <w:rPr>
          <w:rStyle w:val="8"/>
          <w:rFonts w:hint="default"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五十一</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 </w:t>
      </w: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 xml:space="preserve"> 药品监督管理部门应当依照法律法规对医疗机构制剂研制活动进行监督检查，必要时可以对医疗机构制剂研制提供产品或者服务的单位和个人进行延伸检查，有关单位和个人应当予以配合，不得拒绝和隐瞒。</w:t>
      </w:r>
    </w:p>
    <w:p>
      <w:pPr>
        <w:pStyle w:val="4"/>
        <w:spacing w:before="0" w:beforeAutospacing="0" w:after="0" w:afterAutospacing="0"/>
        <w:ind w:firstLine="480" w:firstLineChars="200"/>
        <w:jc w:val="left"/>
        <w:rPr>
          <w:rStyle w:val="8"/>
          <w:rFonts w:hint="default"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Fonts w:ascii="微软雅黑" w:hAnsi="微软雅黑" w:eastAsia="微软雅黑" w:cs="微软雅黑"/>
          <w:i w:val="0"/>
          <w:caps w:val="0"/>
          <w:color w:val="000000" w:themeColor="text1"/>
          <w:spacing w:val="0"/>
          <w:sz w:val="24"/>
          <w:szCs w:val="24"/>
          <w:shd w:val="clear" w:fill="FFFFFF"/>
          <w14:textFill>
            <w14:solidFill>
              <w14:schemeClr w14:val="tx1"/>
            </w14:solidFill>
          </w14:textFill>
        </w:rPr>
        <w:t> </w:t>
      </w: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五十一</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  </w:t>
      </w: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未经申请人同意，药品监督管理部门、行政审批部门、专业技术机构及其工作人员、参与专家评审等的人员不得披露申请人提交的商业秘密、未披露信息或者保密商务信息，法律另有规定或者涉及国家安全、重大公共安全利益的除外。</w:t>
      </w:r>
    </w:p>
    <w:p>
      <w:pPr>
        <w:pStyle w:val="4"/>
        <w:spacing w:before="0" w:beforeAutospacing="0" w:after="0" w:afterAutospacing="0"/>
        <w:ind w:firstLine="602"/>
        <w:jc w:val="left"/>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第</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五十一</w:t>
      </w:r>
      <w:r>
        <w:rPr>
          <w:rStyle w:val="8"/>
          <w:rFonts w:asciiTheme="minorEastAsia" w:hAnsiTheme="minorEastAsia" w:eastAsiaTheme="minorEastAsia"/>
          <w:color w:val="000000" w:themeColor="text1"/>
          <w:sz w:val="30"/>
          <w:szCs w:val="30"/>
          <w14:textFill>
            <w14:solidFill>
              <w14:schemeClr w14:val="tx1"/>
            </w14:solidFill>
          </w14:textFill>
        </w:rPr>
        <w:t>条</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  </w:t>
      </w: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具有下列情形之一的，由省药监局注销医疗机构制剂注册批件，并予以公布：</w:t>
      </w:r>
    </w:p>
    <w:p>
      <w:pPr>
        <w:pStyle w:val="4"/>
        <w:numPr>
          <w:ilvl w:val="0"/>
          <w:numId w:val="1"/>
        </w:numPr>
        <w:spacing w:before="0" w:beforeAutospacing="0" w:after="0" w:afterAutospacing="0"/>
        <w:ind w:firstLine="602"/>
        <w:jc w:val="left"/>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医疗机构自行提出注销医疗机构制剂注册批件的；</w:t>
      </w:r>
    </w:p>
    <w:p>
      <w:pPr>
        <w:pStyle w:val="4"/>
        <w:numPr>
          <w:ilvl w:val="0"/>
          <w:numId w:val="1"/>
        </w:numPr>
        <w:spacing w:before="0" w:beforeAutospacing="0" w:after="0" w:afterAutospacing="0"/>
        <w:ind w:firstLine="602"/>
        <w:jc w:val="left"/>
        <w:rPr>
          <w:rStyle w:val="8"/>
          <w:rFonts w:hint="default"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按照本实施细则不予再注册的；</w:t>
      </w:r>
    </w:p>
    <w:p>
      <w:pPr>
        <w:pStyle w:val="4"/>
        <w:numPr>
          <w:ilvl w:val="0"/>
          <w:numId w:val="1"/>
        </w:numPr>
        <w:spacing w:before="0" w:beforeAutospacing="0" w:after="0" w:afterAutospacing="0"/>
        <w:ind w:firstLine="602"/>
        <w:jc w:val="left"/>
        <w:rPr>
          <w:rStyle w:val="8"/>
          <w:rFonts w:hint="default"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医疗机构制剂注册等行政许可被依法吊销或者撤销的；</w:t>
      </w:r>
    </w:p>
    <w:p>
      <w:pPr>
        <w:pStyle w:val="4"/>
        <w:numPr>
          <w:ilvl w:val="0"/>
          <w:numId w:val="1"/>
        </w:numPr>
        <w:spacing w:before="0" w:beforeAutospacing="0" w:after="0" w:afterAutospacing="0"/>
        <w:ind w:firstLine="602"/>
        <w:jc w:val="left"/>
        <w:rPr>
          <w:rStyle w:val="8"/>
          <w:rFonts w:hint="default"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按照《药品管理法》第八十三条的规定，疗效不确切、不良反应大或者因其他原因危害人体健康的；</w:t>
      </w:r>
    </w:p>
    <w:p>
      <w:pPr>
        <w:pStyle w:val="4"/>
        <w:numPr>
          <w:ilvl w:val="0"/>
          <w:numId w:val="1"/>
        </w:numPr>
        <w:spacing w:before="0" w:beforeAutospacing="0" w:after="0" w:afterAutospacing="0"/>
        <w:ind w:firstLine="602"/>
        <w:jc w:val="left"/>
        <w:rPr>
          <w:rStyle w:val="8"/>
          <w:rFonts w:hint="default"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其他依法依规应注销医疗机构制剂注册批件的。</w:t>
      </w:r>
    </w:p>
    <w:p>
      <w:pPr>
        <w:pStyle w:val="4"/>
        <w:numPr>
          <w:ilvl w:val="0"/>
          <w:numId w:val="0"/>
        </w:numPr>
        <w:spacing w:before="0" w:beforeAutospacing="0" w:after="0" w:afterAutospacing="0"/>
        <w:ind w:firstLine="600"/>
        <w:jc w:val="left"/>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  </w:t>
      </w:r>
    </w:p>
    <w:p>
      <w:pPr>
        <w:pStyle w:val="4"/>
        <w:numPr>
          <w:ilvl w:val="0"/>
          <w:numId w:val="0"/>
        </w:numPr>
        <w:spacing w:before="0" w:beforeAutospacing="0" w:after="0" w:afterAutospacing="0"/>
        <w:ind w:firstLine="600"/>
        <w:jc w:val="left"/>
        <w:rPr>
          <w:rStyle w:val="8"/>
          <w:rFonts w:hint="default" w:asciiTheme="minorEastAsia" w:hAnsiTheme="minorEastAsia" w:eastAsiaTheme="minorEastAsia"/>
          <w:b w:val="0"/>
          <w:bCs w:val="0"/>
          <w:color w:val="000000" w:themeColor="text1"/>
          <w:sz w:val="30"/>
          <w:szCs w:val="30"/>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 xml:space="preserve">  </w:t>
      </w:r>
    </w:p>
    <w:p>
      <w:pPr>
        <w:pStyle w:val="4"/>
        <w:numPr>
          <w:ilvl w:val="0"/>
          <w:numId w:val="0"/>
        </w:numPr>
        <w:spacing w:before="0" w:beforeAutospacing="0" w:after="0" w:afterAutospacing="0"/>
        <w:ind w:firstLine="600"/>
        <w:jc w:val="left"/>
        <w:rPr>
          <w:rStyle w:val="8"/>
          <w:rFonts w:hint="default" w:asciiTheme="minorEastAsia" w:hAnsiTheme="minorEastAsia" w:eastAsiaTheme="minorEastAsia"/>
          <w:b w:val="0"/>
          <w:bCs w:val="0"/>
          <w:color w:val="000000" w:themeColor="text1"/>
          <w:sz w:val="30"/>
          <w:szCs w:val="30"/>
          <w:lang w:val="en-US" w:eastAsia="zh-CN"/>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0"/>
        <w:rPr>
          <w:rFonts w:hint="eastAsia" w:ascii="微软雅黑" w:hAnsi="微软雅黑" w:eastAsia="微软雅黑" w:cs="微软雅黑"/>
          <w:i w:val="0"/>
          <w:caps w:val="0"/>
          <w:color w:val="000000" w:themeColor="text1"/>
          <w:spacing w:val="0"/>
          <w:sz w:val="24"/>
          <w:szCs w:val="24"/>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0"/>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0"/>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fill="FFFFFF"/>
          <w14:textFill>
            <w14:solidFill>
              <w14:schemeClr w14:val="tx1"/>
            </w14:solidFill>
          </w14:textFill>
        </w:rPr>
        <w:t>　　</w:t>
      </w:r>
    </w:p>
    <w:p>
      <w:pPr>
        <w:pStyle w:val="4"/>
        <w:spacing w:before="0" w:beforeAutospacing="0" w:after="0" w:afterAutospacing="0"/>
        <w:ind w:firstLine="602"/>
        <w:jc w:val="left"/>
        <w:rPr>
          <w:rStyle w:val="8"/>
          <w:rFonts w:hint="default" w:asciiTheme="minorEastAsia" w:hAnsiTheme="minorEastAsia" w:eastAsiaTheme="minorEastAsia"/>
          <w:color w:val="000000" w:themeColor="text1"/>
          <w:sz w:val="30"/>
          <w:szCs w:val="30"/>
          <w:lang w:val="en-US" w:eastAsia="zh-CN"/>
          <w14:textFill>
            <w14:solidFill>
              <w14:schemeClr w14:val="tx1"/>
            </w14:solidFill>
          </w14:textFill>
        </w:rPr>
      </w:pPr>
    </w:p>
    <w:p>
      <w:pPr>
        <w:pStyle w:val="4"/>
        <w:spacing w:before="0" w:beforeAutospacing="0" w:after="0" w:afterAutospacing="0"/>
        <w:jc w:val="center"/>
        <w:rPr>
          <w:rStyle w:val="8"/>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jc w:val="center"/>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第六章 </w:t>
      </w:r>
      <w:r>
        <w:rPr>
          <w:rStyle w:val="8"/>
          <w:rFonts w:asciiTheme="minorEastAsia" w:hAnsiTheme="minorEastAsia" w:eastAsiaTheme="minorEastAsia"/>
          <w:color w:val="000000" w:themeColor="text1"/>
          <w:sz w:val="30"/>
          <w:szCs w:val="30"/>
          <w14:textFill>
            <w14:solidFill>
              <w14:schemeClr w14:val="tx1"/>
            </w14:solidFill>
          </w14:textFill>
        </w:rPr>
        <w:t xml:space="preserve"> 附   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第五十二条</w:t>
      </w:r>
      <w:r>
        <w:rPr>
          <w:rFonts w:asciiTheme="minorEastAsia" w:hAnsiTheme="minorEastAsia" w:eastAsiaTheme="minorEastAsia"/>
          <w:color w:val="000000" w:themeColor="text1"/>
          <w:sz w:val="30"/>
          <w:szCs w:val="30"/>
          <w14:textFill>
            <w14:solidFill>
              <w14:schemeClr w14:val="tx1"/>
            </w14:solidFill>
          </w14:textFill>
        </w:rPr>
        <w:t>  本办法中所称固定处方制剂，是指制剂处方固定不变，配制工艺成熟，并且可以在临床上长期用于某一病症的制剂。</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asciiTheme="minorEastAsia" w:hAnsiTheme="minorEastAsia" w:eastAsiaTheme="minorEastAsia"/>
          <w:color w:val="000000" w:themeColor="text1"/>
          <w:sz w:val="30"/>
          <w:szCs w:val="30"/>
          <w14:textFill>
            <w14:solidFill>
              <w14:schemeClr w14:val="tx1"/>
            </w14:solidFill>
          </w14:textFill>
        </w:rPr>
        <w:t>第五十一条</w:t>
      </w:r>
      <w:r>
        <w:rPr>
          <w:rFonts w:asciiTheme="minorEastAsia" w:hAnsiTheme="minorEastAsia" w:eastAsiaTheme="minorEastAsia"/>
          <w:color w:val="000000" w:themeColor="text1"/>
          <w:sz w:val="30"/>
          <w:szCs w:val="30"/>
          <w14:textFill>
            <w14:solidFill>
              <w14:schemeClr w14:val="tx1"/>
            </w14:solidFill>
          </w14:textFill>
        </w:rPr>
        <w:t>  本办法中办理时限均以工作日计算，不含法定节假日。</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14:textFill>
            <w14:solidFill>
              <w14:schemeClr w14:val="tx1"/>
            </w14:solidFill>
          </w14:textFill>
        </w:rPr>
        <w:t xml:space="preserve"> </w:t>
      </w:r>
      <w:r>
        <w:rPr>
          <w:rStyle w:val="8"/>
          <w:rFonts w:hint="eastAsia" w:asciiTheme="minorEastAsia" w:hAnsiTheme="minorEastAsia" w:eastAsiaTheme="minorEastAsia"/>
          <w:b w:val="0"/>
          <w:bCs w:val="0"/>
          <w:color w:val="000000" w:themeColor="text1"/>
          <w:sz w:val="30"/>
          <w:szCs w:val="30"/>
          <w:lang w:val="en-US" w:eastAsia="zh-CN"/>
          <w14:textFill>
            <w14:solidFill>
              <w14:schemeClr w14:val="tx1"/>
            </w14:solidFill>
          </w14:textFill>
        </w:rPr>
        <w:t>第五十三条</w:t>
      </w:r>
      <w:r>
        <w:rPr>
          <w:rFonts w:asciiTheme="minorEastAsia" w:hAnsiTheme="minorEastAsia" w:eastAsiaTheme="minorEastAsia"/>
          <w:color w:val="000000" w:themeColor="text1"/>
          <w:sz w:val="30"/>
          <w:szCs w:val="30"/>
          <w14:textFill>
            <w14:solidFill>
              <w14:schemeClr w14:val="tx1"/>
            </w14:solidFill>
          </w14:textFill>
        </w:rPr>
        <w:t>  本办法于</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XXXX</w:t>
      </w:r>
      <w:r>
        <w:rPr>
          <w:rFonts w:asciiTheme="minorEastAsia" w:hAnsiTheme="minorEastAsia" w:eastAsiaTheme="minorEastAsia"/>
          <w:color w:val="000000" w:themeColor="text1"/>
          <w:sz w:val="30"/>
          <w:szCs w:val="30"/>
          <w14:textFill>
            <w14:solidFill>
              <w14:schemeClr w14:val="tx1"/>
            </w14:solidFill>
          </w14:textFill>
        </w:rPr>
        <w:t>年</w:t>
      </w:r>
      <w:r>
        <w:rPr>
          <w:rFonts w:hint="eastAsia" w:asciiTheme="minorEastAsia" w:hAnsiTheme="minorEastAsia" w:eastAsiaTheme="minorEastAsia"/>
          <w:color w:val="000000" w:themeColor="text1"/>
          <w:sz w:val="30"/>
          <w:szCs w:val="30"/>
          <w14:textFill>
            <w14:solidFill>
              <w14:schemeClr w14:val="tx1"/>
            </w14:solidFill>
          </w14:textFill>
        </w:rPr>
        <w:t xml:space="preserve"> </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XX</w:t>
      </w:r>
      <w:r>
        <w:rPr>
          <w:rFonts w:asciiTheme="minorEastAsia" w:hAnsiTheme="minorEastAsia" w:eastAsiaTheme="minorEastAsia"/>
          <w:color w:val="000000" w:themeColor="text1"/>
          <w:sz w:val="30"/>
          <w:szCs w:val="30"/>
          <w14:textFill>
            <w14:solidFill>
              <w14:schemeClr w14:val="tx1"/>
            </w14:solidFill>
          </w14:textFill>
        </w:rPr>
        <w:t>月</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XX</w:t>
      </w:r>
      <w:r>
        <w:rPr>
          <w:rFonts w:asciiTheme="minorEastAsia" w:hAnsiTheme="minorEastAsia" w:eastAsiaTheme="minorEastAsia"/>
          <w:color w:val="000000" w:themeColor="text1"/>
          <w:sz w:val="30"/>
          <w:szCs w:val="30"/>
          <w14:textFill>
            <w14:solidFill>
              <w14:schemeClr w14:val="tx1"/>
            </w14:solidFill>
          </w14:textFill>
        </w:rPr>
        <w:t>日起施行。《</w:t>
      </w:r>
      <w:r>
        <w:rPr>
          <w:rFonts w:hint="eastAsia" w:asciiTheme="minorEastAsia" w:hAnsiTheme="minorEastAsia" w:eastAsiaTheme="minorEastAsia"/>
          <w:color w:val="000000" w:themeColor="text1"/>
          <w:sz w:val="30"/>
          <w:szCs w:val="30"/>
          <w14:textFill>
            <w14:solidFill>
              <w14:schemeClr w14:val="tx1"/>
            </w14:solidFill>
          </w14:textFill>
        </w:rPr>
        <w:t>河北</w:t>
      </w:r>
      <w:r>
        <w:rPr>
          <w:rFonts w:asciiTheme="minorEastAsia" w:hAnsiTheme="minorEastAsia" w:eastAsiaTheme="minorEastAsia"/>
          <w:color w:val="000000" w:themeColor="text1"/>
          <w:sz w:val="30"/>
          <w:szCs w:val="30"/>
          <w14:textFill>
            <w14:solidFill>
              <w14:schemeClr w14:val="tx1"/>
            </w14:solidFill>
          </w14:textFill>
        </w:rPr>
        <w:t>省〈医疗机构制剂注册管理办法（试行）〉实施细则》（</w:t>
      </w:r>
      <w:r>
        <w:rPr>
          <w:rFonts w:hint="eastAsia" w:asciiTheme="minorEastAsia" w:hAnsiTheme="minorEastAsia" w:eastAsiaTheme="minorEastAsia"/>
          <w:color w:val="000000" w:themeColor="text1"/>
          <w:sz w:val="30"/>
          <w:szCs w:val="30"/>
          <w14:textFill>
            <w14:solidFill>
              <w14:schemeClr w14:val="tx1"/>
            </w14:solidFill>
          </w14:textFill>
        </w:rPr>
        <w:t>冀</w:t>
      </w:r>
      <w:r>
        <w:rPr>
          <w:rFonts w:asciiTheme="minorEastAsia" w:hAnsiTheme="minorEastAsia" w:eastAsiaTheme="minorEastAsia"/>
          <w:color w:val="000000" w:themeColor="text1"/>
          <w:sz w:val="30"/>
          <w:szCs w:val="30"/>
          <w14:textFill>
            <w14:solidFill>
              <w14:schemeClr w14:val="tx1"/>
            </w14:solidFill>
          </w14:textFill>
        </w:rPr>
        <w:t>食药监</w:t>
      </w:r>
      <w:r>
        <w:rPr>
          <w:rFonts w:hint="eastAsia" w:asciiTheme="minorEastAsia" w:hAnsiTheme="minorEastAsia" w:eastAsiaTheme="minorEastAsia"/>
          <w:color w:val="000000" w:themeColor="text1"/>
          <w:sz w:val="30"/>
          <w:szCs w:val="30"/>
          <w14:textFill>
            <w14:solidFill>
              <w14:schemeClr w14:val="tx1"/>
            </w14:solidFill>
          </w14:textFill>
        </w:rPr>
        <w:t>注</w:t>
      </w:r>
      <w:r>
        <w:rPr>
          <w:rFonts w:asciiTheme="minorEastAsia" w:hAnsiTheme="minorEastAsia" w:eastAsiaTheme="minorEastAsia"/>
          <w:color w:val="000000" w:themeColor="text1"/>
          <w:sz w:val="30"/>
          <w:szCs w:val="30"/>
          <w14:textFill>
            <w14:solidFill>
              <w14:schemeClr w14:val="tx1"/>
            </w14:solidFill>
          </w14:textFill>
        </w:rPr>
        <w:t>〔200</w:t>
      </w:r>
      <w:r>
        <w:rPr>
          <w:rFonts w:hint="eastAsia" w:asciiTheme="minorEastAsia" w:hAnsiTheme="minorEastAsia" w:eastAsiaTheme="minorEastAsia"/>
          <w:color w:val="000000" w:themeColor="text1"/>
          <w:sz w:val="30"/>
          <w:szCs w:val="30"/>
          <w14:textFill>
            <w14:solidFill>
              <w14:schemeClr w14:val="tx1"/>
            </w14:solidFill>
          </w14:textFill>
        </w:rPr>
        <w:t>6</w:t>
      </w:r>
      <w:r>
        <w:rPr>
          <w:rFonts w:asciiTheme="minorEastAsia" w:hAnsiTheme="minorEastAsia" w:eastAsiaTheme="minorEastAsia"/>
          <w:color w:val="000000" w:themeColor="text1"/>
          <w:sz w:val="30"/>
          <w:szCs w:val="30"/>
          <w14:textFill>
            <w14:solidFill>
              <w14:schemeClr w14:val="tx1"/>
            </w14:solidFill>
          </w14:textFill>
        </w:rPr>
        <w:t>〕</w:t>
      </w:r>
      <w:r>
        <w:rPr>
          <w:rFonts w:hint="eastAsia" w:asciiTheme="minorEastAsia" w:hAnsiTheme="minorEastAsia" w:eastAsiaTheme="minorEastAsia"/>
          <w:color w:val="000000" w:themeColor="text1"/>
          <w:sz w:val="30"/>
          <w:szCs w:val="30"/>
          <w14:textFill>
            <w14:solidFill>
              <w14:schemeClr w14:val="tx1"/>
            </w14:solidFill>
          </w14:textFill>
        </w:rPr>
        <w:t>8</w:t>
      </w:r>
      <w:r>
        <w:rPr>
          <w:rFonts w:asciiTheme="minorEastAsia" w:hAnsiTheme="minorEastAsia" w:eastAsiaTheme="minorEastAsia"/>
          <w:color w:val="000000" w:themeColor="text1"/>
          <w:sz w:val="30"/>
          <w:szCs w:val="30"/>
          <w14:textFill>
            <w14:solidFill>
              <w14:schemeClr w14:val="tx1"/>
            </w14:solidFill>
          </w14:textFill>
        </w:rPr>
        <w:t>号）同时废止。 </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 </w:t>
      </w:r>
    </w:p>
    <w:p>
      <w:pPr>
        <w:pStyle w:val="4"/>
        <w:spacing w:before="0" w:beforeAutospacing="0" w:after="0" w:afterAutospacing="0"/>
        <w:ind w:firstLine="480"/>
        <w:rPr>
          <w:rStyle w:val="8"/>
          <w:rFonts w:asciiTheme="minorEastAsia" w:hAnsiTheme="minorEastAsia" w:eastAsiaTheme="minorEastAsia"/>
          <w:color w:val="000000" w:themeColor="text1"/>
          <w:sz w:val="32"/>
          <w:szCs w:val="30"/>
          <w14:textFill>
            <w14:solidFill>
              <w14:schemeClr w14:val="tx1"/>
            </w14:solidFill>
          </w14:textFill>
        </w:rPr>
      </w:pPr>
      <w:r>
        <w:rPr>
          <w:rStyle w:val="8"/>
          <w:rFonts w:asciiTheme="minorEastAsia" w:hAnsiTheme="minorEastAsia" w:eastAsiaTheme="minorEastAsia"/>
          <w:color w:val="000000" w:themeColor="text1"/>
          <w:sz w:val="32"/>
          <w:szCs w:val="30"/>
          <w14:textFill>
            <w14:solidFill>
              <w14:schemeClr w14:val="tx1"/>
            </w14:solidFill>
          </w14:textFill>
        </w:rPr>
        <w:t>附件：</w:t>
      </w:r>
    </w:p>
    <w:p>
      <w:pPr>
        <w:pStyle w:val="4"/>
        <w:spacing w:before="0" w:beforeAutospacing="0" w:after="0" w:afterAutospacing="0"/>
        <w:ind w:firstLine="480"/>
        <w:rPr>
          <w:rFonts w:asciiTheme="minorEastAsia" w:hAnsiTheme="minorEastAsia" w:eastAsiaTheme="minorEastAsia"/>
          <w:color w:val="000000" w:themeColor="text1"/>
          <w:sz w:val="32"/>
          <w:szCs w:val="30"/>
          <w14:textFill>
            <w14:solidFill>
              <w14:schemeClr w14:val="tx1"/>
            </w14:solidFill>
          </w14:textFill>
        </w:rPr>
      </w:pPr>
      <w:r>
        <w:rPr>
          <w:rFonts w:asciiTheme="minorEastAsia" w:hAnsiTheme="minorEastAsia" w:eastAsiaTheme="minorEastAsia"/>
          <w:color w:val="000000" w:themeColor="text1"/>
          <w:sz w:val="32"/>
          <w:szCs w:val="30"/>
          <w14:textFill>
            <w14:solidFill>
              <w14:schemeClr w14:val="tx1"/>
            </w14:solidFill>
          </w14:textFill>
        </w:rPr>
        <w:t>1.医疗机构制剂注册申报资料</w:t>
      </w:r>
    </w:p>
    <w:p>
      <w:pPr>
        <w:pStyle w:val="4"/>
        <w:spacing w:before="0" w:beforeAutospacing="0" w:after="0" w:afterAutospacing="0"/>
        <w:ind w:firstLine="480"/>
        <w:rPr>
          <w:rFonts w:asciiTheme="minorEastAsia" w:hAnsiTheme="minorEastAsia" w:eastAsiaTheme="minorEastAsia"/>
          <w:color w:val="000000" w:themeColor="text1"/>
          <w:sz w:val="32"/>
          <w:szCs w:val="30"/>
          <w14:textFill>
            <w14:solidFill>
              <w14:schemeClr w14:val="tx1"/>
            </w14:solidFill>
          </w14:textFill>
        </w:rPr>
      </w:pPr>
      <w:r>
        <w:rPr>
          <w:rFonts w:asciiTheme="minorEastAsia" w:hAnsiTheme="minorEastAsia" w:eastAsiaTheme="minorEastAsia"/>
          <w:color w:val="000000" w:themeColor="text1"/>
          <w:sz w:val="32"/>
          <w:szCs w:val="30"/>
          <w14:textFill>
            <w14:solidFill>
              <w14:schemeClr w14:val="tx1"/>
            </w14:solidFill>
          </w14:textFill>
        </w:rPr>
        <w:t>2.医疗机构制剂补充申请申报资料</w:t>
      </w:r>
    </w:p>
    <w:p>
      <w:pPr>
        <w:pStyle w:val="4"/>
        <w:spacing w:before="0" w:beforeAutospacing="0" w:after="0" w:afterAutospacing="0"/>
        <w:ind w:firstLine="480"/>
        <w:rPr>
          <w:rFonts w:asciiTheme="minorEastAsia" w:hAnsiTheme="minorEastAsia" w:eastAsiaTheme="minorEastAsia"/>
          <w:color w:val="000000" w:themeColor="text1"/>
          <w:sz w:val="32"/>
          <w:szCs w:val="30"/>
          <w14:textFill>
            <w14:solidFill>
              <w14:schemeClr w14:val="tx1"/>
            </w14:solidFill>
          </w14:textFill>
        </w:rPr>
      </w:pPr>
      <w:r>
        <w:rPr>
          <w:rFonts w:asciiTheme="minorEastAsia" w:hAnsiTheme="minorEastAsia" w:eastAsiaTheme="minorEastAsia"/>
          <w:color w:val="000000" w:themeColor="text1"/>
          <w:sz w:val="32"/>
          <w:szCs w:val="30"/>
          <w14:textFill>
            <w14:solidFill>
              <w14:schemeClr w14:val="tx1"/>
            </w14:solidFill>
          </w14:textFill>
        </w:rPr>
        <w:t>3.医疗机构制剂再注册申报资料</w:t>
      </w:r>
    </w:p>
    <w:p>
      <w:pPr>
        <w:pStyle w:val="4"/>
        <w:spacing w:before="0" w:beforeAutospacing="0" w:after="0" w:afterAutospacing="0"/>
        <w:ind w:firstLine="480"/>
        <w:rPr>
          <w:rFonts w:asciiTheme="minorEastAsia" w:hAnsiTheme="minorEastAsia" w:eastAsiaTheme="minorEastAsia"/>
          <w:color w:val="000000" w:themeColor="text1"/>
          <w:sz w:val="32"/>
          <w:szCs w:val="30"/>
          <w14:textFill>
            <w14:solidFill>
              <w14:schemeClr w14:val="tx1"/>
            </w14:solidFill>
          </w14:textFill>
        </w:rPr>
      </w:pPr>
      <w:r>
        <w:rPr>
          <w:rFonts w:asciiTheme="minorEastAsia" w:hAnsiTheme="minorEastAsia" w:eastAsiaTheme="minorEastAsia"/>
          <w:color w:val="000000" w:themeColor="text1"/>
          <w:sz w:val="32"/>
          <w:szCs w:val="30"/>
          <w14:textFill>
            <w14:solidFill>
              <w14:schemeClr w14:val="tx1"/>
            </w14:solidFill>
          </w14:textFill>
        </w:rPr>
        <w:t>4.医疗机构制剂调剂使用申报资料</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附件1：医疗机构制剂注册资料</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一、申报资料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1.制剂名称及命名依据;</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2.立题目的以及该品种的市场供应情况;</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3.证明性文件;</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4.标签及说明书设计样稿;</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5.处方组成、来源、理论依据以及使用背景情况;</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6.配制工艺的研究资料及文献资料;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7.质量研究的试验资料及文献资料;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8.制剂的质量标准草案及起草说明;</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9.制剂的稳定性试验资料;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10.样品的自检报告书;</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11.原料、辅料的来源及质量标准;</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12.直接接触制剂的包装材料和容器的选择依据及质量标准;</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13.主要药效学试验资料及文献资料;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14.单次给药毒性试验资料及文献资料;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15.重复给药毒性试验资料及文献资料;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16.临床研究方案;</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17.临床研究总结（申报配制时提供）。</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二、申报说明</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1.制剂名称及命名依据</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（1）制剂名称包括中文名、汉语拼音名，命名应当符合中国药品通用名称、中成药通用名称命名技术指导原则或者国家药典委员会以其它方式确定的药品通用名称或者药品命名指导原则等，并阐释命名依据。</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（2）制剂名称应当明确、简短、规范，不得使用商品名称，不得与已批准的药品和医疗机构制剂重名。已有标准制剂名称应当与标准一致。</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2.立题目的以及该品种的市场供应情况</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重点评估合法性、安全性、必要性。</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3.证明性文件</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（1）《医疗机构执业许可证》。</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（2）医疗机构制剂或者使用的处方、工艺等的专利情况及其权属状态说明，以及对他人的专利不构成侵权的承诺书。</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（3）提供化学原料药的合法来源证明文件，包括：销售发票、检验报告书、药品标准等资料。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（4）提供直接接触药品的包装材料和容器符合药用的证明材料及质量标准。</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（5）申请委托配制制剂的，还应提供：委托配制合同、制剂配制单位的《医疗机构执业许可证》证明材料</w:t>
      </w:r>
      <w:r>
        <w:rPr>
          <w:rFonts w:hint="eastAsia" w:asciiTheme="minorEastAsia" w:hAnsiTheme="minorEastAsia" w:eastAsiaTheme="minorEastAsia"/>
          <w:color w:val="000000" w:themeColor="text1"/>
          <w:sz w:val="30"/>
          <w:szCs w:val="30"/>
          <w14:textFill>
            <w14:solidFill>
              <w14:schemeClr w14:val="tx1"/>
            </w14:solidFill>
          </w14:textFill>
        </w:rPr>
        <w:t>，</w:t>
      </w:r>
      <w:r>
        <w:rPr>
          <w:rFonts w:asciiTheme="minorEastAsia" w:hAnsiTheme="minorEastAsia" w:eastAsiaTheme="minorEastAsia"/>
          <w:color w:val="000000" w:themeColor="text1"/>
          <w:sz w:val="30"/>
          <w:szCs w:val="30"/>
          <w14:textFill>
            <w14:solidFill>
              <w14:schemeClr w14:val="tx1"/>
            </w14:solidFill>
          </w14:textFill>
        </w:rPr>
        <w:t>委托配制单位的《医疗机构制剂许可证》或者通过药品生产企业生产质量管理规范符合性检查的</w:t>
      </w:r>
      <w:r>
        <w:rPr>
          <w:rFonts w:hint="eastAsia" w:asciiTheme="minorEastAsia" w:hAnsiTheme="minorEastAsia" w:eastAsiaTheme="minorEastAsia"/>
          <w:color w:val="000000" w:themeColor="text1"/>
          <w:sz w:val="30"/>
          <w:szCs w:val="30"/>
          <w14:textFill>
            <w14:solidFill>
              <w14:schemeClr w14:val="tx1"/>
            </w14:solidFill>
          </w14:textFill>
        </w:rPr>
        <w:t>相关</w:t>
      </w:r>
      <w:r>
        <w:rPr>
          <w:rFonts w:asciiTheme="minorEastAsia" w:hAnsiTheme="minorEastAsia" w:eastAsiaTheme="minorEastAsia"/>
          <w:color w:val="000000" w:themeColor="text1"/>
          <w:sz w:val="30"/>
          <w:szCs w:val="30"/>
          <w14:textFill>
            <w14:solidFill>
              <w14:schemeClr w14:val="tx1"/>
            </w14:solidFill>
          </w14:textFill>
        </w:rPr>
        <w:t>证明。</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（6）委托试验的，应当提供申请人与被委托机构的合同书，并附该机构合法登记证明、必要的资质证明。</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（7）证明性文件发生变更的，应当提供变更证明。</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4.标签和说明书设计样稿</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（1）说明书和标签应当符合国家药品监督管理部门制定的《药品说明书和标签管理规定》的要求。</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2）在说明书标题下方应注明“请仔细阅读说明书并在医师指导下使用”的忠告语。含兴奋剂类药材及药品的制剂应当在警示语位置标注“运动员慎用”。外用制剂在说明书的右上角标明专用标识“外”，内服制剂则不标。对于既可内服，又可外用的中药制剂，可不标注外用药品标识。</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3）标签应当以说明书为依据，除标注配制批号、配制日期外，其内容不得超出说明书的范围，不得印有暗示疗效、误导使用和不适当宣传产品的文字和标识。个项中文字内容较多、不能完全注明的应当加注“详见说明书”字样；不可夸大疗效或者突出印制部分功能主治。</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（4）说明书和标签均需标注“本制剂仅限本医疗机构或者经批准调剂使用的医疗机构使用”字样。</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5.处方组成、来源、理论依据以及使用背景情况</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化学制剂应提供处方筛选的情况,中药制剂应提供详细的处方组方依据。</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6.配制工艺的研究资料及文献资料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配制工艺应当做到科学、合理、可行，力求达到制剂安全、有效、可控和稳定。工艺研究应当对整个工艺过程进行详细研究，并对工艺及工艺参数设定的合理性进行阐述。</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描述制剂的配制工艺，提供工艺筛选的研究资料(包括选定工艺的依据)，3批中试数据以及相关文献资料。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7.质量研究的试验资料及文献资料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质量研究项目一般包括性状、鉴别、检查和含量测定等,应当充分考虑制剂工艺和制剂本身性质对质量的影响。</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8.制剂的质量标准草案及起草说明</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制剂标准的制定应当优先考虑制剂的安全性和有效性，结合处方、配制工艺、使用等环节设定检测项目和限度，一般包括：名称、处方、制法、性状、鉴别（显微鉴别、理化鉴别）、检查、浸出物或者提取物、含量测定、功能主治或者适应症、用法用量、规格、贮存等。应当符合现行法规、技术规范、国家标准等规定，应符合制剂剂型的特点，并能体现控制产品安全性、有效性及质量的均一性、稳定性方面的要求。</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9.制剂的稳定性试验资料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制剂的稳定性研究参照《原料药物与制剂稳定性试验指导原则》执行。一般包括影响因素试验、加速试验和长期试验，应当采用中试或者生产规模的 3 批样品，以能够代表规模生产条件下的产品质量。所用包装材料和封装条件与拟上市包装一致。化学制剂提供影响因素试验、加速试验（6个月）和长期试验（６个月以上）的数据。中药制剂提供加速试验（6个月）和长期试验（６个月以上）的数据。制剂有效期不足6个月的，按实际效期提交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10.样品的自检报告书</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应当提供连续3批样品检验报告书。</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委托其他单位配制的</w:t>
      </w:r>
      <w:r>
        <w:rPr>
          <w:rFonts w:asciiTheme="minorEastAsia" w:hAnsiTheme="minorEastAsia" w:eastAsiaTheme="minorEastAsia"/>
          <w:color w:val="000000" w:themeColor="text1"/>
          <w:sz w:val="30"/>
          <w:szCs w:val="30"/>
          <w14:textFill>
            <w14:solidFill>
              <w14:schemeClr w14:val="tx1"/>
            </w14:solidFill>
          </w14:textFill>
        </w:rPr>
        <w:t>，应当提供受委托配制单位出具的连续 3批样品的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检验</w:t>
      </w:r>
      <w:r>
        <w:rPr>
          <w:rFonts w:asciiTheme="minorEastAsia" w:hAnsiTheme="minorEastAsia" w:eastAsiaTheme="minorEastAsia"/>
          <w:color w:val="000000" w:themeColor="text1"/>
          <w:sz w:val="30"/>
          <w:szCs w:val="30"/>
          <w14:textFill>
            <w14:solidFill>
              <w14:schemeClr w14:val="tx1"/>
            </w14:solidFill>
          </w14:textFill>
        </w:rPr>
        <w:t>报告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书</w:t>
      </w:r>
      <w:r>
        <w:rPr>
          <w:rFonts w:asciiTheme="minorEastAsia" w:hAnsiTheme="minorEastAsia" w:eastAsiaTheme="minorEastAsia"/>
          <w:color w:val="000000" w:themeColor="text1"/>
          <w:sz w:val="30"/>
          <w:szCs w:val="30"/>
          <w14:textFill>
            <w14:solidFill>
              <w14:schemeClr w14:val="tx1"/>
            </w14:solidFill>
          </w14:textFill>
        </w:rPr>
        <w:t>。</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11.原料、辅料的来源及质量标准</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应当提供处方中所用原料和药材的来源、质量标准、检验报告及购货发票等证明性文件复印件，实施批准文号管理的中药材、中药饮片还应当提交批准证明文件及附件的复印件。</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辅料应当符合国家药品监督管理部门有关管理规定，应当提供所用辅料的来源、质量标准和检验报告书等证明性文件。</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12.直接接触制剂的包装材料和容器的选择依据及质量标准</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包装材料和容器选择应当以制剂的性质、包装材料和容器的性质及制剂稳定性考核的结果为依据。</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直接接触制剂的包装材料和容器，应当符合国家药品监督管理部门有关管理规定，应当提供直接接触制剂的包装材料和容器的来源、质量标准和检测报告书等证明性材料。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13.主要药效学试验资料及文献资料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应当提供药效学试验背景、试验目的、试验材料、试验方法、试验结果、试验结论、参考文献等内容。有关研究应当遵循药物非临床研究质量管理规范的要求原则。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14.单次给药毒性试验资料及文献资料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应当提供试验背景、试验目的、试验材料、试验方法、试验结果、试验结论、参考文献等内容。应当参照《药物单次给药毒性研究技术指导原则》执行，有关研究应当遵循药物非临床研究质量管理规范的要求。</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15.重复给药毒性试验资料及文献资料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应当提供试验背景、试验目的、试验材料、试验方法、试验结果、试验结论、参考文献等内容。应当参照《药物重复给药毒性研究技术指导原则》执行，有关研究应当遵循药物非临床研究质量管理规范的要求。</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16.临床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方案</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临床试验必须遵循对照、随机和重复的原则。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主要内容：试验题目与立题理由、研究背景、试验目的、研究适应范围、试验设计原则、受试者选择（诊断标准、入选标准、排除标准、退出标准、例数）、受试药物（来源、规格）、给药方案、试验步骤、观察指标与观察时间（症状与体征、实验室检查、特殊检查）、结果统计与分析方法、疗效评定标准、中止和结束临床试验标准、试验用药的管理、受试者编码、揭盲规定、病例报告表、不良反应记录与严重不良反应事件报告方法、伦理学要求、主要参考文献。</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17.临床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总结</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临床</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试验</w:t>
      </w:r>
      <w:r>
        <w:rPr>
          <w:rFonts w:asciiTheme="minorEastAsia" w:hAnsiTheme="minorEastAsia" w:eastAsiaTheme="minorEastAsia"/>
          <w:color w:val="000000" w:themeColor="text1"/>
          <w:sz w:val="30"/>
          <w:szCs w:val="30"/>
          <w14:textFill>
            <w14:solidFill>
              <w14:schemeClr w14:val="tx1"/>
            </w14:solidFill>
          </w14:textFill>
        </w:rPr>
        <w:t>总结内容：摘要、试验单位、试验目的、适应症范围、受试者选择（年龄、性别、体重、健康检查、诊断标准、入选标准、排除标准、退出标准、病例数）、试验分组方法、受试药物（来源、批号、规格、保存条件）、给药方案、试验步骤、观察指标与观察时间（症状与体征、实验室检查、特殊检查）、疗效评定标准、试验结果（实际病例数与分配、受试者基本情况分析与可比性分析、主要观察指标结果及分析、疗效分析、不良反应分析）、试验结论、有关试验中特别情况的说明、典型病例、试验用药品检验报告书、参加单位临床小结、统计分析报告、主要参考文献等。应注意围绕适应病症，对处方合理性、创新性及临床试验的科学性、可行性进行简明扼要的论述。</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18.</w:t>
      </w:r>
      <w:r>
        <w:rPr>
          <w:rFonts w:asciiTheme="minorEastAsia" w:hAnsiTheme="minorEastAsia" w:eastAsiaTheme="minorEastAsia"/>
          <w:color w:val="000000" w:themeColor="text1"/>
          <w:sz w:val="30"/>
          <w:szCs w:val="30"/>
          <w14:textFill>
            <w14:solidFill>
              <w14:schemeClr w14:val="tx1"/>
            </w14:solidFill>
          </w14:textFill>
        </w:rPr>
        <w:t>已有同品种获得医疗机构制剂批准文号</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的化学药品</w:t>
      </w:r>
      <w:r>
        <w:rPr>
          <w:rFonts w:asciiTheme="minorEastAsia" w:hAnsiTheme="minorEastAsia" w:eastAsiaTheme="minorEastAsia"/>
          <w:color w:val="000000" w:themeColor="text1"/>
          <w:sz w:val="30"/>
          <w:szCs w:val="30"/>
          <w14:textFill>
            <w14:solidFill>
              <w14:schemeClr w14:val="tx1"/>
            </w14:solidFill>
          </w14:textFill>
        </w:rPr>
        <w:t>，可免报申报资料13项-17项。</w:t>
      </w:r>
    </w:p>
    <w:p>
      <w:pPr>
        <w:pStyle w:val="4"/>
        <w:spacing w:before="0" w:beforeAutospacing="0" w:after="0" w:afterAutospacing="0"/>
        <w:ind w:firstLine="600" w:firstLineChars="20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附件2：医疗机构制剂补充申请</w:t>
      </w: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和备案</w:t>
      </w:r>
      <w:r>
        <w:rPr>
          <w:rStyle w:val="8"/>
          <w:rFonts w:asciiTheme="minorEastAsia" w:hAnsiTheme="minorEastAsia" w:eastAsiaTheme="minorEastAsia"/>
          <w:color w:val="000000" w:themeColor="text1"/>
          <w:sz w:val="30"/>
          <w:szCs w:val="30"/>
          <w14:textFill>
            <w14:solidFill>
              <w14:schemeClr w14:val="tx1"/>
            </w14:solidFill>
          </w14:textFill>
        </w:rPr>
        <w:t>资料</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numPr>
          <w:ilvl w:val="0"/>
          <w:numId w:val="2"/>
        </w:numPr>
        <w:spacing w:before="0" w:beforeAutospacing="0" w:after="0" w:afterAutospacing="0"/>
        <w:ind w:firstLine="480"/>
        <w:rPr>
          <w:rStyle w:val="8"/>
          <w:rFonts w:asciiTheme="minorEastAsia" w:hAnsiTheme="minorEastAsia" w:eastAsiaTheme="minorEastAsia"/>
          <w:color w:val="000000" w:themeColor="text1"/>
          <w:sz w:val="30"/>
          <w:szCs w:val="30"/>
          <w14:textFill>
            <w14:solidFill>
              <w14:schemeClr w14:val="tx1"/>
            </w14:solidFill>
          </w14:textFill>
        </w:rPr>
      </w:pPr>
      <w:r>
        <w:rPr>
          <w:rStyle w:val="8"/>
          <w:rFonts w:hint="eastAsia" w:asciiTheme="minorEastAsia" w:hAnsiTheme="minorEastAsia" w:eastAsiaTheme="minorEastAsia"/>
          <w:color w:val="000000" w:themeColor="text1"/>
          <w:sz w:val="30"/>
          <w:szCs w:val="30"/>
          <w:lang w:val="en-US" w:eastAsia="zh-CN"/>
          <w14:textFill>
            <w14:solidFill>
              <w14:schemeClr w14:val="tx1"/>
            </w14:solidFill>
          </w14:textFill>
        </w:rPr>
        <w:t>补充申请（备案）</w:t>
      </w:r>
      <w:r>
        <w:rPr>
          <w:rStyle w:val="8"/>
          <w:rFonts w:asciiTheme="minorEastAsia" w:hAnsiTheme="minorEastAsia" w:eastAsiaTheme="minorEastAsia"/>
          <w:color w:val="000000" w:themeColor="text1"/>
          <w:sz w:val="30"/>
          <w:szCs w:val="30"/>
          <w14:textFill>
            <w14:solidFill>
              <w14:schemeClr w14:val="tx1"/>
            </w14:solidFill>
          </w14:textFill>
        </w:rPr>
        <w:t>申报资料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center"/>
              <w:rPr>
                <w:rStyle w:val="8"/>
                <w:rFonts w:hint="default" w:asciiTheme="minorEastAsia" w:hAnsiTheme="minorEastAsia" w:eastAsiaTheme="minorEastAsia"/>
                <w:color w:val="000000" w:themeColor="text1"/>
                <w:sz w:val="30"/>
                <w:szCs w:val="30"/>
                <w:vertAlign w:val="baseline"/>
                <w:lang w:val="en-US" w:eastAsia="zh-CN"/>
                <w14:textFill>
                  <w14:solidFill>
                    <w14:schemeClr w14:val="tx1"/>
                  </w14:solidFill>
                </w14:textFill>
              </w:rPr>
            </w:pPr>
            <w:r>
              <w:rPr>
                <w:rStyle w:val="8"/>
                <w:rFonts w:hint="eastAsia" w:asciiTheme="minorEastAsia" w:hAnsiTheme="minorEastAsia" w:eastAsiaTheme="minorEastAsia"/>
                <w:color w:val="000000" w:themeColor="text1"/>
                <w:sz w:val="30"/>
                <w:szCs w:val="30"/>
                <w:vertAlign w:val="baseline"/>
                <w:lang w:val="en-US" w:eastAsia="zh-CN"/>
                <w14:textFill>
                  <w14:solidFill>
                    <w14:schemeClr w14:val="tx1"/>
                  </w14:solidFill>
                </w14:textFill>
              </w:rPr>
              <w:t>变更事项</w:t>
            </w:r>
          </w:p>
        </w:tc>
        <w:tc>
          <w:tcPr>
            <w:tcW w:w="5485" w:type="dxa"/>
            <w:vAlign w:val="center"/>
          </w:tcPr>
          <w:p>
            <w:pPr>
              <w:pStyle w:val="4"/>
              <w:numPr>
                <w:ilvl w:val="0"/>
                <w:numId w:val="0"/>
              </w:numPr>
              <w:spacing w:before="0" w:beforeAutospacing="0" w:after="0" w:afterAutospacing="0"/>
              <w:jc w:val="center"/>
              <w:rPr>
                <w:rStyle w:val="8"/>
                <w:rFonts w:hint="eastAsia" w:asciiTheme="minorEastAsia" w:hAnsiTheme="minorEastAsia" w:eastAsiaTheme="minorEastAsia"/>
                <w:color w:val="000000" w:themeColor="text1"/>
                <w:sz w:val="30"/>
                <w:szCs w:val="30"/>
                <w:vertAlign w:val="baseline"/>
                <w:lang w:val="en-US" w:eastAsia="zh-CN"/>
                <w14:textFill>
                  <w14:solidFill>
                    <w14:schemeClr w14:val="tx1"/>
                  </w14:solidFill>
                </w14:textFill>
              </w:rPr>
            </w:pPr>
            <w:r>
              <w:rPr>
                <w:rStyle w:val="8"/>
                <w:rFonts w:hint="eastAsia" w:asciiTheme="minorEastAsia" w:hAnsiTheme="minorEastAsia" w:eastAsiaTheme="minorEastAsia"/>
                <w:color w:val="000000" w:themeColor="text1"/>
                <w:sz w:val="30"/>
                <w:szCs w:val="30"/>
                <w:vertAlign w:val="baseline"/>
                <w:lang w:val="en-US" w:eastAsia="zh-CN"/>
                <w14:textFill>
                  <w14:solidFill>
                    <w14:schemeClr w14:val="tx1"/>
                  </w14:solidFill>
                </w14:textFill>
              </w:rPr>
              <w:t>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改变可能影响制剂质量的工艺</w:t>
            </w:r>
          </w:p>
        </w:tc>
        <w:tc>
          <w:tcPr>
            <w:tcW w:w="5485" w:type="dxa"/>
            <w:vAlign w:val="center"/>
          </w:tcPr>
          <w:p>
            <w:pPr>
              <w:pStyle w:val="4"/>
              <w:spacing w:before="0" w:beforeAutospacing="0" w:after="0" w:afterAutospacing="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1、改变</w:t>
            </w:r>
            <w:r>
              <w:rPr>
                <w:rFonts w:asciiTheme="minorEastAsia" w:hAnsiTheme="minorEastAsia" w:eastAsiaTheme="minorEastAsia"/>
                <w:color w:val="000000" w:themeColor="text1"/>
                <w:sz w:val="24"/>
                <w:szCs w:val="24"/>
                <w14:textFill>
                  <w14:solidFill>
                    <w14:schemeClr w14:val="tx1"/>
                  </w14:solidFill>
                </w14:textFill>
              </w:rPr>
              <w:t>配制工艺的研究资料及文献资料</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2、改变配制工艺对</w:t>
            </w:r>
            <w:r>
              <w:rPr>
                <w:rFonts w:asciiTheme="minorEastAsia" w:hAnsiTheme="minorEastAsia" w:eastAsiaTheme="minorEastAsia"/>
                <w:color w:val="000000" w:themeColor="text1"/>
                <w:sz w:val="24"/>
                <w:szCs w:val="24"/>
                <w14:textFill>
                  <w14:solidFill>
                    <w14:schemeClr w14:val="tx1"/>
                  </w14:solidFill>
                </w14:textFill>
              </w:rPr>
              <w:t>质量</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影响的</w:t>
            </w:r>
            <w:r>
              <w:rPr>
                <w:rFonts w:asciiTheme="minorEastAsia" w:hAnsiTheme="minorEastAsia" w:eastAsiaTheme="minorEastAsia"/>
                <w:color w:val="000000" w:themeColor="text1"/>
                <w:sz w:val="24"/>
                <w:szCs w:val="24"/>
                <w14:textFill>
                  <w14:solidFill>
                    <w14:schemeClr w14:val="tx1"/>
                  </w14:solidFill>
                </w14:textFill>
              </w:rPr>
              <w:t>试验资料及文献资料</w:t>
            </w:r>
          </w:p>
          <w:p>
            <w:pPr>
              <w:pStyle w:val="4"/>
              <w:numPr>
                <w:ilvl w:val="0"/>
                <w:numId w:val="0"/>
              </w:numPr>
              <w:spacing w:before="0" w:beforeAutospacing="0" w:after="0" w:afterAutospacing="0"/>
              <w:jc w:val="both"/>
              <w:rPr>
                <w:rStyle w:val="8"/>
                <w:rFonts w:hint="eastAsia" w:asciiTheme="minorEastAsia" w:hAnsiTheme="minorEastAsia" w:eastAsia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修改制剂质量标准</w:t>
            </w:r>
          </w:p>
        </w:tc>
        <w:tc>
          <w:tcPr>
            <w:tcW w:w="5485"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改变</w:t>
            </w:r>
            <w:r>
              <w:rPr>
                <w:rFonts w:asciiTheme="minorEastAsia" w:hAnsiTheme="minorEastAsia" w:eastAsiaTheme="minorEastAsia"/>
                <w:color w:val="000000" w:themeColor="text1"/>
                <w:sz w:val="24"/>
                <w:szCs w:val="24"/>
                <w14:textFill>
                  <w14:solidFill>
                    <w14:schemeClr w14:val="tx1"/>
                  </w14:solidFill>
                </w14:textFill>
              </w:rPr>
              <w:t>制剂质量标准</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的理由、内容</w:t>
            </w:r>
            <w:r>
              <w:rPr>
                <w:rFonts w:asciiTheme="minorEastAsia" w:hAnsiTheme="minorEastAsia" w:eastAsiaTheme="minorEastAsia"/>
                <w:color w:val="000000" w:themeColor="text1"/>
                <w:sz w:val="24"/>
                <w:szCs w:val="24"/>
                <w14:textFill>
                  <w14:solidFill>
                    <w14:schemeClr w14:val="tx1"/>
                  </w14:solidFill>
                </w14:textFill>
              </w:rPr>
              <w:t>草案</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试验资料</w:t>
            </w:r>
            <w:r>
              <w:rPr>
                <w:rFonts w:asciiTheme="minorEastAsia" w:hAnsiTheme="minorEastAsia" w:eastAsiaTheme="minorEastAsia"/>
                <w:color w:val="000000" w:themeColor="text1"/>
                <w:sz w:val="24"/>
                <w:szCs w:val="24"/>
                <w14:textFill>
                  <w14:solidFill>
                    <w14:schemeClr w14:val="tx1"/>
                  </w14:solidFill>
                </w14:textFill>
              </w:rPr>
              <w:t>及起草说明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变更主要辅料</w:t>
            </w:r>
          </w:p>
        </w:tc>
        <w:tc>
          <w:tcPr>
            <w:tcW w:w="5485" w:type="dxa"/>
            <w:vAlign w:val="center"/>
          </w:tcPr>
          <w:p>
            <w:pPr>
              <w:pStyle w:val="4"/>
              <w:spacing w:before="0" w:beforeAutospacing="0" w:after="0" w:afterAutospacing="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r>
              <w:rPr>
                <w:rFonts w:asciiTheme="minorEastAsia" w:hAnsiTheme="minorEastAsia" w:eastAsiaTheme="minorEastAsia"/>
                <w:color w:val="000000" w:themeColor="text1"/>
                <w:sz w:val="24"/>
                <w:szCs w:val="24"/>
                <w14:textFill>
                  <w14:solidFill>
                    <w14:schemeClr w14:val="tx1"/>
                  </w14:solidFill>
                </w14:textFill>
              </w:rPr>
              <w:t>辅料的来源及质量标准</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2、改变辅料的理由；3、改变辅料对</w:t>
            </w:r>
            <w:r>
              <w:rPr>
                <w:rFonts w:asciiTheme="minorEastAsia" w:hAnsiTheme="minorEastAsia" w:eastAsiaTheme="minorEastAsia"/>
                <w:color w:val="000000" w:themeColor="text1"/>
                <w:sz w:val="24"/>
                <w:szCs w:val="24"/>
                <w14:textFill>
                  <w14:solidFill>
                    <w14:schemeClr w14:val="tx1"/>
                  </w14:solidFill>
                </w14:textFill>
              </w:rPr>
              <w:t>配制工艺</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影响</w:t>
            </w:r>
            <w:r>
              <w:rPr>
                <w:rFonts w:asciiTheme="minorEastAsia" w:hAnsiTheme="minorEastAsia" w:eastAsiaTheme="minorEastAsia"/>
                <w:color w:val="000000" w:themeColor="text1"/>
                <w:sz w:val="24"/>
                <w:szCs w:val="24"/>
                <w14:textFill>
                  <w14:solidFill>
                    <w14:schemeClr w14:val="tx1"/>
                  </w14:solidFill>
                </w14:textFill>
              </w:rPr>
              <w:t>的研究资料及文献资料</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4；改变辅料对制剂</w:t>
            </w:r>
            <w:r>
              <w:rPr>
                <w:rFonts w:asciiTheme="minorEastAsia" w:hAnsiTheme="minorEastAsia" w:eastAsiaTheme="minorEastAsia"/>
                <w:color w:val="000000" w:themeColor="text1"/>
                <w:sz w:val="24"/>
                <w:szCs w:val="24"/>
                <w14:textFill>
                  <w14:solidFill>
                    <w14:schemeClr w14:val="tx1"/>
                  </w14:solidFill>
                </w14:textFill>
              </w:rPr>
              <w:t>质量</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安全影响</w:t>
            </w:r>
            <w:r>
              <w:rPr>
                <w:rFonts w:asciiTheme="minorEastAsia" w:hAnsiTheme="minorEastAsia" w:eastAsiaTheme="minorEastAsia"/>
                <w:color w:val="000000" w:themeColor="text1"/>
                <w:sz w:val="24"/>
                <w:szCs w:val="24"/>
                <w14:textFill>
                  <w14:solidFill>
                    <w14:schemeClr w14:val="tx1"/>
                  </w14:solidFill>
                </w14:textFill>
              </w:rPr>
              <w:t>的研究资料及文献资料</w:t>
            </w:r>
          </w:p>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变更制剂</w:t>
            </w:r>
            <w:r>
              <w:rPr>
                <w:rFonts w:hint="eastAsia" w:asciiTheme="minorEastAsia" w:hAnsiTheme="minorEastAsia" w:eastAsiaTheme="minorEastAsia"/>
                <w:color w:val="000000" w:themeColor="text1"/>
                <w:sz w:val="24"/>
                <w:szCs w:val="24"/>
                <w14:textFill>
                  <w14:solidFill>
                    <w14:schemeClr w14:val="tx1"/>
                  </w14:solidFill>
                </w14:textFill>
              </w:rPr>
              <w:t>规格</w:t>
            </w:r>
          </w:p>
        </w:tc>
        <w:tc>
          <w:tcPr>
            <w:tcW w:w="5485" w:type="dxa"/>
            <w:vAlign w:val="center"/>
          </w:tcPr>
          <w:p>
            <w:pPr>
              <w:pStyle w:val="4"/>
              <w:numPr>
                <w:ilvl w:val="0"/>
                <w:numId w:val="0"/>
              </w:numPr>
              <w:spacing w:before="0" w:beforeAutospacing="0" w:after="0" w:afterAutospacing="0"/>
              <w:jc w:val="both"/>
              <w:rPr>
                <w:rStyle w:val="8"/>
                <w:rFonts w:hint="default"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t>改变制剂规格的理由、工艺研究资料及对质量影响的研究资料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增加说明书安全性内容</w:t>
            </w:r>
          </w:p>
        </w:tc>
        <w:tc>
          <w:tcPr>
            <w:tcW w:w="5485" w:type="dxa"/>
            <w:vAlign w:val="center"/>
          </w:tcPr>
          <w:p>
            <w:pPr>
              <w:pStyle w:val="4"/>
              <w:numPr>
                <w:ilvl w:val="0"/>
                <w:numId w:val="0"/>
              </w:numPr>
              <w:spacing w:before="0" w:beforeAutospacing="0" w:after="0" w:afterAutospacing="0"/>
              <w:jc w:val="both"/>
              <w:rPr>
                <w:rStyle w:val="8"/>
                <w:rFonts w:hint="default"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t>说明书样稿、增加相关内容的理由、不良反应报告资料、临床安全监测评价资料、相关文件及文献资料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spacing w:before="0" w:beforeAutospacing="0" w:after="0" w:afterAutospacing="0"/>
              <w:jc w:val="both"/>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增加中药制剂的功能主治或者化学药品制剂的适应症</w:t>
            </w:r>
          </w:p>
        </w:tc>
        <w:tc>
          <w:tcPr>
            <w:tcW w:w="5485" w:type="dxa"/>
            <w:vAlign w:val="top"/>
          </w:tcPr>
          <w:p>
            <w:pPr>
              <w:pStyle w:val="4"/>
              <w:numPr>
                <w:ilvl w:val="0"/>
                <w:numId w:val="0"/>
              </w:numPr>
              <w:spacing w:before="0" w:beforeAutospacing="0" w:after="0" w:afterAutospacing="0"/>
              <w:jc w:val="both"/>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相关的药学研究资料及文献资料，经批准后进行至少60例临床试验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spacing w:before="0" w:beforeAutospacing="0" w:after="0" w:afterAutospacing="0"/>
              <w:jc w:val="both"/>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变更服用剂量或者适用人群范围</w:t>
            </w:r>
          </w:p>
        </w:tc>
        <w:tc>
          <w:tcPr>
            <w:tcW w:w="5485" w:type="dxa"/>
            <w:vAlign w:val="top"/>
          </w:tcPr>
          <w:p>
            <w:pPr>
              <w:pStyle w:val="4"/>
              <w:numPr>
                <w:ilvl w:val="0"/>
                <w:numId w:val="0"/>
              </w:numPr>
              <w:spacing w:before="0" w:beforeAutospacing="0" w:after="0" w:afterAutospacing="0"/>
              <w:jc w:val="both"/>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相关药效学、毒理学研究资料及文献资料，经批准后进行至少60例临床试验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变更制剂有效期</w:t>
            </w:r>
          </w:p>
        </w:tc>
        <w:tc>
          <w:tcPr>
            <w:tcW w:w="5485" w:type="dxa"/>
            <w:vAlign w:val="top"/>
          </w:tcPr>
          <w:p>
            <w:pPr>
              <w:pStyle w:val="4"/>
              <w:numPr>
                <w:ilvl w:val="0"/>
                <w:numId w:val="0"/>
              </w:numPr>
              <w:spacing w:before="0" w:beforeAutospacing="0" w:after="0" w:afterAutospacing="0"/>
              <w:jc w:val="both"/>
              <w:rPr>
                <w:rStyle w:val="8"/>
                <w:rFonts w:asciiTheme="minorEastAsia" w:hAnsiTheme="minorEastAsia" w:eastAsiaTheme="minorEastAsia"/>
                <w:b w:val="0"/>
                <w:bCs w:val="0"/>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制剂的稳定性试验资料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变更直接接触制剂的包装材料或者容器</w:t>
            </w:r>
          </w:p>
        </w:tc>
        <w:tc>
          <w:tcPr>
            <w:tcW w:w="5485" w:type="dxa"/>
            <w:vAlign w:val="center"/>
          </w:tcPr>
          <w:p>
            <w:pPr>
              <w:pStyle w:val="4"/>
              <w:numPr>
                <w:ilvl w:val="0"/>
                <w:numId w:val="0"/>
              </w:numPr>
              <w:spacing w:before="0" w:beforeAutospacing="0" w:after="0" w:afterAutospacing="0"/>
              <w:jc w:val="both"/>
              <w:rPr>
                <w:rStyle w:val="8"/>
                <w:rFonts w:hint="default"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1、改变</w:t>
            </w:r>
            <w:r>
              <w:rPr>
                <w:rFonts w:asciiTheme="minorEastAsia" w:hAnsiTheme="minorEastAsia" w:eastAsiaTheme="minorEastAsia"/>
                <w:color w:val="000000" w:themeColor="text1"/>
                <w:sz w:val="24"/>
                <w:szCs w:val="24"/>
                <w14:textFill>
                  <w14:solidFill>
                    <w14:schemeClr w14:val="tx1"/>
                  </w14:solidFill>
                </w14:textFill>
              </w:rPr>
              <w:t>直接接触制剂的包装材料和容器的</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理由、</w:t>
            </w:r>
            <w:r>
              <w:rPr>
                <w:rFonts w:asciiTheme="minorEastAsia" w:hAnsiTheme="minorEastAsia" w:eastAsiaTheme="minorEastAsia"/>
                <w:color w:val="000000" w:themeColor="text1"/>
                <w:sz w:val="24"/>
                <w:szCs w:val="24"/>
                <w14:textFill>
                  <w14:solidFill>
                    <w14:schemeClr w14:val="tx1"/>
                  </w14:solidFill>
                </w14:textFill>
              </w:rPr>
              <w:t>依据及</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改变后</w:t>
            </w:r>
            <w:r>
              <w:rPr>
                <w:rFonts w:asciiTheme="minorEastAsia" w:hAnsiTheme="minorEastAsia" w:eastAsiaTheme="minorEastAsia"/>
                <w:color w:val="000000" w:themeColor="text1"/>
                <w:sz w:val="24"/>
                <w:szCs w:val="24"/>
                <w14:textFill>
                  <w14:solidFill>
                    <w14:schemeClr w14:val="tx1"/>
                  </w14:solidFill>
                </w14:textFill>
              </w:rPr>
              <w:t>直接接触制剂的包装材料和容器质量标准</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2、改变后</w:t>
            </w:r>
            <w:r>
              <w:rPr>
                <w:rFonts w:asciiTheme="minorEastAsia" w:hAnsiTheme="minorEastAsia" w:eastAsiaTheme="minorEastAsia"/>
                <w:color w:val="000000" w:themeColor="text1"/>
                <w:sz w:val="24"/>
                <w:szCs w:val="24"/>
                <w14:textFill>
                  <w14:solidFill>
                    <w14:schemeClr w14:val="tx1"/>
                  </w14:solidFill>
                </w14:textFill>
              </w:rPr>
              <w:t>直接接触制剂的包装材料和容器</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与制剂相容性试验资料；3、改变</w:t>
            </w:r>
            <w:r>
              <w:rPr>
                <w:rFonts w:asciiTheme="minorEastAsia" w:hAnsiTheme="minorEastAsia" w:eastAsiaTheme="minorEastAsia"/>
                <w:color w:val="000000" w:themeColor="text1"/>
                <w:sz w:val="24"/>
                <w:szCs w:val="24"/>
                <w14:textFill>
                  <w14:solidFill>
                    <w14:schemeClr w14:val="tx1"/>
                  </w14:solidFill>
                </w14:textFill>
              </w:rPr>
              <w:t>直接接触制剂的包装材料和容器</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对质量安全的影响的研究资料及文献资料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变更制剂</w:t>
            </w:r>
            <w:r>
              <w:rPr>
                <w:rFonts w:asciiTheme="minorEastAsia" w:hAnsiTheme="minorEastAsia" w:eastAsiaTheme="minorEastAsia"/>
                <w:color w:val="000000" w:themeColor="text1"/>
                <w:sz w:val="24"/>
                <w:szCs w:val="24"/>
                <w14:textFill>
                  <w14:solidFill>
                    <w14:schemeClr w14:val="tx1"/>
                  </w14:solidFill>
                </w14:textFill>
              </w:rPr>
              <w:t>包装规格</w:t>
            </w:r>
          </w:p>
        </w:tc>
        <w:tc>
          <w:tcPr>
            <w:tcW w:w="5485" w:type="dxa"/>
            <w:vAlign w:val="center"/>
          </w:tcPr>
          <w:p>
            <w:pPr>
              <w:pStyle w:val="4"/>
              <w:numPr>
                <w:ilvl w:val="0"/>
                <w:numId w:val="0"/>
              </w:numPr>
              <w:spacing w:before="0" w:beforeAutospacing="0" w:after="0" w:afterAutospacing="0"/>
              <w:jc w:val="both"/>
              <w:rPr>
                <w:rStyle w:val="8"/>
                <w:rFonts w:hint="default"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t>变更理由、改变后包装样稿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numPr>
                <w:ilvl w:val="0"/>
                <w:numId w:val="0"/>
              </w:numPr>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变更包装、标签内容</w:t>
            </w:r>
          </w:p>
        </w:tc>
        <w:tc>
          <w:tcPr>
            <w:tcW w:w="5485" w:type="dxa"/>
            <w:vAlign w:val="center"/>
          </w:tcPr>
          <w:p>
            <w:pPr>
              <w:pStyle w:val="4"/>
              <w:numPr>
                <w:ilvl w:val="0"/>
                <w:numId w:val="0"/>
              </w:numPr>
              <w:spacing w:before="0" w:beforeAutospacing="0" w:after="0" w:afterAutospacing="0"/>
              <w:jc w:val="both"/>
              <w:rPr>
                <w:rStyle w:val="8"/>
                <w:rFonts w:hint="default"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t>变更理由、包装标签样稿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bottom"/>
          </w:tcPr>
          <w:p>
            <w:pPr>
              <w:pStyle w:val="4"/>
              <w:spacing w:before="0" w:beforeAutospacing="0" w:after="0" w:afterAutospacing="0"/>
              <w:jc w:val="both"/>
              <w:rPr>
                <w:rStyle w:val="8"/>
                <w:rFonts w:asciiTheme="minorEastAsia" w:hAnsiTheme="minorEastAsia" w:eastAsiaTheme="minorEastAsia"/>
                <w:color w:val="000000" w:themeColor="text1"/>
                <w:sz w:val="24"/>
                <w:szCs w:val="24"/>
                <w:vertAlign w:val="baselin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变更医疗机构名称或者地址</w:t>
            </w:r>
          </w:p>
        </w:tc>
        <w:tc>
          <w:tcPr>
            <w:tcW w:w="5485" w:type="dxa"/>
            <w:vAlign w:val="center"/>
          </w:tcPr>
          <w:p>
            <w:pPr>
              <w:pStyle w:val="4"/>
              <w:numPr>
                <w:ilvl w:val="0"/>
                <w:numId w:val="0"/>
              </w:numPr>
              <w:spacing w:before="0" w:beforeAutospacing="0" w:after="0" w:afterAutospacing="0"/>
              <w:jc w:val="both"/>
              <w:rPr>
                <w:rStyle w:val="8"/>
                <w:rFonts w:hint="default"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pPr>
            <w:r>
              <w:rPr>
                <w:rStyle w:val="8"/>
                <w:rFonts w:hint="eastAsia" w:asciiTheme="minorEastAsia" w:hAnsiTheme="minorEastAsia" w:eastAsiaTheme="minorEastAsia"/>
                <w:b w:val="0"/>
                <w:bCs w:val="0"/>
                <w:color w:val="000000" w:themeColor="text1"/>
                <w:sz w:val="24"/>
                <w:szCs w:val="24"/>
                <w:vertAlign w:val="baseline"/>
                <w:lang w:val="en-US" w:eastAsia="zh-CN"/>
                <w14:textFill>
                  <w14:solidFill>
                    <w14:schemeClr w14:val="tx1"/>
                  </w14:solidFill>
                </w14:textFill>
              </w:rPr>
              <w:t>变更理由及相关证明材料</w:t>
            </w:r>
          </w:p>
        </w:tc>
      </w:tr>
    </w:tbl>
    <w:p>
      <w:pPr>
        <w:pStyle w:val="4"/>
        <w:numPr>
          <w:ilvl w:val="0"/>
          <w:numId w:val="0"/>
        </w:numPr>
        <w:spacing w:before="0" w:beforeAutospacing="0" w:after="0" w:afterAutospacing="0"/>
        <w:rPr>
          <w:rStyle w:val="8"/>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ind w:firstLine="480"/>
        <w:rPr>
          <w:rStyle w:val="8"/>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二、申报说明</w:t>
      </w:r>
    </w:p>
    <w:p>
      <w:pPr>
        <w:pStyle w:val="4"/>
        <w:spacing w:before="0" w:beforeAutospacing="0" w:after="0" w:afterAutospacing="0"/>
        <w:ind w:firstLine="48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1. 改变可能影响制剂质量的工艺不应导致药用物质基础的改变；</w:t>
      </w:r>
    </w:p>
    <w:p>
      <w:pPr>
        <w:pStyle w:val="4"/>
        <w:spacing w:before="0" w:beforeAutospacing="0" w:after="0" w:afterAutospacing="0"/>
        <w:ind w:firstLine="480"/>
        <w:rPr>
          <w:rFonts w:hint="eastAsia" w:asciiTheme="minorEastAsia" w:hAnsiTheme="minorEastAsia" w:eastAsiaTheme="minorEastAsia"/>
          <w:color w:val="000000" w:themeColor="text1"/>
          <w:sz w:val="30"/>
          <w:szCs w:val="30"/>
          <w:lang w:val="en-US" w:eastAsia="zh-CN"/>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2.</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 规格应根据用法用量合理确定，一般应不小于最小单次服用量或者大于单次最大服用量；</w:t>
      </w:r>
    </w:p>
    <w:p>
      <w:pPr>
        <w:pStyle w:val="4"/>
        <w:spacing w:before="0" w:beforeAutospacing="0" w:after="0" w:afterAutospacing="0"/>
        <w:ind w:firstLine="48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 xml:space="preserve">3. </w:t>
      </w:r>
      <w:r>
        <w:rPr>
          <w:rFonts w:asciiTheme="minorEastAsia" w:hAnsiTheme="minorEastAsia" w:eastAsiaTheme="minorEastAsia"/>
          <w:color w:val="000000" w:themeColor="text1"/>
          <w:sz w:val="30"/>
          <w:szCs w:val="30"/>
          <w14:textFill>
            <w14:solidFill>
              <w14:schemeClr w14:val="tx1"/>
            </w14:solidFill>
          </w14:textFill>
        </w:rPr>
        <w:t>药学研究资料，根据对注册事项的不同要求，分别提供部分或者全部药学研究试验资料和必要的国内外文献资料。</w:t>
      </w:r>
    </w:p>
    <w:p>
      <w:pPr>
        <w:pStyle w:val="4"/>
        <w:spacing w:before="0" w:beforeAutospacing="0" w:after="0" w:afterAutospacing="0"/>
        <w:ind w:firstLine="48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4.变更医疗机构名称或者地址</w:t>
      </w:r>
      <w:r>
        <w:rPr>
          <w:rFonts w:hint="eastAsia" w:asciiTheme="minorEastAsia" w:hAnsiTheme="minorEastAsia" w:eastAsia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是指《医疗机构制剂许可证》单位名称或者地址变更后，医疗机构制剂注册批件的制剂单位名称或者地址作相应变更。</w:t>
      </w:r>
    </w:p>
    <w:p>
      <w:pPr>
        <w:pStyle w:val="4"/>
        <w:spacing w:before="0" w:beforeAutospacing="0" w:after="0" w:afterAutospacing="0"/>
        <w:ind w:firstLine="300" w:firstLineChars="100"/>
        <w:jc w:val="both"/>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 xml:space="preserve"> </w:t>
      </w:r>
    </w:p>
    <w:p>
      <w:pPr>
        <w:pStyle w:val="4"/>
        <w:spacing w:before="0" w:beforeAutospacing="0" w:after="0" w:afterAutospacing="0"/>
        <w:ind w:firstLine="300" w:firstLineChars="100"/>
        <w:jc w:val="both"/>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附件3：医疗机构制剂再注册申报资料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1.3年内制剂临床使用情况及调剂使用情况总结；</w:t>
      </w:r>
    </w:p>
    <w:p>
      <w:pPr>
        <w:pStyle w:val="4"/>
        <w:spacing w:before="0" w:beforeAutospacing="0" w:after="0" w:afterAutospacing="0"/>
        <w:ind w:firstLine="480"/>
        <w:rPr>
          <w:rFonts w:hint="default" w:asciiTheme="minorEastAsia" w:hAnsiTheme="minorEastAsia" w:eastAsiaTheme="minorEastAsia"/>
          <w:color w:val="000000" w:themeColor="text1"/>
          <w:sz w:val="30"/>
          <w:szCs w:val="30"/>
          <w:lang w:val="en-US" w:eastAsia="zh-CN"/>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2.3年内制剂</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变更情况；</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lang w:val="en-US" w:eastAsia="zh-CN"/>
          <w14:textFill>
            <w14:solidFill>
              <w14:schemeClr w14:val="tx1"/>
            </w14:solidFill>
          </w14:textFill>
        </w:rPr>
        <w:t>3.</w:t>
      </w:r>
      <w:r>
        <w:rPr>
          <w:rFonts w:asciiTheme="minorEastAsia" w:hAnsiTheme="minorEastAsia" w:eastAsiaTheme="minorEastAsia"/>
          <w:color w:val="000000" w:themeColor="text1"/>
          <w:sz w:val="30"/>
          <w:szCs w:val="30"/>
          <w14:textFill>
            <w14:solidFill>
              <w14:schemeClr w14:val="tx1"/>
            </w14:solidFill>
          </w14:textFill>
        </w:rPr>
        <w:t>3年内不良反应情况总结。</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r>
        <w:rPr>
          <w:rFonts w:hint="eastAsia" w:asciiTheme="minorEastAsia" w:hAnsiTheme="minorEastAsia" w:eastAsiaTheme="minorEastAsia"/>
          <w:color w:val="000000" w:themeColor="text1"/>
          <w:sz w:val="30"/>
          <w:szCs w:val="30"/>
          <w14:textFill>
            <w14:solidFill>
              <w14:schemeClr w14:val="tx1"/>
            </w14:solidFill>
          </w14:textFill>
        </w:rPr>
        <w:t xml:space="preserve"> </w:t>
      </w: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p>
    <w:p>
      <w:pPr>
        <w:pStyle w:val="4"/>
        <w:spacing w:before="0" w:beforeAutospacing="0" w:after="0" w:afterAutospacing="0"/>
        <w:rPr>
          <w:rFonts w:asciiTheme="minorEastAsia" w:hAnsiTheme="minorEastAsia" w:eastAsiaTheme="minorEastAsia"/>
          <w:color w:val="000000" w:themeColor="text1"/>
          <w:sz w:val="30"/>
          <w:szCs w:val="30"/>
          <w14:textFill>
            <w14:solidFill>
              <w14:schemeClr w14:val="tx1"/>
            </w14:solidFill>
          </w14:textFill>
        </w:rPr>
      </w:pPr>
      <w:r>
        <w:rPr>
          <w:rStyle w:val="8"/>
          <w:rFonts w:asciiTheme="minorEastAsia" w:hAnsiTheme="minorEastAsia" w:eastAsiaTheme="minorEastAsia"/>
          <w:color w:val="000000" w:themeColor="text1"/>
          <w:sz w:val="30"/>
          <w:szCs w:val="30"/>
          <w14:textFill>
            <w14:solidFill>
              <w14:schemeClr w14:val="tx1"/>
            </w14:solidFill>
          </w14:textFill>
        </w:rPr>
        <w:t>附件4：医疗机构制剂调剂使用申报资料</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1.制剂调出和调入双方的《医疗机构执业许可证》复印件；</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2.调剂双方签署的</w:t>
      </w:r>
      <w:r>
        <w:rPr>
          <w:rFonts w:hint="eastAsia" w:asciiTheme="minorEastAsia" w:hAnsiTheme="minorEastAsia" w:eastAsiaTheme="minorEastAsia"/>
          <w:color w:val="000000" w:themeColor="text1"/>
          <w:sz w:val="30"/>
          <w:szCs w:val="30"/>
          <w:lang w:val="en-US" w:eastAsia="zh-CN"/>
          <w14:textFill>
            <w14:solidFill>
              <w14:schemeClr w14:val="tx1"/>
            </w14:solidFill>
          </w14:textFill>
        </w:rPr>
        <w:t>调剂使用</w:t>
      </w:r>
      <w:r>
        <w:rPr>
          <w:rFonts w:asciiTheme="minorEastAsia" w:hAnsiTheme="minorEastAsia" w:eastAsiaTheme="minorEastAsia"/>
          <w:color w:val="000000" w:themeColor="text1"/>
          <w:sz w:val="30"/>
          <w:szCs w:val="30"/>
          <w14:textFill>
            <w14:solidFill>
              <w14:schemeClr w14:val="tx1"/>
            </w14:solidFill>
          </w14:textFill>
        </w:rPr>
        <w:t>合同（协议）；</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3.调剂使用的理由，调剂数量和使用期限；</w:t>
      </w:r>
    </w:p>
    <w:p>
      <w:pPr>
        <w:pStyle w:val="4"/>
        <w:spacing w:before="0" w:beforeAutospacing="0" w:after="0" w:afterAutospacing="0"/>
        <w:ind w:firstLine="480"/>
        <w:rPr>
          <w:rFonts w:asciiTheme="minorEastAsia" w:hAnsiTheme="minorEastAsia" w:eastAsiaTheme="minorEastAsia"/>
          <w:color w:val="000000" w:themeColor="text1"/>
          <w:sz w:val="30"/>
          <w:szCs w:val="30"/>
          <w14:textFill>
            <w14:solidFill>
              <w14:schemeClr w14:val="tx1"/>
            </w14:solidFill>
          </w14:textFill>
        </w:rPr>
      </w:pPr>
      <w:r>
        <w:rPr>
          <w:rFonts w:asciiTheme="minorEastAsia" w:hAnsiTheme="minorEastAsia" w:eastAsiaTheme="minorEastAsia"/>
          <w:color w:val="000000" w:themeColor="text1"/>
          <w:sz w:val="30"/>
          <w:szCs w:val="30"/>
          <w14:textFill>
            <w14:solidFill>
              <w14:schemeClr w14:val="tx1"/>
            </w14:solidFill>
          </w14:textFill>
        </w:rPr>
        <w:t>4.调出方出具的制剂样品自检报告书。</w:t>
      </w:r>
    </w:p>
    <w:p>
      <w:pPr>
        <w:ind w:firstLine="675"/>
        <w:rPr>
          <w:rFonts w:asciiTheme="minorEastAsia" w:hAnsiTheme="minorEastAsia"/>
          <w:color w:val="000000" w:themeColor="text1"/>
          <w:sz w:val="30"/>
          <w:szCs w:val="30"/>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D5D1B9"/>
    <w:multiLevelType w:val="singleLevel"/>
    <w:tmpl w:val="C6D5D1B9"/>
    <w:lvl w:ilvl="0" w:tentative="0">
      <w:start w:val="1"/>
      <w:numFmt w:val="chineseCounting"/>
      <w:suff w:val="nothing"/>
      <w:lvlText w:val="（%1）"/>
      <w:lvlJc w:val="left"/>
      <w:rPr>
        <w:rFonts w:hint="eastAsia"/>
      </w:rPr>
    </w:lvl>
  </w:abstractNum>
  <w:abstractNum w:abstractNumId="1">
    <w:nsid w:val="77CED3FA"/>
    <w:multiLevelType w:val="singleLevel"/>
    <w:tmpl w:val="77CED3F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627D"/>
    <w:rsid w:val="0000068D"/>
    <w:rsid w:val="000021F1"/>
    <w:rsid w:val="00004065"/>
    <w:rsid w:val="00004E5B"/>
    <w:rsid w:val="000064D4"/>
    <w:rsid w:val="00007354"/>
    <w:rsid w:val="00014586"/>
    <w:rsid w:val="00015A75"/>
    <w:rsid w:val="0001697E"/>
    <w:rsid w:val="00023399"/>
    <w:rsid w:val="00027A9C"/>
    <w:rsid w:val="0003370B"/>
    <w:rsid w:val="00037CD4"/>
    <w:rsid w:val="00043CCA"/>
    <w:rsid w:val="00044A00"/>
    <w:rsid w:val="0004693F"/>
    <w:rsid w:val="00051E9E"/>
    <w:rsid w:val="000526F1"/>
    <w:rsid w:val="00052B50"/>
    <w:rsid w:val="00053916"/>
    <w:rsid w:val="00055ABF"/>
    <w:rsid w:val="00056B55"/>
    <w:rsid w:val="00062022"/>
    <w:rsid w:val="00063EE0"/>
    <w:rsid w:val="000656C9"/>
    <w:rsid w:val="00067B4C"/>
    <w:rsid w:val="00072D99"/>
    <w:rsid w:val="0007634B"/>
    <w:rsid w:val="00076C8C"/>
    <w:rsid w:val="00081883"/>
    <w:rsid w:val="0008230C"/>
    <w:rsid w:val="00092EBC"/>
    <w:rsid w:val="00096267"/>
    <w:rsid w:val="000A4BF4"/>
    <w:rsid w:val="000A5E1F"/>
    <w:rsid w:val="000A6784"/>
    <w:rsid w:val="000B07D8"/>
    <w:rsid w:val="000B0C17"/>
    <w:rsid w:val="000B12BE"/>
    <w:rsid w:val="000C2EC7"/>
    <w:rsid w:val="000C3F30"/>
    <w:rsid w:val="000E095B"/>
    <w:rsid w:val="000E1F43"/>
    <w:rsid w:val="000F0B4E"/>
    <w:rsid w:val="000F1122"/>
    <w:rsid w:val="000F261A"/>
    <w:rsid w:val="000F7664"/>
    <w:rsid w:val="000F7B92"/>
    <w:rsid w:val="00110273"/>
    <w:rsid w:val="00114903"/>
    <w:rsid w:val="0011624B"/>
    <w:rsid w:val="00123078"/>
    <w:rsid w:val="001237B5"/>
    <w:rsid w:val="001241D1"/>
    <w:rsid w:val="00137175"/>
    <w:rsid w:val="00137862"/>
    <w:rsid w:val="0014158F"/>
    <w:rsid w:val="001422CA"/>
    <w:rsid w:val="00145A70"/>
    <w:rsid w:val="00150FF8"/>
    <w:rsid w:val="00160A0A"/>
    <w:rsid w:val="00161B83"/>
    <w:rsid w:val="0017093E"/>
    <w:rsid w:val="00172F32"/>
    <w:rsid w:val="001810F7"/>
    <w:rsid w:val="00184391"/>
    <w:rsid w:val="001875A4"/>
    <w:rsid w:val="0019623B"/>
    <w:rsid w:val="0019646F"/>
    <w:rsid w:val="001A354C"/>
    <w:rsid w:val="001A44C7"/>
    <w:rsid w:val="001A5462"/>
    <w:rsid w:val="001C2D38"/>
    <w:rsid w:val="001C3807"/>
    <w:rsid w:val="001C42C8"/>
    <w:rsid w:val="001E4C93"/>
    <w:rsid w:val="001E4FFE"/>
    <w:rsid w:val="001E69C7"/>
    <w:rsid w:val="001F4D97"/>
    <w:rsid w:val="001F702B"/>
    <w:rsid w:val="00203C79"/>
    <w:rsid w:val="0021038D"/>
    <w:rsid w:val="00211381"/>
    <w:rsid w:val="00214354"/>
    <w:rsid w:val="002178EF"/>
    <w:rsid w:val="00217B62"/>
    <w:rsid w:val="002254B1"/>
    <w:rsid w:val="00231316"/>
    <w:rsid w:val="00232A43"/>
    <w:rsid w:val="0023639A"/>
    <w:rsid w:val="0023792C"/>
    <w:rsid w:val="00237CC0"/>
    <w:rsid w:val="00240515"/>
    <w:rsid w:val="00243984"/>
    <w:rsid w:val="00243BC3"/>
    <w:rsid w:val="002525E4"/>
    <w:rsid w:val="00261487"/>
    <w:rsid w:val="00261B78"/>
    <w:rsid w:val="00262ACE"/>
    <w:rsid w:val="0027553E"/>
    <w:rsid w:val="00281AC5"/>
    <w:rsid w:val="002853B7"/>
    <w:rsid w:val="00286D47"/>
    <w:rsid w:val="0029074C"/>
    <w:rsid w:val="00294F05"/>
    <w:rsid w:val="00297FD2"/>
    <w:rsid w:val="002A1652"/>
    <w:rsid w:val="002B19DB"/>
    <w:rsid w:val="002B2576"/>
    <w:rsid w:val="002B41D1"/>
    <w:rsid w:val="002B4F08"/>
    <w:rsid w:val="002B5EC9"/>
    <w:rsid w:val="002B652F"/>
    <w:rsid w:val="002C42C0"/>
    <w:rsid w:val="002C5527"/>
    <w:rsid w:val="002C65D8"/>
    <w:rsid w:val="002D0F90"/>
    <w:rsid w:val="002E3B48"/>
    <w:rsid w:val="002E5600"/>
    <w:rsid w:val="002F189C"/>
    <w:rsid w:val="002F74F1"/>
    <w:rsid w:val="002F7905"/>
    <w:rsid w:val="00307AF0"/>
    <w:rsid w:val="00310526"/>
    <w:rsid w:val="003138E2"/>
    <w:rsid w:val="00314CC8"/>
    <w:rsid w:val="00315EE0"/>
    <w:rsid w:val="0033161B"/>
    <w:rsid w:val="00331E8A"/>
    <w:rsid w:val="00337E37"/>
    <w:rsid w:val="003419EF"/>
    <w:rsid w:val="003420D6"/>
    <w:rsid w:val="00343193"/>
    <w:rsid w:val="00343EA8"/>
    <w:rsid w:val="0034586E"/>
    <w:rsid w:val="00346C02"/>
    <w:rsid w:val="0034748D"/>
    <w:rsid w:val="00352C2C"/>
    <w:rsid w:val="003552D2"/>
    <w:rsid w:val="003573AE"/>
    <w:rsid w:val="003646A9"/>
    <w:rsid w:val="0036510F"/>
    <w:rsid w:val="003755AB"/>
    <w:rsid w:val="0037659E"/>
    <w:rsid w:val="0037728B"/>
    <w:rsid w:val="0038227F"/>
    <w:rsid w:val="0038317D"/>
    <w:rsid w:val="0038666C"/>
    <w:rsid w:val="0039627D"/>
    <w:rsid w:val="003964ED"/>
    <w:rsid w:val="003A6431"/>
    <w:rsid w:val="003B0114"/>
    <w:rsid w:val="003B1321"/>
    <w:rsid w:val="003B3F77"/>
    <w:rsid w:val="003C082B"/>
    <w:rsid w:val="003C71D7"/>
    <w:rsid w:val="003D08D6"/>
    <w:rsid w:val="003D50F9"/>
    <w:rsid w:val="003D76A5"/>
    <w:rsid w:val="003D7C87"/>
    <w:rsid w:val="003E1164"/>
    <w:rsid w:val="003E5045"/>
    <w:rsid w:val="003E55E6"/>
    <w:rsid w:val="003E6888"/>
    <w:rsid w:val="003F568F"/>
    <w:rsid w:val="00403891"/>
    <w:rsid w:val="00413FA9"/>
    <w:rsid w:val="00414CE9"/>
    <w:rsid w:val="00416D48"/>
    <w:rsid w:val="00417ADD"/>
    <w:rsid w:val="00420404"/>
    <w:rsid w:val="00422BC5"/>
    <w:rsid w:val="00426FDF"/>
    <w:rsid w:val="00427D84"/>
    <w:rsid w:val="004360D5"/>
    <w:rsid w:val="00436783"/>
    <w:rsid w:val="0044029B"/>
    <w:rsid w:val="00443BFD"/>
    <w:rsid w:val="00444B21"/>
    <w:rsid w:val="004468EC"/>
    <w:rsid w:val="0045412A"/>
    <w:rsid w:val="00456124"/>
    <w:rsid w:val="004601FF"/>
    <w:rsid w:val="00461FEA"/>
    <w:rsid w:val="00473D2B"/>
    <w:rsid w:val="004747A8"/>
    <w:rsid w:val="00475AB4"/>
    <w:rsid w:val="00476FB9"/>
    <w:rsid w:val="00481CCC"/>
    <w:rsid w:val="00484797"/>
    <w:rsid w:val="0048745C"/>
    <w:rsid w:val="00492902"/>
    <w:rsid w:val="0049333C"/>
    <w:rsid w:val="004955B0"/>
    <w:rsid w:val="004967F4"/>
    <w:rsid w:val="004A26AC"/>
    <w:rsid w:val="004A429E"/>
    <w:rsid w:val="004A6A92"/>
    <w:rsid w:val="004B46FB"/>
    <w:rsid w:val="004B6714"/>
    <w:rsid w:val="004B7D48"/>
    <w:rsid w:val="004B7EF9"/>
    <w:rsid w:val="004C421F"/>
    <w:rsid w:val="004C6210"/>
    <w:rsid w:val="004C6FE2"/>
    <w:rsid w:val="004C7A41"/>
    <w:rsid w:val="004D34A1"/>
    <w:rsid w:val="004E068A"/>
    <w:rsid w:val="004E5B04"/>
    <w:rsid w:val="004E60F5"/>
    <w:rsid w:val="004F2EB8"/>
    <w:rsid w:val="004F3F02"/>
    <w:rsid w:val="004F5C4B"/>
    <w:rsid w:val="004F68EF"/>
    <w:rsid w:val="00503059"/>
    <w:rsid w:val="005035C8"/>
    <w:rsid w:val="005072E0"/>
    <w:rsid w:val="005117C3"/>
    <w:rsid w:val="005164BE"/>
    <w:rsid w:val="00516E5E"/>
    <w:rsid w:val="00520103"/>
    <w:rsid w:val="005249E9"/>
    <w:rsid w:val="00535CCA"/>
    <w:rsid w:val="00536DC0"/>
    <w:rsid w:val="005434E9"/>
    <w:rsid w:val="00545DA4"/>
    <w:rsid w:val="005462AE"/>
    <w:rsid w:val="0054791C"/>
    <w:rsid w:val="00550017"/>
    <w:rsid w:val="00555A05"/>
    <w:rsid w:val="005765ED"/>
    <w:rsid w:val="00580343"/>
    <w:rsid w:val="005849CF"/>
    <w:rsid w:val="005859FB"/>
    <w:rsid w:val="0058671C"/>
    <w:rsid w:val="00592ABF"/>
    <w:rsid w:val="005948C0"/>
    <w:rsid w:val="00595CDA"/>
    <w:rsid w:val="005A3133"/>
    <w:rsid w:val="005B08F8"/>
    <w:rsid w:val="005B49C7"/>
    <w:rsid w:val="005B7B3E"/>
    <w:rsid w:val="005C30CF"/>
    <w:rsid w:val="005C4A6B"/>
    <w:rsid w:val="005C58F3"/>
    <w:rsid w:val="005D15A6"/>
    <w:rsid w:val="005D1968"/>
    <w:rsid w:val="005D384D"/>
    <w:rsid w:val="005D6B7E"/>
    <w:rsid w:val="005F0716"/>
    <w:rsid w:val="00601C8C"/>
    <w:rsid w:val="0060324B"/>
    <w:rsid w:val="00607420"/>
    <w:rsid w:val="006133E4"/>
    <w:rsid w:val="00614669"/>
    <w:rsid w:val="006174EF"/>
    <w:rsid w:val="006217AF"/>
    <w:rsid w:val="00627404"/>
    <w:rsid w:val="00642951"/>
    <w:rsid w:val="00645CDD"/>
    <w:rsid w:val="006470FD"/>
    <w:rsid w:val="0065337E"/>
    <w:rsid w:val="00654EC7"/>
    <w:rsid w:val="00656184"/>
    <w:rsid w:val="0065710C"/>
    <w:rsid w:val="00661D7B"/>
    <w:rsid w:val="006657A1"/>
    <w:rsid w:val="0066684D"/>
    <w:rsid w:val="00667360"/>
    <w:rsid w:val="00667697"/>
    <w:rsid w:val="00674D0F"/>
    <w:rsid w:val="006960F5"/>
    <w:rsid w:val="00696FAF"/>
    <w:rsid w:val="0069753F"/>
    <w:rsid w:val="00697DD5"/>
    <w:rsid w:val="006A48A7"/>
    <w:rsid w:val="006A58D4"/>
    <w:rsid w:val="006B00AB"/>
    <w:rsid w:val="006B2AAC"/>
    <w:rsid w:val="006B58C8"/>
    <w:rsid w:val="006B68F2"/>
    <w:rsid w:val="006B79AF"/>
    <w:rsid w:val="006B7EC3"/>
    <w:rsid w:val="006C1B5B"/>
    <w:rsid w:val="006C728F"/>
    <w:rsid w:val="006D3E85"/>
    <w:rsid w:val="006D3FBD"/>
    <w:rsid w:val="006D706B"/>
    <w:rsid w:val="006E3565"/>
    <w:rsid w:val="006F325E"/>
    <w:rsid w:val="006F5E3E"/>
    <w:rsid w:val="00707584"/>
    <w:rsid w:val="007106F8"/>
    <w:rsid w:val="0072200F"/>
    <w:rsid w:val="00724448"/>
    <w:rsid w:val="00733E62"/>
    <w:rsid w:val="00736EBD"/>
    <w:rsid w:val="0074042F"/>
    <w:rsid w:val="00744D1D"/>
    <w:rsid w:val="00745045"/>
    <w:rsid w:val="00746A29"/>
    <w:rsid w:val="007510ED"/>
    <w:rsid w:val="007514A5"/>
    <w:rsid w:val="00752FA1"/>
    <w:rsid w:val="00766827"/>
    <w:rsid w:val="0077189C"/>
    <w:rsid w:val="0078407E"/>
    <w:rsid w:val="00791C56"/>
    <w:rsid w:val="007A2DE7"/>
    <w:rsid w:val="007A39BC"/>
    <w:rsid w:val="007B268F"/>
    <w:rsid w:val="007B61DA"/>
    <w:rsid w:val="007B778C"/>
    <w:rsid w:val="007C4C39"/>
    <w:rsid w:val="007C5856"/>
    <w:rsid w:val="007C709A"/>
    <w:rsid w:val="007D0A21"/>
    <w:rsid w:val="007D1996"/>
    <w:rsid w:val="007D35DE"/>
    <w:rsid w:val="007D628D"/>
    <w:rsid w:val="007E10D0"/>
    <w:rsid w:val="007E1761"/>
    <w:rsid w:val="007E31FD"/>
    <w:rsid w:val="007E7F66"/>
    <w:rsid w:val="007F7F99"/>
    <w:rsid w:val="008005F8"/>
    <w:rsid w:val="0080082A"/>
    <w:rsid w:val="008013F4"/>
    <w:rsid w:val="008072EE"/>
    <w:rsid w:val="008120F0"/>
    <w:rsid w:val="008135E2"/>
    <w:rsid w:val="008158FC"/>
    <w:rsid w:val="00820A9D"/>
    <w:rsid w:val="008270A5"/>
    <w:rsid w:val="00831B34"/>
    <w:rsid w:val="00842F3B"/>
    <w:rsid w:val="008454DB"/>
    <w:rsid w:val="0085125E"/>
    <w:rsid w:val="008518CD"/>
    <w:rsid w:val="008532D2"/>
    <w:rsid w:val="00863817"/>
    <w:rsid w:val="008670F8"/>
    <w:rsid w:val="008705FF"/>
    <w:rsid w:val="00870934"/>
    <w:rsid w:val="0087184E"/>
    <w:rsid w:val="00874637"/>
    <w:rsid w:val="00876716"/>
    <w:rsid w:val="0087682A"/>
    <w:rsid w:val="008825FE"/>
    <w:rsid w:val="008916DB"/>
    <w:rsid w:val="00896941"/>
    <w:rsid w:val="008A2095"/>
    <w:rsid w:val="008A43FE"/>
    <w:rsid w:val="008A4EA3"/>
    <w:rsid w:val="008B041E"/>
    <w:rsid w:val="008B4A2D"/>
    <w:rsid w:val="008C1670"/>
    <w:rsid w:val="008C2CDC"/>
    <w:rsid w:val="008C68DD"/>
    <w:rsid w:val="008C6C5F"/>
    <w:rsid w:val="008D3160"/>
    <w:rsid w:val="008D3C16"/>
    <w:rsid w:val="008D46C5"/>
    <w:rsid w:val="008D58DB"/>
    <w:rsid w:val="008D6473"/>
    <w:rsid w:val="008D6BFB"/>
    <w:rsid w:val="008D7F37"/>
    <w:rsid w:val="008D7FC5"/>
    <w:rsid w:val="008E0605"/>
    <w:rsid w:val="008E134F"/>
    <w:rsid w:val="008E2C89"/>
    <w:rsid w:val="008E5CDA"/>
    <w:rsid w:val="008E7157"/>
    <w:rsid w:val="008E732C"/>
    <w:rsid w:val="008F794C"/>
    <w:rsid w:val="00900EE3"/>
    <w:rsid w:val="009040B4"/>
    <w:rsid w:val="009119BC"/>
    <w:rsid w:val="009133D8"/>
    <w:rsid w:val="00913A60"/>
    <w:rsid w:val="009144E1"/>
    <w:rsid w:val="00920021"/>
    <w:rsid w:val="00920E73"/>
    <w:rsid w:val="009217F0"/>
    <w:rsid w:val="00926A4B"/>
    <w:rsid w:val="00926FE2"/>
    <w:rsid w:val="00933CCD"/>
    <w:rsid w:val="00941289"/>
    <w:rsid w:val="009420B2"/>
    <w:rsid w:val="00951631"/>
    <w:rsid w:val="009539ED"/>
    <w:rsid w:val="00956F65"/>
    <w:rsid w:val="00962C30"/>
    <w:rsid w:val="00966172"/>
    <w:rsid w:val="00976325"/>
    <w:rsid w:val="00985308"/>
    <w:rsid w:val="009928E2"/>
    <w:rsid w:val="009936BE"/>
    <w:rsid w:val="00994C5A"/>
    <w:rsid w:val="009A2A6F"/>
    <w:rsid w:val="009B03C8"/>
    <w:rsid w:val="009B299B"/>
    <w:rsid w:val="009B480A"/>
    <w:rsid w:val="009B56BA"/>
    <w:rsid w:val="009B7161"/>
    <w:rsid w:val="009B719E"/>
    <w:rsid w:val="009C2E91"/>
    <w:rsid w:val="009C5143"/>
    <w:rsid w:val="009C5755"/>
    <w:rsid w:val="009D35D0"/>
    <w:rsid w:val="009D6715"/>
    <w:rsid w:val="009D7535"/>
    <w:rsid w:val="009E402A"/>
    <w:rsid w:val="009E41C2"/>
    <w:rsid w:val="009E56AB"/>
    <w:rsid w:val="009E57AC"/>
    <w:rsid w:val="009E616B"/>
    <w:rsid w:val="009E7001"/>
    <w:rsid w:val="009F1DE2"/>
    <w:rsid w:val="009F42BC"/>
    <w:rsid w:val="009F6DDB"/>
    <w:rsid w:val="00A00B22"/>
    <w:rsid w:val="00A00BEE"/>
    <w:rsid w:val="00A01819"/>
    <w:rsid w:val="00A0281B"/>
    <w:rsid w:val="00A03DE6"/>
    <w:rsid w:val="00A05522"/>
    <w:rsid w:val="00A07515"/>
    <w:rsid w:val="00A07B98"/>
    <w:rsid w:val="00A1382B"/>
    <w:rsid w:val="00A172A8"/>
    <w:rsid w:val="00A2377D"/>
    <w:rsid w:val="00A252AE"/>
    <w:rsid w:val="00A27FE6"/>
    <w:rsid w:val="00A3211D"/>
    <w:rsid w:val="00A335F0"/>
    <w:rsid w:val="00A4387C"/>
    <w:rsid w:val="00A45503"/>
    <w:rsid w:val="00A54F55"/>
    <w:rsid w:val="00A62401"/>
    <w:rsid w:val="00A631AC"/>
    <w:rsid w:val="00A64884"/>
    <w:rsid w:val="00A65250"/>
    <w:rsid w:val="00A6605F"/>
    <w:rsid w:val="00A6703D"/>
    <w:rsid w:val="00A76CA6"/>
    <w:rsid w:val="00A7716B"/>
    <w:rsid w:val="00A80294"/>
    <w:rsid w:val="00A8477B"/>
    <w:rsid w:val="00A8527E"/>
    <w:rsid w:val="00A960C3"/>
    <w:rsid w:val="00AA0797"/>
    <w:rsid w:val="00AA2B31"/>
    <w:rsid w:val="00AA6C8B"/>
    <w:rsid w:val="00AB52FC"/>
    <w:rsid w:val="00AB5CD5"/>
    <w:rsid w:val="00AB63AB"/>
    <w:rsid w:val="00AC111E"/>
    <w:rsid w:val="00AC1B25"/>
    <w:rsid w:val="00AC3DC1"/>
    <w:rsid w:val="00AC5A2E"/>
    <w:rsid w:val="00AC7899"/>
    <w:rsid w:val="00AD1DBA"/>
    <w:rsid w:val="00AD4845"/>
    <w:rsid w:val="00AD7CFC"/>
    <w:rsid w:val="00AE210C"/>
    <w:rsid w:val="00AE4C5F"/>
    <w:rsid w:val="00AE6089"/>
    <w:rsid w:val="00AF06D8"/>
    <w:rsid w:val="00AF0CC7"/>
    <w:rsid w:val="00AF1929"/>
    <w:rsid w:val="00B06B27"/>
    <w:rsid w:val="00B12F2D"/>
    <w:rsid w:val="00B16850"/>
    <w:rsid w:val="00B27CBF"/>
    <w:rsid w:val="00B30098"/>
    <w:rsid w:val="00B35A2F"/>
    <w:rsid w:val="00B42334"/>
    <w:rsid w:val="00B42B08"/>
    <w:rsid w:val="00B4324D"/>
    <w:rsid w:val="00B46414"/>
    <w:rsid w:val="00B50A09"/>
    <w:rsid w:val="00B54DBD"/>
    <w:rsid w:val="00B56A09"/>
    <w:rsid w:val="00B6093C"/>
    <w:rsid w:val="00B66F0A"/>
    <w:rsid w:val="00B706C8"/>
    <w:rsid w:val="00B7220B"/>
    <w:rsid w:val="00B73217"/>
    <w:rsid w:val="00B76714"/>
    <w:rsid w:val="00B829A6"/>
    <w:rsid w:val="00B84B6E"/>
    <w:rsid w:val="00B85E6E"/>
    <w:rsid w:val="00B864EE"/>
    <w:rsid w:val="00B879E3"/>
    <w:rsid w:val="00B87B4E"/>
    <w:rsid w:val="00B87E4A"/>
    <w:rsid w:val="00B87FC1"/>
    <w:rsid w:val="00B9351C"/>
    <w:rsid w:val="00B97BB8"/>
    <w:rsid w:val="00BA41A0"/>
    <w:rsid w:val="00BA4D18"/>
    <w:rsid w:val="00BA6B40"/>
    <w:rsid w:val="00BB4EE0"/>
    <w:rsid w:val="00BC3A6C"/>
    <w:rsid w:val="00BD2152"/>
    <w:rsid w:val="00BD5782"/>
    <w:rsid w:val="00BF2974"/>
    <w:rsid w:val="00C02D2C"/>
    <w:rsid w:val="00C037D8"/>
    <w:rsid w:val="00C065B1"/>
    <w:rsid w:val="00C0738E"/>
    <w:rsid w:val="00C16793"/>
    <w:rsid w:val="00C17F92"/>
    <w:rsid w:val="00C20EFA"/>
    <w:rsid w:val="00C211CA"/>
    <w:rsid w:val="00C25EE3"/>
    <w:rsid w:val="00C26C02"/>
    <w:rsid w:val="00C279EF"/>
    <w:rsid w:val="00C34A62"/>
    <w:rsid w:val="00C412DF"/>
    <w:rsid w:val="00C428A9"/>
    <w:rsid w:val="00C46293"/>
    <w:rsid w:val="00C47913"/>
    <w:rsid w:val="00C53658"/>
    <w:rsid w:val="00C552A1"/>
    <w:rsid w:val="00C57B81"/>
    <w:rsid w:val="00C60319"/>
    <w:rsid w:val="00C60659"/>
    <w:rsid w:val="00C60BE0"/>
    <w:rsid w:val="00C9148C"/>
    <w:rsid w:val="00C94AA3"/>
    <w:rsid w:val="00CA2F23"/>
    <w:rsid w:val="00CA627F"/>
    <w:rsid w:val="00CB18C2"/>
    <w:rsid w:val="00CB1FDA"/>
    <w:rsid w:val="00CB21DF"/>
    <w:rsid w:val="00CB33EC"/>
    <w:rsid w:val="00CB4253"/>
    <w:rsid w:val="00CC1DFB"/>
    <w:rsid w:val="00CC54BB"/>
    <w:rsid w:val="00CE4960"/>
    <w:rsid w:val="00CE5402"/>
    <w:rsid w:val="00CE7410"/>
    <w:rsid w:val="00CE78A9"/>
    <w:rsid w:val="00CF1D21"/>
    <w:rsid w:val="00CF53C9"/>
    <w:rsid w:val="00D00F38"/>
    <w:rsid w:val="00D03887"/>
    <w:rsid w:val="00D07F8B"/>
    <w:rsid w:val="00D102DC"/>
    <w:rsid w:val="00D1369A"/>
    <w:rsid w:val="00D1559E"/>
    <w:rsid w:val="00D219E1"/>
    <w:rsid w:val="00D24206"/>
    <w:rsid w:val="00D26B51"/>
    <w:rsid w:val="00D32A61"/>
    <w:rsid w:val="00D33D24"/>
    <w:rsid w:val="00D43137"/>
    <w:rsid w:val="00D51C17"/>
    <w:rsid w:val="00D54311"/>
    <w:rsid w:val="00D546E7"/>
    <w:rsid w:val="00D61B35"/>
    <w:rsid w:val="00D62932"/>
    <w:rsid w:val="00D63580"/>
    <w:rsid w:val="00D64178"/>
    <w:rsid w:val="00D64C73"/>
    <w:rsid w:val="00D73D21"/>
    <w:rsid w:val="00D76BE4"/>
    <w:rsid w:val="00D833AA"/>
    <w:rsid w:val="00D86330"/>
    <w:rsid w:val="00D910E6"/>
    <w:rsid w:val="00D9402A"/>
    <w:rsid w:val="00D955DC"/>
    <w:rsid w:val="00DA3360"/>
    <w:rsid w:val="00DA4DB7"/>
    <w:rsid w:val="00DB2892"/>
    <w:rsid w:val="00DB31C4"/>
    <w:rsid w:val="00DB77E6"/>
    <w:rsid w:val="00DB794B"/>
    <w:rsid w:val="00DC2A89"/>
    <w:rsid w:val="00DC37AD"/>
    <w:rsid w:val="00DD5D4E"/>
    <w:rsid w:val="00DE33FC"/>
    <w:rsid w:val="00DE3BCE"/>
    <w:rsid w:val="00DE59CC"/>
    <w:rsid w:val="00DE6980"/>
    <w:rsid w:val="00DE74A1"/>
    <w:rsid w:val="00DF0817"/>
    <w:rsid w:val="00DF386B"/>
    <w:rsid w:val="00DF6CD2"/>
    <w:rsid w:val="00E025F7"/>
    <w:rsid w:val="00E03F33"/>
    <w:rsid w:val="00E07270"/>
    <w:rsid w:val="00E07357"/>
    <w:rsid w:val="00E07AE8"/>
    <w:rsid w:val="00E25381"/>
    <w:rsid w:val="00E31766"/>
    <w:rsid w:val="00E365C8"/>
    <w:rsid w:val="00E36EE4"/>
    <w:rsid w:val="00E510A5"/>
    <w:rsid w:val="00E53180"/>
    <w:rsid w:val="00E6798D"/>
    <w:rsid w:val="00E709FF"/>
    <w:rsid w:val="00E72614"/>
    <w:rsid w:val="00E74E0D"/>
    <w:rsid w:val="00E76F83"/>
    <w:rsid w:val="00E8077E"/>
    <w:rsid w:val="00E823DB"/>
    <w:rsid w:val="00E824B2"/>
    <w:rsid w:val="00E845A3"/>
    <w:rsid w:val="00E9404D"/>
    <w:rsid w:val="00E94BBE"/>
    <w:rsid w:val="00E95B5B"/>
    <w:rsid w:val="00EA00BB"/>
    <w:rsid w:val="00EA5069"/>
    <w:rsid w:val="00EA5B8C"/>
    <w:rsid w:val="00EA78D5"/>
    <w:rsid w:val="00EB0658"/>
    <w:rsid w:val="00EB2F1D"/>
    <w:rsid w:val="00EB4C2F"/>
    <w:rsid w:val="00EC05D4"/>
    <w:rsid w:val="00EC1336"/>
    <w:rsid w:val="00EC342B"/>
    <w:rsid w:val="00EC4432"/>
    <w:rsid w:val="00EE10EC"/>
    <w:rsid w:val="00EE55E8"/>
    <w:rsid w:val="00EF6A56"/>
    <w:rsid w:val="00F1037C"/>
    <w:rsid w:val="00F134F3"/>
    <w:rsid w:val="00F16C94"/>
    <w:rsid w:val="00F208EC"/>
    <w:rsid w:val="00F30F6D"/>
    <w:rsid w:val="00F327B0"/>
    <w:rsid w:val="00F328F8"/>
    <w:rsid w:val="00F37568"/>
    <w:rsid w:val="00F37928"/>
    <w:rsid w:val="00F40B58"/>
    <w:rsid w:val="00F45491"/>
    <w:rsid w:val="00F509D9"/>
    <w:rsid w:val="00F52D16"/>
    <w:rsid w:val="00F62423"/>
    <w:rsid w:val="00F647BD"/>
    <w:rsid w:val="00F712C4"/>
    <w:rsid w:val="00F8398F"/>
    <w:rsid w:val="00F83B77"/>
    <w:rsid w:val="00F87DE0"/>
    <w:rsid w:val="00F9142C"/>
    <w:rsid w:val="00FA1729"/>
    <w:rsid w:val="00FA4701"/>
    <w:rsid w:val="00FB3FF7"/>
    <w:rsid w:val="00FB4868"/>
    <w:rsid w:val="00FB666F"/>
    <w:rsid w:val="00FC2690"/>
    <w:rsid w:val="00FD16A6"/>
    <w:rsid w:val="00FD6312"/>
    <w:rsid w:val="00FD79B2"/>
    <w:rsid w:val="00FE5EDC"/>
    <w:rsid w:val="00FF4952"/>
    <w:rsid w:val="02190769"/>
    <w:rsid w:val="0BD56C88"/>
    <w:rsid w:val="0CB97232"/>
    <w:rsid w:val="10EA1492"/>
    <w:rsid w:val="11B853F9"/>
    <w:rsid w:val="17A354F8"/>
    <w:rsid w:val="252933BD"/>
    <w:rsid w:val="33642C7F"/>
    <w:rsid w:val="3794337A"/>
    <w:rsid w:val="38631EE7"/>
    <w:rsid w:val="3F7B2676"/>
    <w:rsid w:val="405C0A7D"/>
    <w:rsid w:val="41A400EE"/>
    <w:rsid w:val="466703F1"/>
    <w:rsid w:val="48627F98"/>
    <w:rsid w:val="4DB40146"/>
    <w:rsid w:val="538D6814"/>
    <w:rsid w:val="55E132D8"/>
    <w:rsid w:val="569E02F2"/>
    <w:rsid w:val="666B7F25"/>
    <w:rsid w:val="695B5B46"/>
    <w:rsid w:val="6BF24DA0"/>
    <w:rsid w:val="6FFC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apple-converted-space"/>
    <w:basedOn w:val="7"/>
    <w:qFormat/>
    <w:uiPriority w:val="0"/>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1535</Words>
  <Characters>8753</Characters>
  <Lines>72</Lines>
  <Paragraphs>20</Paragraphs>
  <TotalTime>80</TotalTime>
  <ScaleCrop>false</ScaleCrop>
  <LinksUpToDate>false</LinksUpToDate>
  <CharactersWithSpaces>10268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2021-04-02T02:07:00Z</dcterms:created>
  <dc:creator>王连水</dc:creator>
  <cp:lastModifiedBy>admin</cp:lastModifiedBy>
  <dcterms:modified xsi:type="dcterms:W3CDTF">2021-09-30T00:48:53Z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