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="0" w:beforeAutospacing="0" w:after="0" w:afterAutospacing="0"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pStyle w:val="2"/>
        <w:spacing w:line="560" w:lineRule="exact"/>
        <w:rPr>
          <w:rFonts w:hint="default" w:ascii="Times New Roman" w:hAnsi="Times New Roman" w:eastAsia="仿宋_GB2312"/>
          <w:sz w:val="32"/>
          <w:szCs w:val="32"/>
        </w:rPr>
      </w:pPr>
    </w:p>
    <w:p>
      <w:pPr>
        <w:pStyle w:val="12"/>
        <w:spacing w:before="0" w:beforeAutospacing="0" w:after="0" w:afterAutospacing="0"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深圳市医疗保障局关于加强定点零售药店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br w:type="textWrapping"/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医保药品价格监测管理的通知</w:t>
      </w:r>
    </w:p>
    <w:p>
      <w:pPr>
        <w:pStyle w:val="12"/>
        <w:spacing w:before="0" w:beforeAutospacing="0" w:after="0" w:afterAutospacing="0" w:line="560" w:lineRule="exact"/>
        <w:jc w:val="center"/>
        <w:rPr>
          <w:rFonts w:ascii="楷体_GB2312" w:hAnsi="楷体_GB2312" w:eastAsia="楷体_GB2312" w:cs="楷体_GB2312"/>
          <w:color w:val="000000"/>
          <w:sz w:val="32"/>
          <w:szCs w:val="44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44"/>
        </w:rPr>
        <w:t>（征求意见稿）</w:t>
      </w:r>
    </w:p>
    <w:p>
      <w:pPr>
        <w:pStyle w:val="12"/>
        <w:spacing w:before="0" w:beforeAutospacing="0" w:after="0" w:afterAutospacing="0" w:line="560" w:lineRule="exact"/>
        <w:jc w:val="center"/>
        <w:rPr>
          <w:rFonts w:ascii="Times New Roman" w:hAnsi="Times New Roman" w:eastAsia="仿宋_GB2312" w:cs="Times New Roman"/>
          <w:color w:val="000000"/>
          <w:sz w:val="32"/>
          <w:szCs w:val="44"/>
        </w:rPr>
      </w:pPr>
    </w:p>
    <w:p>
      <w:pPr>
        <w:pStyle w:val="12"/>
        <w:spacing w:before="0" w:beforeAutospacing="0" w:after="0" w:afterAutospacing="0" w:line="560" w:lineRule="exact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各有关单位：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为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深化“放管服”改革，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贯彻落实《国家医疗保障局关于印发&lt;关于做好当前药品价格管理工作的意见&gt;的通知》（医保发〔2019〕67号）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相关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要求，进一步加强本市定点零售药店医保药品价格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常态化、信息化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监测管理，现就有关事项通知如下。</w:t>
      </w:r>
    </w:p>
    <w:p>
      <w:pPr>
        <w:pStyle w:val="2"/>
        <w:spacing w:line="560" w:lineRule="exact"/>
        <w:ind w:firstLine="640" w:firstLineChars="200"/>
        <w:rPr>
          <w:rFonts w:hint="default"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  <w:t>一、监测范围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全市定点零售药店医保药品价格。</w:t>
      </w:r>
    </w:p>
    <w:p>
      <w:pPr>
        <w:pStyle w:val="2"/>
        <w:spacing w:line="560" w:lineRule="exact"/>
        <w:ind w:firstLine="640" w:firstLineChars="200"/>
        <w:rPr>
          <w:rFonts w:hint="default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ascii="黑体" w:hAnsi="黑体" w:eastAsia="黑体" w:cs="黑体"/>
          <w:sz w:val="32"/>
          <w:szCs w:val="32"/>
          <w:shd w:val="clear" w:color="auto" w:fill="FFFFFF"/>
        </w:rPr>
        <w:t>二、监测内容</w:t>
      </w:r>
    </w:p>
    <w:p>
      <w:pPr>
        <w:pStyle w:val="2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依托深圳市定点零售药店医保药品价格监测系统（以下简称药价监测系统）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对全市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定点零售药店医保药品刷卡记账数据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进行动态统计分析，监测预警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价格差异较大、波动较大、涨幅或频次异常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等医保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药品。</w:t>
      </w:r>
    </w:p>
    <w:p>
      <w:pPr>
        <w:pStyle w:val="2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三、重点监测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国家、广东省、深圳市组织药品集中带量采购中选和非中选药品；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（二）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国家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医保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谈判药品；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（三）国家和广东省纳入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“两病”（高血压、糖尿病）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管理的药品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；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（四）深圳市社会医疗保险门诊特定病种用药保障范围药品；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（五）深圳市重特大补充医疗保险药品目录内药品；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（六）本市定点零售药店单价高、销量大、销售总金额高的药品；</w:t>
      </w:r>
    </w:p>
    <w:p>
      <w:pPr>
        <w:pStyle w:val="2"/>
        <w:spacing w:line="560" w:lineRule="exact"/>
        <w:ind w:firstLine="640" w:firstLineChars="200"/>
        <w:rPr>
          <w:rFonts w:hint="default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（七）抗肿瘤药品；</w:t>
      </w:r>
    </w:p>
    <w:p>
      <w:pPr>
        <w:pStyle w:val="2"/>
        <w:spacing w:line="560" w:lineRule="exact"/>
        <w:ind w:firstLine="640" w:firstLineChars="200"/>
        <w:rPr>
          <w:rFonts w:hint="default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（八）定点零售药店被多次价格预警的药品；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（九）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其他需要重点监测的药品。</w:t>
      </w:r>
    </w:p>
    <w:p>
      <w:pPr>
        <w:pStyle w:val="2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ascii="黑体" w:hAnsi="黑体" w:eastAsia="黑体" w:cs="黑体"/>
          <w:sz w:val="32"/>
          <w:szCs w:val="32"/>
          <w:shd w:val="clear" w:color="auto" w:fill="FFFFFF"/>
        </w:rPr>
        <w:t>、监测管理</w:t>
      </w:r>
    </w:p>
    <w:p>
      <w:pPr>
        <w:pStyle w:val="2"/>
        <w:spacing w:line="56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楷体_GB2312" w:hAnsi="楷体_GB2312" w:eastAsia="楷体_GB2312" w:cs="楷体_GB2312"/>
          <w:sz w:val="32"/>
          <w:szCs w:val="32"/>
          <w:shd w:val="clear" w:color="auto" w:fill="FFFFFF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加强药价政策宣导。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市医疗保障部门要加强对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定点零售药店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药品相关价格政策的宣传指导，引导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定点零售药店将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药品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价格调整到合理区间。定点零售药店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要遵循相关药品价格政策并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接受监督，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明码标价、诚信经营，</w:t>
      </w:r>
      <w:r>
        <w:rPr>
          <w:rFonts w:hint="default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及时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全面准确上传包含“进、销、存”在内的医保信息系统数据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，禁止暴利、价格垄断和价格欺诈等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违法违规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行为。</w:t>
      </w:r>
    </w:p>
    <w:p>
      <w:pPr>
        <w:pStyle w:val="2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楷体_GB2312" w:hAnsi="楷体_GB2312" w:eastAsia="楷体_GB2312" w:cs="楷体_GB2312"/>
          <w:sz w:val="32"/>
          <w:szCs w:val="32"/>
          <w:shd w:val="clear" w:color="auto" w:fill="FFFFFF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做好日常</w:t>
      </w:r>
      <w:r>
        <w:rPr>
          <w:rFonts w:ascii="楷体_GB2312" w:hAnsi="楷体_GB2312" w:eastAsia="楷体_GB2312" w:cs="楷体_GB2312"/>
          <w:sz w:val="32"/>
          <w:szCs w:val="32"/>
          <w:shd w:val="clear" w:color="auto" w:fill="FFFFFF"/>
        </w:rPr>
        <w:t>监测预警。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市医疗保障经办机构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要做好药价监测系统日常更新、升级运维以及对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定点零售药店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医保药品价格的日常动态监测和统计分析，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定期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报告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价格监测预警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情况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，披露预警药品品种及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相关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定点零售药店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等信息。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强化定点协议</w:t>
      </w:r>
      <w:r>
        <w:rPr>
          <w:rFonts w:ascii="楷体_GB2312" w:hAnsi="楷体_GB2312" w:eastAsia="楷体_GB2312" w:cs="楷体_GB2312"/>
          <w:sz w:val="32"/>
          <w:szCs w:val="32"/>
          <w:shd w:val="clear" w:color="auto" w:fill="FFFFFF"/>
        </w:rPr>
        <w:t>管理。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市医疗保障部门要按照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定点协议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约定进一步强化对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定点零售药店执行医保价格政策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管理，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落实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信用评价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加强对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重点监测药品价格以及被预警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定点零售药店价格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行为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合规性的日常监督检查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。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对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定点零售药店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存在药品价格异常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行为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的，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经核实后依法依规予以分类处置，必要时移交相关职能部门进行处理。</w:t>
      </w:r>
    </w:p>
    <w:p>
      <w:pPr>
        <w:pStyle w:val="2"/>
        <w:spacing w:line="560" w:lineRule="exact"/>
        <w:ind w:firstLine="640" w:firstLineChars="200"/>
        <w:rPr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ascii="黑体" w:hAnsi="黑体" w:eastAsia="黑体" w:cs="黑体"/>
          <w:sz w:val="32"/>
          <w:szCs w:val="32"/>
          <w:shd w:val="clear" w:color="auto" w:fill="FFFFFF"/>
        </w:rPr>
        <w:t>、社会监督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通过开放药价监测系统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公开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查询服务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渠道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（另行公布），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提供定点零售药店医保药品价格、位置距离和路径导航等多项便民信息查询服务，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鼓励社会各方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积极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参与监督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，切实保障群众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对药品价格的知情权、选择权和监督权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让购药群众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“价比三家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“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用脚投票”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进一步推动零售药店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加强行业价格自律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主动遵循公平、合法和诚实信用、质价相符的原则，使药价符合成本和供求变化，共同维护市场药价稳定和良好秩序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firstLine="5760" w:firstLineChars="18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深圳市医疗保障局</w:t>
      </w:r>
    </w:p>
    <w:p>
      <w:pPr>
        <w:pStyle w:val="6"/>
        <w:spacing w:line="560" w:lineRule="exact"/>
        <w:ind w:firstLine="6400" w:firstLineChars="2000"/>
        <w:jc w:val="righ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2021年</w:t>
      </w:r>
      <w:r>
        <w:rPr>
          <w:rFonts w:hint="eastAsia" w:eastAsia="仿宋_GB2312" w:cs="仿宋_GB2312"/>
          <w:sz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月</w:t>
      </w:r>
      <w:r>
        <w:rPr>
          <w:rFonts w:hint="eastAsia" w:eastAsia="仿宋_GB2312" w:cs="仿宋_GB2312"/>
          <w:sz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日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11BFF"/>
    <w:multiLevelType w:val="multilevel"/>
    <w:tmpl w:val="39A11BFF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csfile.szoa.sz.gov.cn//file/download?md5Path=a32543fd4e133bd6d2266a60c30928b3@24730&amp;webOffice=1&amp;identityId=8AF75894727C5525C40353E10F3A870F&amp;token=b16a8badc7004efc94537bf97f0ca9f3&amp;identityId=8AF75894727C5525C40353E10F3A870F&amp;wjbh=B202021539&amp;hddyid=LCA010001_HD_01&amp;fileSrcName=2021_03_29_8_45_15_2FC9AB583FC897C3F830B6C36E07CD19.docx"/>
  </w:docVars>
  <w:rsids>
    <w:rsidRoot w:val="0B3E466B"/>
    <w:rsid w:val="00013806"/>
    <w:rsid w:val="00036D5D"/>
    <w:rsid w:val="00065CE1"/>
    <w:rsid w:val="000737C2"/>
    <w:rsid w:val="000B4C0C"/>
    <w:rsid w:val="000B6305"/>
    <w:rsid w:val="000B7DFE"/>
    <w:rsid w:val="000C3A5A"/>
    <w:rsid w:val="000D358C"/>
    <w:rsid w:val="000F3324"/>
    <w:rsid w:val="000F396C"/>
    <w:rsid w:val="0011505E"/>
    <w:rsid w:val="00130BDD"/>
    <w:rsid w:val="00181EE4"/>
    <w:rsid w:val="0019612A"/>
    <w:rsid w:val="001A7B15"/>
    <w:rsid w:val="001B64F8"/>
    <w:rsid w:val="001C4384"/>
    <w:rsid w:val="001E21F5"/>
    <w:rsid w:val="001F4290"/>
    <w:rsid w:val="001F7E80"/>
    <w:rsid w:val="00205C03"/>
    <w:rsid w:val="0021318B"/>
    <w:rsid w:val="0021620E"/>
    <w:rsid w:val="002459F2"/>
    <w:rsid w:val="00273A7A"/>
    <w:rsid w:val="00293682"/>
    <w:rsid w:val="00293C77"/>
    <w:rsid w:val="002C4405"/>
    <w:rsid w:val="002E0EA3"/>
    <w:rsid w:val="002E1676"/>
    <w:rsid w:val="002F627D"/>
    <w:rsid w:val="00327C77"/>
    <w:rsid w:val="00360401"/>
    <w:rsid w:val="00393C8E"/>
    <w:rsid w:val="003D3F02"/>
    <w:rsid w:val="003E70FF"/>
    <w:rsid w:val="00416E9E"/>
    <w:rsid w:val="00421A99"/>
    <w:rsid w:val="00426CCB"/>
    <w:rsid w:val="004615DA"/>
    <w:rsid w:val="004875FA"/>
    <w:rsid w:val="00487772"/>
    <w:rsid w:val="004A3EE3"/>
    <w:rsid w:val="004B7446"/>
    <w:rsid w:val="004C0D2A"/>
    <w:rsid w:val="004D2548"/>
    <w:rsid w:val="004F7662"/>
    <w:rsid w:val="005047CE"/>
    <w:rsid w:val="005516AE"/>
    <w:rsid w:val="00570C25"/>
    <w:rsid w:val="005A4F3F"/>
    <w:rsid w:val="005C1FF5"/>
    <w:rsid w:val="005C2328"/>
    <w:rsid w:val="005C3991"/>
    <w:rsid w:val="005C6A0D"/>
    <w:rsid w:val="005E61F0"/>
    <w:rsid w:val="006013B7"/>
    <w:rsid w:val="00603AE8"/>
    <w:rsid w:val="00611AB8"/>
    <w:rsid w:val="00620BEF"/>
    <w:rsid w:val="0065391F"/>
    <w:rsid w:val="006C7747"/>
    <w:rsid w:val="006E66EE"/>
    <w:rsid w:val="006F5402"/>
    <w:rsid w:val="00730586"/>
    <w:rsid w:val="00736F48"/>
    <w:rsid w:val="007A50CC"/>
    <w:rsid w:val="007B2FA6"/>
    <w:rsid w:val="007D5361"/>
    <w:rsid w:val="007F2643"/>
    <w:rsid w:val="008126DC"/>
    <w:rsid w:val="008340E7"/>
    <w:rsid w:val="00846516"/>
    <w:rsid w:val="008677E4"/>
    <w:rsid w:val="00892CE1"/>
    <w:rsid w:val="008A485B"/>
    <w:rsid w:val="008D28AC"/>
    <w:rsid w:val="00900A60"/>
    <w:rsid w:val="00900CBE"/>
    <w:rsid w:val="0091010A"/>
    <w:rsid w:val="0091115D"/>
    <w:rsid w:val="00953E93"/>
    <w:rsid w:val="00981F3D"/>
    <w:rsid w:val="00994986"/>
    <w:rsid w:val="009A7317"/>
    <w:rsid w:val="00A668BF"/>
    <w:rsid w:val="00A74C46"/>
    <w:rsid w:val="00A809AF"/>
    <w:rsid w:val="00A81CEE"/>
    <w:rsid w:val="00AC3B4F"/>
    <w:rsid w:val="00AC7BEE"/>
    <w:rsid w:val="00AD656D"/>
    <w:rsid w:val="00AD7C23"/>
    <w:rsid w:val="00AE0698"/>
    <w:rsid w:val="00AF5C43"/>
    <w:rsid w:val="00B161F4"/>
    <w:rsid w:val="00B243A4"/>
    <w:rsid w:val="00B312B4"/>
    <w:rsid w:val="00B329FB"/>
    <w:rsid w:val="00B4343E"/>
    <w:rsid w:val="00B50869"/>
    <w:rsid w:val="00B55469"/>
    <w:rsid w:val="00B61606"/>
    <w:rsid w:val="00B92B04"/>
    <w:rsid w:val="00C27F88"/>
    <w:rsid w:val="00C362E8"/>
    <w:rsid w:val="00C468BF"/>
    <w:rsid w:val="00C551E0"/>
    <w:rsid w:val="00C719B4"/>
    <w:rsid w:val="00C97BC7"/>
    <w:rsid w:val="00CA2471"/>
    <w:rsid w:val="00CE7EDC"/>
    <w:rsid w:val="00CF6DA6"/>
    <w:rsid w:val="00D16004"/>
    <w:rsid w:val="00D61538"/>
    <w:rsid w:val="00DA77F8"/>
    <w:rsid w:val="00DB7504"/>
    <w:rsid w:val="00DD307F"/>
    <w:rsid w:val="00E239B1"/>
    <w:rsid w:val="00E47262"/>
    <w:rsid w:val="00E66CB1"/>
    <w:rsid w:val="00E775B3"/>
    <w:rsid w:val="00E85DDD"/>
    <w:rsid w:val="00E952DF"/>
    <w:rsid w:val="00EA5A89"/>
    <w:rsid w:val="00EA5B2F"/>
    <w:rsid w:val="00EC5866"/>
    <w:rsid w:val="00F00357"/>
    <w:rsid w:val="00F0208A"/>
    <w:rsid w:val="00F11E64"/>
    <w:rsid w:val="00F12091"/>
    <w:rsid w:val="00F15207"/>
    <w:rsid w:val="00F17962"/>
    <w:rsid w:val="00F346F8"/>
    <w:rsid w:val="00F41A78"/>
    <w:rsid w:val="00F42E72"/>
    <w:rsid w:val="00F46E41"/>
    <w:rsid w:val="00F906DA"/>
    <w:rsid w:val="00FB2526"/>
    <w:rsid w:val="00FC762F"/>
    <w:rsid w:val="00FD37EF"/>
    <w:rsid w:val="00FE7CA4"/>
    <w:rsid w:val="00FF3685"/>
    <w:rsid w:val="010E18DD"/>
    <w:rsid w:val="014A4594"/>
    <w:rsid w:val="014B2338"/>
    <w:rsid w:val="01A5716F"/>
    <w:rsid w:val="01BE38BA"/>
    <w:rsid w:val="02241F7A"/>
    <w:rsid w:val="02791B96"/>
    <w:rsid w:val="02D262B7"/>
    <w:rsid w:val="02FC1A21"/>
    <w:rsid w:val="03400EDC"/>
    <w:rsid w:val="037E2CD8"/>
    <w:rsid w:val="03D508EC"/>
    <w:rsid w:val="061B6261"/>
    <w:rsid w:val="069C24FF"/>
    <w:rsid w:val="06D72E6C"/>
    <w:rsid w:val="07EB4D80"/>
    <w:rsid w:val="08023CF5"/>
    <w:rsid w:val="08591D25"/>
    <w:rsid w:val="08C158A9"/>
    <w:rsid w:val="08C351C2"/>
    <w:rsid w:val="09360B23"/>
    <w:rsid w:val="09EB084B"/>
    <w:rsid w:val="0A712D42"/>
    <w:rsid w:val="0AC46A6E"/>
    <w:rsid w:val="0B2F0CDC"/>
    <w:rsid w:val="0B3E466B"/>
    <w:rsid w:val="0B5021A8"/>
    <w:rsid w:val="0B52479A"/>
    <w:rsid w:val="0B9F2CAC"/>
    <w:rsid w:val="0BFA13BC"/>
    <w:rsid w:val="0C2D2871"/>
    <w:rsid w:val="0C524ABC"/>
    <w:rsid w:val="0C6258FC"/>
    <w:rsid w:val="0D3C6B04"/>
    <w:rsid w:val="0D523B9B"/>
    <w:rsid w:val="0D6A0128"/>
    <w:rsid w:val="0D9C2149"/>
    <w:rsid w:val="0DA55D2F"/>
    <w:rsid w:val="0DCC6EA6"/>
    <w:rsid w:val="0DD575E2"/>
    <w:rsid w:val="0E153844"/>
    <w:rsid w:val="0E903092"/>
    <w:rsid w:val="0F0E48CA"/>
    <w:rsid w:val="100A2E5A"/>
    <w:rsid w:val="10690FCE"/>
    <w:rsid w:val="10D1516D"/>
    <w:rsid w:val="10E66531"/>
    <w:rsid w:val="114323FB"/>
    <w:rsid w:val="11481CD9"/>
    <w:rsid w:val="11B3453E"/>
    <w:rsid w:val="11EC4EDB"/>
    <w:rsid w:val="12214720"/>
    <w:rsid w:val="124C563C"/>
    <w:rsid w:val="12765D17"/>
    <w:rsid w:val="12CF7100"/>
    <w:rsid w:val="13324EE2"/>
    <w:rsid w:val="133D5A87"/>
    <w:rsid w:val="13E73374"/>
    <w:rsid w:val="13E77884"/>
    <w:rsid w:val="145262D8"/>
    <w:rsid w:val="14686A17"/>
    <w:rsid w:val="14A018FE"/>
    <w:rsid w:val="15832212"/>
    <w:rsid w:val="161E0FB6"/>
    <w:rsid w:val="16905BA4"/>
    <w:rsid w:val="169B0FD1"/>
    <w:rsid w:val="16D117FF"/>
    <w:rsid w:val="16DA18B9"/>
    <w:rsid w:val="17D60A54"/>
    <w:rsid w:val="182714FF"/>
    <w:rsid w:val="18513D3C"/>
    <w:rsid w:val="18A3550F"/>
    <w:rsid w:val="18D517DC"/>
    <w:rsid w:val="18D8160B"/>
    <w:rsid w:val="18DE022F"/>
    <w:rsid w:val="192D4327"/>
    <w:rsid w:val="1A1A397C"/>
    <w:rsid w:val="1A360615"/>
    <w:rsid w:val="1B305349"/>
    <w:rsid w:val="1B6E154D"/>
    <w:rsid w:val="1C003CB6"/>
    <w:rsid w:val="1C661B53"/>
    <w:rsid w:val="1CDF0AAA"/>
    <w:rsid w:val="1D154443"/>
    <w:rsid w:val="1D4A4426"/>
    <w:rsid w:val="1E241FCE"/>
    <w:rsid w:val="1E750D8C"/>
    <w:rsid w:val="1ED65BC8"/>
    <w:rsid w:val="1FD07426"/>
    <w:rsid w:val="209A6A14"/>
    <w:rsid w:val="20A17077"/>
    <w:rsid w:val="20A9481D"/>
    <w:rsid w:val="20C00887"/>
    <w:rsid w:val="210D1016"/>
    <w:rsid w:val="21322E91"/>
    <w:rsid w:val="21C32483"/>
    <w:rsid w:val="21FE3C72"/>
    <w:rsid w:val="22944EA2"/>
    <w:rsid w:val="23417480"/>
    <w:rsid w:val="23D162A1"/>
    <w:rsid w:val="240810A4"/>
    <w:rsid w:val="24427112"/>
    <w:rsid w:val="25022B62"/>
    <w:rsid w:val="25091D56"/>
    <w:rsid w:val="257D6E90"/>
    <w:rsid w:val="25810802"/>
    <w:rsid w:val="25DE0423"/>
    <w:rsid w:val="260B1259"/>
    <w:rsid w:val="261879D0"/>
    <w:rsid w:val="2625128E"/>
    <w:rsid w:val="27115F01"/>
    <w:rsid w:val="2744660A"/>
    <w:rsid w:val="27B322BD"/>
    <w:rsid w:val="281E09A3"/>
    <w:rsid w:val="285F7280"/>
    <w:rsid w:val="28BD5DA1"/>
    <w:rsid w:val="2A7754D9"/>
    <w:rsid w:val="2A8007FB"/>
    <w:rsid w:val="2A833508"/>
    <w:rsid w:val="2AA0067F"/>
    <w:rsid w:val="2B126D1F"/>
    <w:rsid w:val="2B983D69"/>
    <w:rsid w:val="2C7F5896"/>
    <w:rsid w:val="2C8C6AF9"/>
    <w:rsid w:val="2CF74A89"/>
    <w:rsid w:val="2D0104B4"/>
    <w:rsid w:val="2D986A11"/>
    <w:rsid w:val="2E1B25C8"/>
    <w:rsid w:val="2E4B5D1C"/>
    <w:rsid w:val="2F39098C"/>
    <w:rsid w:val="2F4D34C7"/>
    <w:rsid w:val="2F923C8E"/>
    <w:rsid w:val="2FDC0B38"/>
    <w:rsid w:val="30E7289C"/>
    <w:rsid w:val="31E34AEF"/>
    <w:rsid w:val="323356D0"/>
    <w:rsid w:val="32406201"/>
    <w:rsid w:val="3310163A"/>
    <w:rsid w:val="346C22D9"/>
    <w:rsid w:val="356A32BC"/>
    <w:rsid w:val="35C82E2E"/>
    <w:rsid w:val="36710569"/>
    <w:rsid w:val="36887CB3"/>
    <w:rsid w:val="36F9275B"/>
    <w:rsid w:val="37C1659F"/>
    <w:rsid w:val="386D16A5"/>
    <w:rsid w:val="39C432F9"/>
    <w:rsid w:val="39E708AC"/>
    <w:rsid w:val="39F425B4"/>
    <w:rsid w:val="3A711D36"/>
    <w:rsid w:val="3AC17714"/>
    <w:rsid w:val="3B000B33"/>
    <w:rsid w:val="3B1B11C6"/>
    <w:rsid w:val="3BA33749"/>
    <w:rsid w:val="3C13342F"/>
    <w:rsid w:val="3C1518C5"/>
    <w:rsid w:val="3D542F2B"/>
    <w:rsid w:val="3DE75F2D"/>
    <w:rsid w:val="3E831218"/>
    <w:rsid w:val="3EBF7A78"/>
    <w:rsid w:val="3EDB437E"/>
    <w:rsid w:val="3F63269E"/>
    <w:rsid w:val="3FA00D98"/>
    <w:rsid w:val="3FA21174"/>
    <w:rsid w:val="3FAB4FE0"/>
    <w:rsid w:val="3FAE60C0"/>
    <w:rsid w:val="40794480"/>
    <w:rsid w:val="408612C7"/>
    <w:rsid w:val="40882B3A"/>
    <w:rsid w:val="40962A39"/>
    <w:rsid w:val="416E1E79"/>
    <w:rsid w:val="416F00C7"/>
    <w:rsid w:val="41B628AF"/>
    <w:rsid w:val="41F8553A"/>
    <w:rsid w:val="423C3AE9"/>
    <w:rsid w:val="425F4949"/>
    <w:rsid w:val="42B11237"/>
    <w:rsid w:val="42B13E70"/>
    <w:rsid w:val="435078BC"/>
    <w:rsid w:val="43837240"/>
    <w:rsid w:val="44453AC4"/>
    <w:rsid w:val="448308B8"/>
    <w:rsid w:val="44DE3594"/>
    <w:rsid w:val="454A1D3D"/>
    <w:rsid w:val="46040494"/>
    <w:rsid w:val="460A783F"/>
    <w:rsid w:val="46275DB6"/>
    <w:rsid w:val="471A446B"/>
    <w:rsid w:val="473C4E51"/>
    <w:rsid w:val="478821C6"/>
    <w:rsid w:val="47E91CAF"/>
    <w:rsid w:val="485118B0"/>
    <w:rsid w:val="48F5675E"/>
    <w:rsid w:val="49F07658"/>
    <w:rsid w:val="4A2B13B9"/>
    <w:rsid w:val="4A3C3DDC"/>
    <w:rsid w:val="4A5C76CB"/>
    <w:rsid w:val="4B0A70BC"/>
    <w:rsid w:val="4B0D290D"/>
    <w:rsid w:val="4B104E0A"/>
    <w:rsid w:val="4B1F152F"/>
    <w:rsid w:val="4B346690"/>
    <w:rsid w:val="4B8919B9"/>
    <w:rsid w:val="4C5B43B1"/>
    <w:rsid w:val="4C6A064D"/>
    <w:rsid w:val="4C9B1AC4"/>
    <w:rsid w:val="4CFA61DE"/>
    <w:rsid w:val="4D365E50"/>
    <w:rsid w:val="4D944FF2"/>
    <w:rsid w:val="4DCC3EB9"/>
    <w:rsid w:val="4E290774"/>
    <w:rsid w:val="4E3B1179"/>
    <w:rsid w:val="4E9749BB"/>
    <w:rsid w:val="4F484101"/>
    <w:rsid w:val="4F97467F"/>
    <w:rsid w:val="4FAB22A4"/>
    <w:rsid w:val="4FE633B7"/>
    <w:rsid w:val="50FD2E6A"/>
    <w:rsid w:val="51063B43"/>
    <w:rsid w:val="5106427B"/>
    <w:rsid w:val="51282069"/>
    <w:rsid w:val="51AF1C37"/>
    <w:rsid w:val="521B3E75"/>
    <w:rsid w:val="52626F1A"/>
    <w:rsid w:val="532653EC"/>
    <w:rsid w:val="539D5E4B"/>
    <w:rsid w:val="53DD6A5A"/>
    <w:rsid w:val="5401538D"/>
    <w:rsid w:val="5499660B"/>
    <w:rsid w:val="5536245A"/>
    <w:rsid w:val="56F62BFB"/>
    <w:rsid w:val="577314A2"/>
    <w:rsid w:val="57CF343E"/>
    <w:rsid w:val="57DE460A"/>
    <w:rsid w:val="584E518B"/>
    <w:rsid w:val="58EF18E8"/>
    <w:rsid w:val="594D2FCF"/>
    <w:rsid w:val="5A6A765B"/>
    <w:rsid w:val="5B101B16"/>
    <w:rsid w:val="5B1C7D39"/>
    <w:rsid w:val="5BB44C58"/>
    <w:rsid w:val="5BFB552C"/>
    <w:rsid w:val="5C715004"/>
    <w:rsid w:val="5CE40D4E"/>
    <w:rsid w:val="5D45118A"/>
    <w:rsid w:val="5D6372C3"/>
    <w:rsid w:val="5F045D5B"/>
    <w:rsid w:val="5F1727A1"/>
    <w:rsid w:val="5F410FDE"/>
    <w:rsid w:val="5FDD1687"/>
    <w:rsid w:val="60266CF5"/>
    <w:rsid w:val="606B4517"/>
    <w:rsid w:val="608425FF"/>
    <w:rsid w:val="6095421F"/>
    <w:rsid w:val="61652331"/>
    <w:rsid w:val="61CB7728"/>
    <w:rsid w:val="61CC0794"/>
    <w:rsid w:val="62945F38"/>
    <w:rsid w:val="63375A8D"/>
    <w:rsid w:val="635744AA"/>
    <w:rsid w:val="6368164A"/>
    <w:rsid w:val="638D2F9E"/>
    <w:rsid w:val="639F3F36"/>
    <w:rsid w:val="642059A9"/>
    <w:rsid w:val="64FA7B44"/>
    <w:rsid w:val="651354D9"/>
    <w:rsid w:val="654A334C"/>
    <w:rsid w:val="65A67FF8"/>
    <w:rsid w:val="66111B76"/>
    <w:rsid w:val="66746414"/>
    <w:rsid w:val="66D71922"/>
    <w:rsid w:val="66DE603F"/>
    <w:rsid w:val="673C4ECB"/>
    <w:rsid w:val="675E5FB8"/>
    <w:rsid w:val="67B509EF"/>
    <w:rsid w:val="682862AE"/>
    <w:rsid w:val="68386229"/>
    <w:rsid w:val="694E3446"/>
    <w:rsid w:val="6B021DF6"/>
    <w:rsid w:val="6B0D4935"/>
    <w:rsid w:val="6B1D44EB"/>
    <w:rsid w:val="6B236587"/>
    <w:rsid w:val="6B617BAD"/>
    <w:rsid w:val="6B686D6A"/>
    <w:rsid w:val="6B9313DA"/>
    <w:rsid w:val="6BCB3544"/>
    <w:rsid w:val="6BF43F4E"/>
    <w:rsid w:val="6BF72137"/>
    <w:rsid w:val="6D764C99"/>
    <w:rsid w:val="6E3D3FC0"/>
    <w:rsid w:val="6E684E5C"/>
    <w:rsid w:val="6E6E2B1C"/>
    <w:rsid w:val="6F773F23"/>
    <w:rsid w:val="6FCF2006"/>
    <w:rsid w:val="701E0E46"/>
    <w:rsid w:val="703D0F78"/>
    <w:rsid w:val="708E3376"/>
    <w:rsid w:val="70EB369D"/>
    <w:rsid w:val="71226D22"/>
    <w:rsid w:val="7130158C"/>
    <w:rsid w:val="716B13CE"/>
    <w:rsid w:val="72193A44"/>
    <w:rsid w:val="723B107E"/>
    <w:rsid w:val="730E2CA5"/>
    <w:rsid w:val="7314215D"/>
    <w:rsid w:val="73216DFF"/>
    <w:rsid w:val="739E76AB"/>
    <w:rsid w:val="73A737DB"/>
    <w:rsid w:val="73E12E0F"/>
    <w:rsid w:val="7442158B"/>
    <w:rsid w:val="74C617DC"/>
    <w:rsid w:val="75517BFF"/>
    <w:rsid w:val="75DC5C7A"/>
    <w:rsid w:val="766F59EF"/>
    <w:rsid w:val="76B85C39"/>
    <w:rsid w:val="79937400"/>
    <w:rsid w:val="79C31D56"/>
    <w:rsid w:val="7A7A403B"/>
    <w:rsid w:val="7A80287F"/>
    <w:rsid w:val="7A93159D"/>
    <w:rsid w:val="7AB55381"/>
    <w:rsid w:val="7ACF37BE"/>
    <w:rsid w:val="7AD0683D"/>
    <w:rsid w:val="7AEB58CA"/>
    <w:rsid w:val="7B5A486F"/>
    <w:rsid w:val="7C33488A"/>
    <w:rsid w:val="7CDE6E37"/>
    <w:rsid w:val="7CE2112A"/>
    <w:rsid w:val="7D3B2E40"/>
    <w:rsid w:val="7D664776"/>
    <w:rsid w:val="7D86158A"/>
    <w:rsid w:val="7ECA506B"/>
    <w:rsid w:val="7EE3329E"/>
    <w:rsid w:val="7FAA73D3"/>
    <w:rsid w:val="7FF0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0"/>
    <w:pPr>
      <w:keepNext/>
      <w:keepLines/>
      <w:spacing w:before="340" w:after="330" w:line="576" w:lineRule="auto"/>
      <w:outlineLvl w:val="0"/>
    </w:pPr>
    <w:rPr>
      <w:rFonts w:eastAsia="华文中宋"/>
      <w:kern w:val="44"/>
      <w:sz w:val="44"/>
    </w:rPr>
  </w:style>
  <w:style w:type="paragraph" w:styleId="4">
    <w:name w:val="heading 2"/>
    <w:basedOn w:val="1"/>
    <w:next w:val="1"/>
    <w:unhideWhenUsed/>
    <w:qFormat/>
    <w:uiPriority w:val="9"/>
    <w:pPr>
      <w:numPr>
        <w:ilvl w:val="1"/>
        <w:numId w:val="1"/>
      </w:numPr>
      <w:spacing w:before="240" w:after="240" w:line="415" w:lineRule="auto"/>
      <w:ind w:left="0" w:firstLine="0"/>
      <w:outlineLvl w:val="1"/>
    </w:pPr>
    <w:rPr>
      <w:rFonts w:cstheme="majorBidi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5">
    <w:name w:val="annotation text"/>
    <w:basedOn w:val="1"/>
    <w:link w:val="19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autoSpaceDE w:val="0"/>
      <w:autoSpaceDN w:val="0"/>
    </w:pPr>
    <w:rPr>
      <w:rFonts w:ascii="仿宋_GB2312" w:hAnsi="仿宋_GB2312" w:cs="仿宋_GB2312"/>
      <w:sz w:val="22"/>
      <w:szCs w:val="32"/>
      <w:lang w:eastAsia="en-US"/>
    </w:rPr>
  </w:style>
  <w:style w:type="paragraph" w:styleId="7">
    <w:name w:val="Balloon Text"/>
    <w:basedOn w:val="1"/>
    <w:link w:val="21"/>
    <w:qFormat/>
    <w:uiPriority w:val="0"/>
    <w:rPr>
      <w:sz w:val="18"/>
      <w:szCs w:val="18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1"/>
    <w:next w:val="1"/>
    <w:unhideWhenUsed/>
    <w:qFormat/>
    <w:uiPriority w:val="39"/>
    <w:pPr>
      <w:spacing w:before="120" w:after="120"/>
      <w:jc w:val="left"/>
    </w:pPr>
    <w:rPr>
      <w:b/>
      <w:bCs/>
      <w:caps/>
      <w:szCs w:val="20"/>
    </w:rPr>
  </w:style>
  <w:style w:type="paragraph" w:styleId="11">
    <w:name w:val="toc 2"/>
    <w:basedOn w:val="1"/>
    <w:next w:val="1"/>
    <w:unhideWhenUsed/>
    <w:qFormat/>
    <w:uiPriority w:val="39"/>
    <w:pPr>
      <w:ind w:left="240"/>
      <w:jc w:val="left"/>
    </w:pPr>
    <w:rPr>
      <w:smallCaps/>
      <w:szCs w:val="20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annotation subject"/>
    <w:basedOn w:val="5"/>
    <w:next w:val="5"/>
    <w:link w:val="20"/>
    <w:qFormat/>
    <w:uiPriority w:val="0"/>
    <w:rPr>
      <w:b/>
      <w:bCs/>
    </w:rPr>
  </w:style>
  <w:style w:type="character" w:styleId="16">
    <w:name w:val="annotation reference"/>
    <w:basedOn w:val="15"/>
    <w:qFormat/>
    <w:uiPriority w:val="0"/>
    <w:rPr>
      <w:sz w:val="21"/>
      <w:szCs w:val="21"/>
    </w:rPr>
  </w:style>
  <w:style w:type="character" w:customStyle="1" w:styleId="17">
    <w:name w:val="标题 1 字符"/>
    <w:link w:val="3"/>
    <w:qFormat/>
    <w:uiPriority w:val="0"/>
    <w:rPr>
      <w:rFonts w:eastAsia="华文中宋"/>
      <w:kern w:val="44"/>
      <w:sz w:val="44"/>
    </w:rPr>
  </w:style>
  <w:style w:type="paragraph" w:customStyle="1" w:styleId="18">
    <w:name w:val="图片"/>
    <w:basedOn w:val="1"/>
    <w:qFormat/>
    <w:uiPriority w:val="0"/>
    <w:pPr>
      <w:jc w:val="center"/>
    </w:pPr>
    <w:rPr>
      <w:rFonts w:ascii="黑体" w:hAnsi="黑体" w:eastAsia="黑体"/>
      <w:sz w:val="20"/>
      <w:szCs w:val="20"/>
    </w:rPr>
  </w:style>
  <w:style w:type="character" w:customStyle="1" w:styleId="19">
    <w:name w:val="批注文字 字符"/>
    <w:basedOn w:val="15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0">
    <w:name w:val="批注主题 字符"/>
    <w:basedOn w:val="19"/>
    <w:link w:val="13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21">
    <w:name w:val="批注框文本 字符"/>
    <w:basedOn w:val="15"/>
    <w:link w:val="7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185</Words>
  <Characters>1055</Characters>
  <Lines>8</Lines>
  <Paragraphs>2</Paragraphs>
  <TotalTime>25</TotalTime>
  <ScaleCrop>false</ScaleCrop>
  <LinksUpToDate>false</LinksUpToDate>
  <CharactersWithSpaces>1238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2020-12-15T07:22:00Z</dcterms:created>
  <dc:creator>张颖</dc:creator>
  <cp:lastModifiedBy>唐丽玲</cp:lastModifiedBy>
  <cp:lastPrinted>2021-08-30T09:30:00Z</cp:lastPrinted>
  <dcterms:modified xsi:type="dcterms:W3CDTF">2021-09-09T08:09:26Z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