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0" w:type="dxa"/>
          <w:left w:w="108" w:type="dxa"/>
          <w:bottom w:w="0" w:type="dxa"/>
          <w:right w:w="108" w:type="dxa"/>
        </w:tblCellMar>
      </w:tblPr>
      <w:tblGrid>
        <w:gridCol w:w="153"/>
        <w:gridCol w:w="1757"/>
        <w:gridCol w:w="123"/>
        <w:gridCol w:w="1104"/>
        <w:gridCol w:w="5424"/>
        <w:gridCol w:w="806"/>
        <w:gridCol w:w="4678"/>
      </w:tblGrid>
      <w:tr>
        <w:tblPrEx>
          <w:tblCellMar>
            <w:top w:w="0" w:type="dxa"/>
            <w:left w:w="108" w:type="dxa"/>
            <w:bottom w:w="0" w:type="dxa"/>
            <w:right w:w="108" w:type="dxa"/>
          </w:tblCellMar>
        </w:tblPrEx>
        <w:trPr>
          <w:trHeight w:val="408" w:hRule="atLeast"/>
          <w:jc w:val="center"/>
        </w:trPr>
        <w:tc>
          <w:tcPr>
            <w:tcW w:w="14045" w:type="dxa"/>
            <w:gridSpan w:val="7"/>
            <w:tcBorders>
              <w:top w:val="nil"/>
              <w:left w:val="nil"/>
              <w:bottom w:val="nil"/>
              <w:right w:val="nil"/>
            </w:tcBorders>
            <w:noWrap w:val="0"/>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tc>
      </w:tr>
      <w:tr>
        <w:tblPrEx>
          <w:tblCellMar>
            <w:top w:w="0" w:type="dxa"/>
            <w:left w:w="108" w:type="dxa"/>
            <w:bottom w:w="0" w:type="dxa"/>
            <w:right w:w="108" w:type="dxa"/>
          </w:tblCellMar>
        </w:tblPrEx>
        <w:trPr>
          <w:trHeight w:val="492" w:hRule="atLeast"/>
          <w:jc w:val="center"/>
        </w:trPr>
        <w:tc>
          <w:tcPr>
            <w:tcW w:w="14045" w:type="dxa"/>
            <w:gridSpan w:val="7"/>
            <w:tcBorders>
              <w:top w:val="nil"/>
              <w:left w:val="nil"/>
              <w:bottom w:val="single" w:color="auto" w:sz="4" w:space="0"/>
              <w:right w:val="nil"/>
            </w:tcBorders>
            <w:noWrap w:val="0"/>
            <w:vAlign w:val="center"/>
          </w:tcPr>
          <w:p>
            <w:pPr>
              <w:widowControl/>
              <w:jc w:val="center"/>
              <w:rPr>
                <w:rFonts w:hint="eastAsia" w:ascii="方正小标宋简体" w:hAnsi="方正小标宋简体" w:eastAsia="方正小标宋简体" w:cs="宋体"/>
                <w:color w:val="000000"/>
                <w:kern w:val="0"/>
                <w:sz w:val="36"/>
                <w:szCs w:val="36"/>
              </w:rPr>
            </w:pPr>
            <w:bookmarkStart w:id="0" w:name="_GoBack"/>
            <w:r>
              <w:rPr>
                <w:rFonts w:hint="eastAsia" w:ascii="方正小标宋简体" w:hAnsi="方正小标宋简体" w:eastAsia="方正小标宋简体" w:cs="宋体"/>
                <w:color w:val="000000"/>
                <w:kern w:val="0"/>
                <w:sz w:val="44"/>
                <w:szCs w:val="44"/>
              </w:rPr>
              <w:t>北京市婚前孕前保健优质服务单位</w:t>
            </w:r>
            <w:r>
              <w:rPr>
                <w:rFonts w:hint="eastAsia" w:ascii="方正小标宋简体" w:hAnsi="方正小标宋简体" w:eastAsia="方正小标宋简体" w:cs="宋体"/>
                <w:color w:val="000000"/>
                <w:kern w:val="0"/>
                <w:sz w:val="44"/>
                <w:szCs w:val="44"/>
                <w:lang w:eastAsia="zh-CN"/>
              </w:rPr>
              <w:t>评估</w:t>
            </w:r>
            <w:r>
              <w:rPr>
                <w:rFonts w:hint="eastAsia" w:ascii="方正小标宋简体" w:hAnsi="方正小标宋简体" w:eastAsia="方正小标宋简体" w:cs="宋体"/>
                <w:color w:val="000000"/>
                <w:kern w:val="0"/>
                <w:sz w:val="44"/>
                <w:szCs w:val="44"/>
              </w:rPr>
              <w:t>标准</w:t>
            </w:r>
            <w:bookmarkEnd w:id="0"/>
          </w:p>
        </w:tc>
      </w:tr>
      <w:tr>
        <w:tblPrEx>
          <w:tblCellMar>
            <w:top w:w="0" w:type="dxa"/>
            <w:left w:w="108" w:type="dxa"/>
            <w:bottom w:w="0" w:type="dxa"/>
            <w:right w:w="108" w:type="dxa"/>
          </w:tblCellMar>
        </w:tblPrEx>
        <w:trPr>
          <w:trHeight w:val="636" w:hRule="atLeast"/>
          <w:jc w:val="center"/>
        </w:trPr>
        <w:tc>
          <w:tcPr>
            <w:tcW w:w="19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指标类别</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指标名称</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指标说明</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指标分数</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评估方法和评分标准</w:t>
            </w:r>
          </w:p>
        </w:tc>
      </w:tr>
      <w:tr>
        <w:tblPrEx>
          <w:tblCellMar>
            <w:top w:w="0" w:type="dxa"/>
            <w:left w:w="108" w:type="dxa"/>
            <w:bottom w:w="0" w:type="dxa"/>
            <w:right w:w="108" w:type="dxa"/>
          </w:tblCellMar>
        </w:tblPrEx>
        <w:trPr>
          <w:trHeight w:val="758" w:hRule="atLeast"/>
          <w:jc w:val="center"/>
        </w:trPr>
        <w:tc>
          <w:tcPr>
            <w:tcW w:w="19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一、服务模式优化（</w:t>
            </w:r>
            <w:r>
              <w:rPr>
                <w:rFonts w:hint="eastAsia" w:ascii="仿宋_GB2312" w:hAnsi="仿宋_GB2312" w:eastAsia="仿宋_GB2312" w:cs="仿宋_GB2312"/>
                <w:color w:val="000000"/>
                <w:kern w:val="0"/>
                <w:sz w:val="28"/>
                <w:szCs w:val="28"/>
                <w:lang w:eastAsia="zh-CN"/>
              </w:rPr>
              <w:t>3</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分）</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开展一站式服务</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实现婚前医学检查、孕前优生</w:t>
            </w:r>
            <w:r>
              <w:rPr>
                <w:rFonts w:hint="eastAsia" w:ascii="仿宋_GB2312" w:hAnsi="仿宋_GB2312" w:eastAsia="仿宋_GB2312" w:cs="仿宋_GB2312"/>
                <w:color w:val="000000"/>
                <w:kern w:val="0"/>
                <w:sz w:val="28"/>
                <w:szCs w:val="28"/>
                <w:lang w:eastAsia="zh-CN"/>
              </w:rPr>
              <w:t>健康</w:t>
            </w:r>
            <w:r>
              <w:rPr>
                <w:rFonts w:hint="eastAsia" w:ascii="仿宋_GB2312" w:hAnsi="仿宋_GB2312" w:eastAsia="仿宋_GB2312" w:cs="仿宋_GB2312"/>
                <w:color w:val="000000"/>
                <w:kern w:val="0"/>
                <w:sz w:val="28"/>
                <w:szCs w:val="28"/>
              </w:rPr>
              <w:t>检查、咨询指导</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婚姻登记等一站式</w:t>
            </w:r>
            <w:r>
              <w:rPr>
                <w:rFonts w:hint="eastAsia" w:ascii="仿宋_GB2312" w:hAnsi="仿宋_GB2312" w:eastAsia="仿宋_GB2312" w:cs="仿宋_GB2312"/>
                <w:color w:val="000000"/>
                <w:kern w:val="0"/>
                <w:sz w:val="28"/>
                <w:szCs w:val="28"/>
                <w:lang w:eastAsia="zh-CN"/>
              </w:rPr>
              <w:t>便民</w:t>
            </w:r>
            <w:r>
              <w:rPr>
                <w:rFonts w:hint="eastAsia" w:ascii="仿宋_GB2312" w:hAnsi="仿宋_GB2312" w:eastAsia="仿宋_GB2312" w:cs="仿宋_GB2312"/>
                <w:color w:val="000000"/>
                <w:kern w:val="0"/>
                <w:sz w:val="28"/>
                <w:szCs w:val="28"/>
              </w:rPr>
              <w:t>服务，且布局合理</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1</w:t>
            </w:r>
            <w:r>
              <w:rPr>
                <w:rFonts w:hint="eastAsia" w:ascii="仿宋_GB2312" w:hAnsi="仿宋_GB2312" w:eastAsia="仿宋_GB2312" w:cs="仿宋_GB2312"/>
                <w:color w:val="000000"/>
                <w:kern w:val="0"/>
                <w:sz w:val="28"/>
                <w:szCs w:val="28"/>
                <w:highlight w:val="none"/>
                <w:lang w:val="en-US" w:eastAsia="zh-CN"/>
              </w:rPr>
              <w:t>0</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现场查看，</w:t>
            </w:r>
            <w:r>
              <w:rPr>
                <w:rFonts w:hint="eastAsia" w:ascii="仿宋_GB2312" w:hAnsi="仿宋_GB2312" w:eastAsia="仿宋_GB2312" w:cs="仿宋_GB2312"/>
                <w:color w:val="000000"/>
                <w:kern w:val="0"/>
                <w:sz w:val="28"/>
                <w:szCs w:val="28"/>
                <w:lang w:val="en-US" w:eastAsia="zh-CN"/>
              </w:rPr>
              <w:t>未</w:t>
            </w:r>
            <w:r>
              <w:rPr>
                <w:rFonts w:hint="eastAsia" w:ascii="仿宋_GB2312" w:hAnsi="仿宋_GB2312" w:eastAsia="仿宋_GB2312" w:cs="仿宋_GB2312"/>
                <w:color w:val="000000"/>
                <w:kern w:val="0"/>
                <w:sz w:val="28"/>
                <w:szCs w:val="28"/>
              </w:rPr>
              <w:t>实现不得分，实现一站式服务但布局明显不合理扣</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分。</w:t>
            </w:r>
          </w:p>
        </w:tc>
      </w:tr>
      <w:tr>
        <w:tblPrEx>
          <w:tblCellMar>
            <w:top w:w="0" w:type="dxa"/>
            <w:left w:w="108" w:type="dxa"/>
            <w:bottom w:w="0" w:type="dxa"/>
            <w:right w:w="108" w:type="dxa"/>
          </w:tblCellMar>
        </w:tblPrEx>
        <w:trPr>
          <w:trHeight w:val="612" w:hRule="atLeast"/>
          <w:jc w:val="center"/>
        </w:trPr>
        <w:tc>
          <w:tcPr>
            <w:tcW w:w="19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经费保障到位</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在区卫生健康委支持下，</w:t>
            </w:r>
            <w:r>
              <w:rPr>
                <w:rFonts w:hint="eastAsia" w:ascii="仿宋_GB2312" w:hAnsi="仿宋_GB2312" w:eastAsia="仿宋_GB2312" w:cs="仿宋_GB2312"/>
                <w:color w:val="000000"/>
                <w:kern w:val="0"/>
                <w:sz w:val="28"/>
                <w:szCs w:val="28"/>
              </w:rPr>
              <w:t>区财政足额保障婚前医学检查、孕前优生健康检查项目经费及一站式场所设备配置、环境改善等经费，及时拨付到位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1</w:t>
            </w:r>
            <w:r>
              <w:rPr>
                <w:rFonts w:hint="eastAsia" w:ascii="仿宋_GB2312" w:hAnsi="仿宋_GB2312" w:eastAsia="仿宋_GB2312" w:cs="仿宋_GB2312"/>
                <w:color w:val="000000"/>
                <w:kern w:val="0"/>
                <w:sz w:val="28"/>
                <w:szCs w:val="28"/>
                <w:highlight w:val="none"/>
                <w:lang w:val="en-US" w:eastAsia="zh-CN"/>
              </w:rPr>
              <w:t>0</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未按照文件</w:t>
            </w:r>
            <w:r>
              <w:rPr>
                <w:rFonts w:hint="eastAsia" w:ascii="仿宋_GB2312" w:hAnsi="仿宋_GB2312" w:eastAsia="仿宋_GB2312" w:cs="仿宋_GB2312"/>
                <w:color w:val="000000"/>
                <w:kern w:val="0"/>
                <w:sz w:val="28"/>
                <w:szCs w:val="28"/>
                <w:lang w:val="en-US" w:eastAsia="zh-CN"/>
              </w:rPr>
              <w:t>规定的</w:t>
            </w:r>
            <w:r>
              <w:rPr>
                <w:rFonts w:hint="eastAsia" w:ascii="仿宋_GB2312" w:hAnsi="仿宋_GB2312" w:eastAsia="仿宋_GB2312" w:cs="仿宋_GB2312"/>
                <w:color w:val="000000"/>
                <w:kern w:val="0"/>
                <w:sz w:val="28"/>
                <w:szCs w:val="28"/>
              </w:rPr>
              <w:t>物价标准进行测算扣</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分，未按照</w:t>
            </w:r>
            <w:r>
              <w:rPr>
                <w:rFonts w:hint="eastAsia" w:ascii="仿宋_GB2312" w:hAnsi="仿宋_GB2312" w:eastAsia="仿宋_GB2312" w:cs="仿宋_GB2312"/>
                <w:color w:val="000000"/>
                <w:kern w:val="0"/>
                <w:sz w:val="28"/>
                <w:szCs w:val="28"/>
                <w:lang w:eastAsia="zh-CN"/>
              </w:rPr>
              <w:t>实际</w:t>
            </w:r>
            <w:r>
              <w:rPr>
                <w:rFonts w:hint="eastAsia" w:ascii="仿宋_GB2312" w:hAnsi="仿宋_GB2312" w:eastAsia="仿宋_GB2312" w:cs="仿宋_GB2312"/>
                <w:color w:val="000000"/>
                <w:kern w:val="0"/>
                <w:sz w:val="28"/>
                <w:szCs w:val="28"/>
              </w:rPr>
              <w:t>完成例数全额拨款扣</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分，拨付不及时扣</w:t>
            </w:r>
            <w:r>
              <w:rPr>
                <w:rFonts w:hint="eastAsia" w:ascii="仿宋_GB2312" w:hAnsi="仿宋_GB2312" w:eastAsia="仿宋_GB2312" w:cs="仿宋_GB2312"/>
                <w:color w:val="000000"/>
                <w:kern w:val="0"/>
                <w:sz w:val="28"/>
                <w:szCs w:val="28"/>
                <w:lang w:eastAsia="zh-CN"/>
              </w:rPr>
              <w:t>2</w:t>
            </w:r>
            <w:r>
              <w:rPr>
                <w:rFonts w:hint="eastAsia" w:ascii="仿宋_GB2312" w:hAnsi="仿宋_GB2312" w:eastAsia="仿宋_GB2312" w:cs="仿宋_GB2312"/>
                <w:color w:val="000000"/>
                <w:kern w:val="0"/>
                <w:sz w:val="28"/>
                <w:szCs w:val="28"/>
              </w:rPr>
              <w:t>分。</w:t>
            </w:r>
            <w:r>
              <w:rPr>
                <w:rFonts w:hint="eastAsia" w:ascii="仿宋_GB2312" w:hAnsi="仿宋_GB2312" w:eastAsia="仿宋_GB2312" w:cs="仿宋_GB2312"/>
                <w:color w:val="000000"/>
                <w:kern w:val="0"/>
                <w:sz w:val="28"/>
                <w:szCs w:val="28"/>
                <w:lang w:eastAsia="zh-CN"/>
              </w:rPr>
              <w:t>。</w:t>
            </w:r>
          </w:p>
        </w:tc>
      </w:tr>
      <w:tr>
        <w:tblPrEx>
          <w:tblCellMar>
            <w:top w:w="0" w:type="dxa"/>
            <w:left w:w="108" w:type="dxa"/>
            <w:bottom w:w="0" w:type="dxa"/>
            <w:right w:w="108" w:type="dxa"/>
          </w:tblCellMar>
        </w:tblPrEx>
        <w:trPr>
          <w:trHeight w:val="890" w:hRule="atLeast"/>
          <w:jc w:val="center"/>
        </w:trPr>
        <w:tc>
          <w:tcPr>
            <w:tcW w:w="19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实行绩效倾斜</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建立向婚前医学检查及孕前优生健康检查相关工作人员倾斜的分配机制</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1</w:t>
            </w:r>
            <w:r>
              <w:rPr>
                <w:rFonts w:hint="eastAsia" w:ascii="仿宋_GB2312" w:hAnsi="仿宋_GB2312" w:eastAsia="仿宋_GB2312" w:cs="仿宋_GB2312"/>
                <w:color w:val="000000"/>
                <w:kern w:val="0"/>
                <w:sz w:val="28"/>
                <w:szCs w:val="28"/>
                <w:highlight w:val="none"/>
                <w:lang w:val="en-US" w:eastAsia="zh-CN"/>
              </w:rPr>
              <w:t>0</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现场查看，无</w:t>
            </w:r>
            <w:r>
              <w:rPr>
                <w:rFonts w:hint="eastAsia" w:ascii="仿宋_GB2312" w:hAnsi="仿宋_GB2312" w:eastAsia="仿宋_GB2312" w:cs="仿宋_GB2312"/>
                <w:color w:val="000000"/>
                <w:kern w:val="0"/>
                <w:sz w:val="28"/>
                <w:szCs w:val="28"/>
                <w:lang w:eastAsia="zh-CN"/>
              </w:rPr>
              <w:t>相关</w:t>
            </w:r>
            <w:r>
              <w:rPr>
                <w:rFonts w:hint="eastAsia" w:ascii="仿宋_GB2312" w:hAnsi="仿宋_GB2312" w:eastAsia="仿宋_GB2312" w:cs="仿宋_GB2312"/>
                <w:color w:val="000000"/>
                <w:kern w:val="0"/>
                <w:sz w:val="28"/>
                <w:szCs w:val="28"/>
              </w:rPr>
              <w:t>机制不得分。</w:t>
            </w:r>
          </w:p>
        </w:tc>
      </w:tr>
      <w:tr>
        <w:tblPrEx>
          <w:tblCellMar>
            <w:top w:w="0" w:type="dxa"/>
            <w:left w:w="108" w:type="dxa"/>
            <w:bottom w:w="0" w:type="dxa"/>
            <w:right w:w="108" w:type="dxa"/>
          </w:tblCellMar>
        </w:tblPrEx>
        <w:trPr>
          <w:trHeight w:val="312" w:hRule="atLeast"/>
          <w:jc w:val="center"/>
        </w:trPr>
        <w:tc>
          <w:tcPr>
            <w:tcW w:w="19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二、服务内容规范（2</w:t>
            </w:r>
            <w:r>
              <w:rPr>
                <w:rFonts w:hint="eastAsia" w:ascii="仿宋_GB2312" w:hAnsi="仿宋_GB2312" w:eastAsia="仿宋_GB2312" w:cs="仿宋_GB2312"/>
                <w:color w:val="000000"/>
                <w:kern w:val="0"/>
                <w:sz w:val="28"/>
                <w:szCs w:val="28"/>
                <w:lang w:eastAsia="zh-CN"/>
              </w:rPr>
              <w:t>0</w:t>
            </w:r>
            <w:r>
              <w:rPr>
                <w:rFonts w:hint="eastAsia" w:ascii="仿宋_GB2312" w:hAnsi="仿宋_GB2312" w:eastAsia="仿宋_GB2312" w:cs="仿宋_GB2312"/>
                <w:color w:val="000000"/>
                <w:kern w:val="0"/>
                <w:sz w:val="28"/>
                <w:szCs w:val="28"/>
              </w:rPr>
              <w:t>分）</w:t>
            </w:r>
          </w:p>
        </w:tc>
        <w:tc>
          <w:tcPr>
            <w:tcW w:w="122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设施设备规范</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服务环境优雅温馨，有婚前孕前保健特色</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现场查看，环境温馨</w:t>
            </w:r>
            <w:r>
              <w:rPr>
                <w:rFonts w:hint="eastAsia" w:ascii="仿宋_GB2312" w:hAnsi="仿宋_GB2312" w:eastAsia="仿宋_GB2312" w:cs="仿宋_GB2312"/>
                <w:color w:val="000000"/>
                <w:kern w:val="0"/>
                <w:sz w:val="28"/>
                <w:szCs w:val="28"/>
                <w:lang w:val="en-US" w:eastAsia="zh-CN"/>
              </w:rPr>
              <w:t>不够扣1分,</w:t>
            </w:r>
            <w:r>
              <w:rPr>
                <w:rFonts w:hint="eastAsia" w:ascii="仿宋_GB2312" w:hAnsi="仿宋_GB2312" w:eastAsia="仿宋_GB2312" w:cs="仿宋_GB2312"/>
                <w:color w:val="000000"/>
                <w:kern w:val="0"/>
                <w:sz w:val="28"/>
                <w:szCs w:val="28"/>
                <w:lang w:eastAsia="zh-CN"/>
              </w:rPr>
              <w:t>特色不足</w:t>
            </w:r>
            <w:r>
              <w:rPr>
                <w:rFonts w:hint="eastAsia" w:ascii="仿宋_GB2312" w:hAnsi="仿宋_GB2312" w:eastAsia="仿宋_GB2312" w:cs="仿宋_GB2312"/>
                <w:color w:val="000000"/>
                <w:kern w:val="0"/>
                <w:sz w:val="28"/>
                <w:szCs w:val="28"/>
              </w:rPr>
              <w:t>扣</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分。</w:t>
            </w:r>
          </w:p>
        </w:tc>
      </w:tr>
      <w:tr>
        <w:tblPrEx>
          <w:tblCellMar>
            <w:top w:w="0" w:type="dxa"/>
            <w:left w:w="108" w:type="dxa"/>
            <w:bottom w:w="0" w:type="dxa"/>
            <w:right w:w="108" w:type="dxa"/>
          </w:tblCellMar>
        </w:tblPrEx>
        <w:trPr>
          <w:trHeight w:val="612" w:hRule="atLeast"/>
          <w:jc w:val="center"/>
        </w:trPr>
        <w:tc>
          <w:tcPr>
            <w:tcW w:w="19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12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场所房屋合理，符合婚前孕前保健工作规范设置要求及服务流程，做好隐私保护</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现场查看，</w:t>
            </w:r>
            <w:r>
              <w:rPr>
                <w:rFonts w:hint="eastAsia" w:ascii="仿宋_GB2312" w:hAnsi="仿宋_GB2312" w:eastAsia="仿宋_GB2312" w:cs="仿宋_GB2312"/>
                <w:color w:val="000000"/>
                <w:kern w:val="0"/>
                <w:sz w:val="28"/>
                <w:szCs w:val="28"/>
                <w:lang w:eastAsia="zh-CN"/>
              </w:rPr>
              <w:t>不符合要求</w:t>
            </w:r>
            <w:r>
              <w:rPr>
                <w:rFonts w:hint="eastAsia" w:ascii="仿宋_GB2312" w:hAnsi="仿宋_GB2312" w:eastAsia="仿宋_GB2312" w:cs="仿宋_GB2312"/>
                <w:color w:val="000000"/>
                <w:kern w:val="0"/>
                <w:sz w:val="28"/>
                <w:szCs w:val="28"/>
              </w:rPr>
              <w:t>扣1</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分。</w:t>
            </w:r>
          </w:p>
        </w:tc>
      </w:tr>
      <w:tr>
        <w:tblPrEx>
          <w:tblCellMar>
            <w:top w:w="0" w:type="dxa"/>
            <w:left w:w="108" w:type="dxa"/>
            <w:bottom w:w="0" w:type="dxa"/>
            <w:right w:w="108" w:type="dxa"/>
          </w:tblCellMar>
        </w:tblPrEx>
        <w:trPr>
          <w:trHeight w:val="312" w:hRule="atLeast"/>
          <w:jc w:val="center"/>
        </w:trPr>
        <w:tc>
          <w:tcPr>
            <w:tcW w:w="19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12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按照北京市婚前与孕前保健服务标准化要求落实服务设施配备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现场查看，不符合要求扣</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2分。</w:t>
            </w:r>
          </w:p>
        </w:tc>
      </w:tr>
      <w:tr>
        <w:tblPrEx>
          <w:tblCellMar>
            <w:top w:w="0" w:type="dxa"/>
            <w:left w:w="108" w:type="dxa"/>
            <w:bottom w:w="0" w:type="dxa"/>
            <w:right w:w="108" w:type="dxa"/>
          </w:tblCellMar>
        </w:tblPrEx>
        <w:trPr>
          <w:gridBefore w:val="1"/>
          <w:wBefore w:w="0" w:type="dxa"/>
          <w:trHeight w:val="1289" w:hRule="atLeast"/>
          <w:jc w:val="center"/>
        </w:trPr>
        <w:tc>
          <w:tcPr>
            <w:tcW w:w="18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人员配备规范</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机构配备足够数量、符合要求的检查医师、护士、临床实验室专业技术人员, 选派能力强、素质高、善于沟通的人员参与服务</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查阅</w:t>
            </w:r>
            <w:r>
              <w:rPr>
                <w:rFonts w:hint="eastAsia" w:ascii="仿宋_GB2312" w:hAnsi="仿宋_GB2312" w:eastAsia="仿宋_GB2312" w:cs="仿宋_GB2312"/>
                <w:color w:val="000000"/>
                <w:kern w:val="0"/>
                <w:sz w:val="28"/>
                <w:szCs w:val="28"/>
                <w:lang w:eastAsia="zh-CN"/>
              </w:rPr>
              <w:t>人员资料</w:t>
            </w:r>
            <w:r>
              <w:rPr>
                <w:rFonts w:hint="eastAsia" w:ascii="仿宋_GB2312" w:hAnsi="仿宋_GB2312" w:eastAsia="仿宋_GB2312" w:cs="仿宋_GB2312"/>
                <w:color w:val="000000"/>
                <w:kern w:val="0"/>
                <w:sz w:val="28"/>
                <w:szCs w:val="28"/>
              </w:rPr>
              <w:t>及排班表</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不符合要求扣</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2分。。</w:t>
            </w:r>
          </w:p>
        </w:tc>
      </w:tr>
      <w:tr>
        <w:tblPrEx>
          <w:tblCellMar>
            <w:top w:w="0" w:type="dxa"/>
            <w:left w:w="108" w:type="dxa"/>
            <w:bottom w:w="0" w:type="dxa"/>
            <w:right w:w="108" w:type="dxa"/>
          </w:tblCellMar>
        </w:tblPrEx>
        <w:trPr>
          <w:gridBefore w:val="1"/>
          <w:wBefore w:w="0" w:type="dxa"/>
          <w:trHeight w:val="1167"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从事婚前孕前保健的执业医师，应包括女婚检医师、男婚检医师、主检医师、泌尿外科医师</w:t>
            </w:r>
            <w:r>
              <w:rPr>
                <w:rFonts w:hint="eastAsia" w:ascii="仿宋_GB2312" w:hAnsi="仿宋_GB2312" w:eastAsia="仿宋_GB2312" w:cs="仿宋_GB2312"/>
                <w:color w:val="000000"/>
                <w:kern w:val="0"/>
                <w:sz w:val="28"/>
                <w:szCs w:val="28"/>
                <w:lang w:val="en-US" w:eastAsia="zh-CN"/>
              </w:rPr>
              <w:t>等</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无泌尿外科医师扣1分。</w:t>
            </w:r>
          </w:p>
        </w:tc>
      </w:tr>
      <w:tr>
        <w:tblPrEx>
          <w:tblCellMar>
            <w:top w:w="0" w:type="dxa"/>
            <w:left w:w="108" w:type="dxa"/>
            <w:bottom w:w="0" w:type="dxa"/>
            <w:right w:w="108" w:type="dxa"/>
          </w:tblCellMar>
        </w:tblPrEx>
        <w:trPr>
          <w:gridBefore w:val="1"/>
          <w:wBefore w:w="0" w:type="dxa"/>
          <w:trHeight w:val="612" w:hRule="atLeast"/>
          <w:jc w:val="center"/>
        </w:trPr>
        <w:tc>
          <w:tcPr>
            <w:tcW w:w="18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highlight w:val="none"/>
                <w:lang w:eastAsia="zh-CN"/>
              </w:rPr>
              <w:t>具备一定数量的</w:t>
            </w:r>
            <w:r>
              <w:rPr>
                <w:rFonts w:hint="eastAsia" w:ascii="仿宋_GB2312" w:hAnsi="仿宋_GB2312" w:eastAsia="仿宋_GB2312" w:cs="仿宋_GB2312"/>
                <w:color w:val="000000"/>
                <w:kern w:val="0"/>
                <w:sz w:val="28"/>
                <w:szCs w:val="28"/>
                <w:highlight w:val="none"/>
              </w:rPr>
              <w:t>主治医师，主检医师具有副高级及以上技术职称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未达到一半人员取得主治医师职称的，扣1分</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主检医师未达到副高以上技术职称扣1分。</w:t>
            </w:r>
          </w:p>
        </w:tc>
      </w:tr>
      <w:tr>
        <w:tblPrEx>
          <w:tblCellMar>
            <w:top w:w="0" w:type="dxa"/>
            <w:left w:w="108" w:type="dxa"/>
            <w:bottom w:w="0" w:type="dxa"/>
            <w:right w:w="108" w:type="dxa"/>
          </w:tblCellMar>
        </w:tblPrEx>
        <w:trPr>
          <w:gridBefore w:val="1"/>
          <w:wBefore w:w="0" w:type="dxa"/>
          <w:trHeight w:val="612"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服务制度规范</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建立服务团队公示制度，</w:t>
            </w:r>
            <w:r>
              <w:rPr>
                <w:rFonts w:hint="eastAsia" w:ascii="仿宋_GB2312" w:hAnsi="仿宋_GB2312" w:eastAsia="仿宋_GB2312" w:cs="仿宋_GB2312"/>
                <w:color w:val="000000"/>
                <w:kern w:val="0"/>
                <w:sz w:val="28"/>
                <w:szCs w:val="28"/>
                <w:lang w:eastAsia="zh-CN"/>
              </w:rPr>
              <w:t>并</w:t>
            </w:r>
            <w:r>
              <w:rPr>
                <w:rFonts w:hint="eastAsia" w:ascii="仿宋_GB2312" w:hAnsi="仿宋_GB2312" w:eastAsia="仿宋_GB2312" w:cs="仿宋_GB2312"/>
                <w:color w:val="000000"/>
                <w:kern w:val="0"/>
                <w:sz w:val="28"/>
                <w:szCs w:val="28"/>
              </w:rPr>
              <w:t>在醒目位置公示</w:t>
            </w:r>
            <w:r>
              <w:rPr>
                <w:rFonts w:hint="eastAsia" w:ascii="仿宋_GB2312" w:hAnsi="仿宋_GB2312" w:eastAsia="仿宋_GB2312" w:cs="仿宋_GB2312"/>
                <w:color w:val="000000"/>
                <w:kern w:val="0"/>
                <w:sz w:val="28"/>
                <w:szCs w:val="28"/>
                <w:lang w:eastAsia="zh-CN"/>
              </w:rPr>
              <w:t>团队信息。建立家庭健康联系人制度</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未建立</w:t>
            </w:r>
            <w:r>
              <w:rPr>
                <w:rFonts w:hint="eastAsia" w:ascii="仿宋_GB2312" w:hAnsi="仿宋_GB2312" w:eastAsia="仿宋_GB2312" w:cs="仿宋_GB2312"/>
                <w:color w:val="000000"/>
                <w:kern w:val="0"/>
                <w:sz w:val="28"/>
                <w:szCs w:val="28"/>
              </w:rPr>
              <w:t>相对固定</w:t>
            </w:r>
            <w:r>
              <w:rPr>
                <w:rFonts w:hint="eastAsia" w:ascii="仿宋_GB2312" w:hAnsi="仿宋_GB2312" w:eastAsia="仿宋_GB2312" w:cs="仿宋_GB2312"/>
                <w:color w:val="000000"/>
                <w:kern w:val="0"/>
                <w:sz w:val="28"/>
                <w:szCs w:val="28"/>
                <w:lang w:eastAsia="zh-CN"/>
              </w:rPr>
              <w:t>服务团队并公示，扣</w:t>
            </w:r>
            <w:r>
              <w:rPr>
                <w:rFonts w:hint="eastAsia" w:ascii="仿宋_GB2312" w:hAnsi="仿宋_GB2312" w:eastAsia="仿宋_GB2312" w:cs="仿宋_GB2312"/>
                <w:color w:val="000000"/>
                <w:kern w:val="0"/>
                <w:sz w:val="28"/>
                <w:szCs w:val="28"/>
                <w:lang w:val="en-US" w:eastAsia="zh-CN"/>
              </w:rPr>
              <w:t>1分；未建立家庭健康联系人制度，扣1分</w:t>
            </w:r>
            <w:r>
              <w:rPr>
                <w:rFonts w:hint="eastAsia" w:ascii="仿宋_GB2312" w:hAnsi="仿宋_GB2312" w:eastAsia="仿宋_GB2312" w:cs="仿宋_GB2312"/>
                <w:color w:val="000000"/>
                <w:kern w:val="0"/>
                <w:sz w:val="28"/>
                <w:szCs w:val="28"/>
              </w:rPr>
              <w:t>。</w:t>
            </w:r>
          </w:p>
        </w:tc>
      </w:tr>
      <w:tr>
        <w:tblPrEx>
          <w:tblCellMar>
            <w:top w:w="0" w:type="dxa"/>
            <w:left w:w="108" w:type="dxa"/>
            <w:bottom w:w="0" w:type="dxa"/>
            <w:right w:w="108" w:type="dxa"/>
          </w:tblCellMar>
        </w:tblPrEx>
        <w:trPr>
          <w:gridBefore w:val="1"/>
          <w:wBefore w:w="0" w:type="dxa"/>
          <w:trHeight w:val="312"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至少每季度对疑难病例进行多学科讨论，不断提高技术能力</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查阅资料，</w:t>
            </w:r>
            <w:r>
              <w:rPr>
                <w:rFonts w:hint="eastAsia" w:ascii="仿宋_GB2312" w:hAnsi="仿宋_GB2312" w:eastAsia="仿宋_GB2312" w:cs="仿宋_GB2312"/>
                <w:color w:val="000000"/>
                <w:kern w:val="0"/>
                <w:sz w:val="28"/>
                <w:szCs w:val="28"/>
                <w:lang w:eastAsia="zh-CN"/>
              </w:rPr>
              <w:t>未</w:t>
            </w:r>
            <w:r>
              <w:rPr>
                <w:rFonts w:hint="eastAsia" w:ascii="仿宋_GB2312" w:hAnsi="仿宋_GB2312" w:eastAsia="仿宋_GB2312" w:cs="仿宋_GB2312"/>
                <w:color w:val="000000"/>
                <w:kern w:val="0"/>
                <w:sz w:val="28"/>
                <w:szCs w:val="28"/>
              </w:rPr>
              <w:t>进行多学科讨论不得分，</w:t>
            </w:r>
            <w:r>
              <w:rPr>
                <w:rFonts w:hint="eastAsia" w:ascii="仿宋_GB2312" w:hAnsi="仿宋_GB2312" w:eastAsia="仿宋_GB2312" w:cs="仿宋_GB2312"/>
                <w:color w:val="000000"/>
                <w:kern w:val="0"/>
                <w:sz w:val="28"/>
                <w:szCs w:val="28"/>
                <w:lang w:eastAsia="zh-CN"/>
              </w:rPr>
              <w:t>未</w:t>
            </w:r>
            <w:r>
              <w:rPr>
                <w:rFonts w:hint="eastAsia" w:ascii="仿宋_GB2312" w:hAnsi="仿宋_GB2312" w:eastAsia="仿宋_GB2312" w:cs="仿宋_GB2312"/>
                <w:color w:val="000000"/>
                <w:kern w:val="0"/>
                <w:sz w:val="28"/>
                <w:szCs w:val="28"/>
              </w:rPr>
              <w:t>保证每季度进行多学科讨论扣1分</w:t>
            </w:r>
            <w:r>
              <w:rPr>
                <w:rFonts w:hint="eastAsia" w:ascii="仿宋_GB2312" w:hAnsi="仿宋_GB2312" w:eastAsia="仿宋_GB2312" w:cs="仿宋_GB2312"/>
                <w:color w:val="0000FF"/>
                <w:kern w:val="0"/>
                <w:sz w:val="28"/>
                <w:szCs w:val="28"/>
                <w:lang w:eastAsia="zh-CN"/>
              </w:rPr>
              <w:t>。</w:t>
            </w:r>
          </w:p>
        </w:tc>
      </w:tr>
      <w:tr>
        <w:tblPrEx>
          <w:tblCellMar>
            <w:top w:w="0" w:type="dxa"/>
            <w:left w:w="108" w:type="dxa"/>
            <w:bottom w:w="0" w:type="dxa"/>
            <w:right w:w="108" w:type="dxa"/>
          </w:tblCellMar>
        </w:tblPrEx>
        <w:trPr>
          <w:gridBefore w:val="1"/>
          <w:wBefore w:w="0" w:type="dxa"/>
          <w:trHeight w:val="612"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原始数据清晰，信息录入及时</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报表上报准确及时</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资料分类清晰，保管得当，便于调阅，有相关管理制度</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现场查阅、信息后台导出</w:t>
            </w:r>
            <w:r>
              <w:rPr>
                <w:rFonts w:hint="eastAsia" w:ascii="仿宋_GB2312" w:hAnsi="仿宋_GB2312" w:eastAsia="仿宋_GB2312" w:cs="仿宋_GB2312"/>
                <w:color w:val="000000"/>
                <w:kern w:val="0"/>
                <w:sz w:val="28"/>
                <w:szCs w:val="28"/>
                <w:lang w:eastAsia="zh-CN"/>
              </w:rPr>
              <w:t>，不符合要求扣</w:t>
            </w:r>
            <w:r>
              <w:rPr>
                <w:rFonts w:hint="eastAsia" w:ascii="仿宋_GB2312" w:hAnsi="仿宋_GB2312" w:eastAsia="仿宋_GB2312" w:cs="仿宋_GB2312"/>
                <w:color w:val="000000"/>
                <w:kern w:val="0"/>
                <w:sz w:val="28"/>
                <w:szCs w:val="28"/>
                <w:lang w:val="en-US" w:eastAsia="zh-CN"/>
              </w:rPr>
              <w:t>1-2分</w:t>
            </w:r>
            <w:r>
              <w:rPr>
                <w:rFonts w:hint="eastAsia" w:ascii="仿宋_GB2312" w:hAnsi="仿宋_GB2312" w:eastAsia="仿宋_GB2312" w:cs="仿宋_GB2312"/>
                <w:color w:val="000000"/>
                <w:kern w:val="0"/>
                <w:sz w:val="28"/>
                <w:szCs w:val="28"/>
              </w:rPr>
              <w:t>。</w:t>
            </w:r>
          </w:p>
        </w:tc>
      </w:tr>
      <w:tr>
        <w:tblPrEx>
          <w:tblCellMar>
            <w:top w:w="0" w:type="dxa"/>
            <w:left w:w="108" w:type="dxa"/>
            <w:bottom w:w="0" w:type="dxa"/>
            <w:right w:w="108" w:type="dxa"/>
          </w:tblCellMar>
        </w:tblPrEx>
        <w:trPr>
          <w:gridBefore w:val="1"/>
          <w:wBefore w:w="0" w:type="dxa"/>
          <w:trHeight w:val="776"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建立人员培训制度，定期组织科内培训，每年至少50%的人员参加市级及以上培训，全员参加市级线上培训考核</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没有人员培训制度扣1分</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科内培训少于2次扣1分</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参加市级及以上培训</w:t>
            </w:r>
            <w:r>
              <w:rPr>
                <w:rFonts w:hint="eastAsia" w:ascii="仿宋_GB2312" w:hAnsi="仿宋_GB2312" w:eastAsia="仿宋_GB2312" w:cs="仿宋_GB2312"/>
                <w:color w:val="000000"/>
                <w:kern w:val="0"/>
                <w:sz w:val="28"/>
                <w:szCs w:val="28"/>
                <w:lang w:eastAsia="zh-CN"/>
              </w:rPr>
              <w:t>人员少于</w:t>
            </w:r>
            <w:r>
              <w:rPr>
                <w:rFonts w:hint="eastAsia" w:ascii="仿宋_GB2312" w:hAnsi="仿宋_GB2312" w:eastAsia="仿宋_GB2312" w:cs="仿宋_GB2312"/>
                <w:color w:val="000000"/>
                <w:kern w:val="0"/>
                <w:sz w:val="28"/>
                <w:szCs w:val="28"/>
              </w:rPr>
              <w:t>50%扣1分</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未全员参加通过市级线上培训考核扣1分</w:t>
            </w:r>
            <w:r>
              <w:rPr>
                <w:rFonts w:hint="eastAsia" w:ascii="仿宋_GB2312" w:hAnsi="仿宋_GB2312" w:eastAsia="仿宋_GB2312" w:cs="仿宋_GB2312"/>
                <w:color w:val="000000"/>
                <w:kern w:val="0"/>
                <w:sz w:val="28"/>
                <w:szCs w:val="28"/>
                <w:lang w:val="en-US" w:eastAsia="zh-CN"/>
              </w:rPr>
              <w:t>,扣完为止。</w:t>
            </w:r>
          </w:p>
        </w:tc>
      </w:tr>
      <w:tr>
        <w:tblPrEx>
          <w:tblCellMar>
            <w:top w:w="0" w:type="dxa"/>
            <w:left w:w="108" w:type="dxa"/>
            <w:bottom w:w="0" w:type="dxa"/>
            <w:right w:w="108" w:type="dxa"/>
          </w:tblCellMar>
        </w:tblPrEx>
        <w:trPr>
          <w:gridBefore w:val="1"/>
          <w:wBefore w:w="0" w:type="dxa"/>
          <w:trHeight w:val="1176" w:hRule="atLeast"/>
          <w:jc w:val="center"/>
        </w:trPr>
        <w:tc>
          <w:tcPr>
            <w:tcW w:w="18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三、服务方式便捷（1</w:t>
            </w:r>
            <w:r>
              <w:rPr>
                <w:rFonts w:hint="eastAsia" w:ascii="仿宋_GB2312" w:hAnsi="仿宋_GB2312" w:eastAsia="仿宋_GB2312" w:cs="仿宋_GB2312"/>
                <w:color w:val="000000"/>
                <w:kern w:val="0"/>
                <w:sz w:val="28"/>
                <w:szCs w:val="28"/>
                <w:lang w:eastAsia="zh-CN"/>
              </w:rPr>
              <w:t>0</w:t>
            </w:r>
            <w:r>
              <w:rPr>
                <w:rFonts w:hint="eastAsia" w:ascii="仿宋_GB2312" w:hAnsi="仿宋_GB2312" w:eastAsia="仿宋_GB2312" w:cs="仿宋_GB2312"/>
                <w:color w:val="000000"/>
                <w:kern w:val="0"/>
                <w:sz w:val="28"/>
                <w:szCs w:val="28"/>
              </w:rPr>
              <w:t>分）</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便利预约服务</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多渠道开设预约就诊，通过婚姻登记预约界面、北京通APP及健康北京APP等实现婚前医学检查及孕前优生健康检查预约功能</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现场查看，</w:t>
            </w:r>
            <w:r>
              <w:rPr>
                <w:rFonts w:hint="eastAsia" w:ascii="仿宋_GB2312" w:hAnsi="仿宋_GB2312" w:eastAsia="仿宋_GB2312" w:cs="仿宋_GB2312"/>
                <w:color w:val="000000"/>
                <w:kern w:val="0"/>
                <w:sz w:val="28"/>
                <w:szCs w:val="28"/>
                <w:lang w:val="en-US" w:eastAsia="zh-CN"/>
              </w:rPr>
              <w:t>少一预约条渠道</w:t>
            </w:r>
            <w:r>
              <w:rPr>
                <w:rFonts w:hint="eastAsia" w:ascii="仿宋_GB2312" w:hAnsi="仿宋_GB2312" w:eastAsia="仿宋_GB2312" w:cs="仿宋_GB2312"/>
                <w:color w:val="000000"/>
                <w:kern w:val="0"/>
                <w:sz w:val="28"/>
                <w:szCs w:val="28"/>
              </w:rPr>
              <w:t>扣</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分</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扣完为止</w:t>
            </w:r>
            <w:r>
              <w:rPr>
                <w:rFonts w:hint="eastAsia" w:ascii="仿宋_GB2312" w:hAnsi="仿宋_GB2312" w:eastAsia="仿宋_GB2312" w:cs="仿宋_GB2312"/>
                <w:color w:val="000000"/>
                <w:kern w:val="0"/>
                <w:sz w:val="28"/>
                <w:szCs w:val="28"/>
              </w:rPr>
              <w:t>。</w:t>
            </w:r>
          </w:p>
        </w:tc>
      </w:tr>
      <w:tr>
        <w:tblPrEx>
          <w:tblCellMar>
            <w:top w:w="0" w:type="dxa"/>
            <w:left w:w="108" w:type="dxa"/>
            <w:bottom w:w="0" w:type="dxa"/>
            <w:right w:w="108" w:type="dxa"/>
          </w:tblCellMar>
        </w:tblPrEx>
        <w:trPr>
          <w:gridBefore w:val="1"/>
          <w:wBefore w:w="0" w:type="dxa"/>
          <w:trHeight w:val="859"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优化服务时间</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与婚姻登记办理时间</w:t>
            </w:r>
            <w:r>
              <w:rPr>
                <w:rFonts w:hint="eastAsia" w:ascii="仿宋_GB2312" w:hAnsi="仿宋_GB2312" w:eastAsia="仿宋_GB2312" w:cs="仿宋_GB2312"/>
                <w:color w:val="000000"/>
                <w:kern w:val="0"/>
                <w:sz w:val="28"/>
                <w:szCs w:val="28"/>
                <w:highlight w:val="none"/>
                <w:lang w:val="en-US" w:eastAsia="zh-CN"/>
              </w:rPr>
              <w:t>同步</w:t>
            </w:r>
            <w:r>
              <w:rPr>
                <w:rFonts w:hint="eastAsia" w:ascii="仿宋_GB2312" w:hAnsi="仿宋_GB2312" w:eastAsia="仿宋_GB2312" w:cs="仿宋_GB2312"/>
                <w:color w:val="000000"/>
                <w:kern w:val="0"/>
                <w:sz w:val="28"/>
                <w:szCs w:val="28"/>
                <w:highlight w:val="none"/>
                <w:lang w:eastAsia="zh-CN"/>
              </w:rPr>
              <w:t>，开展</w:t>
            </w:r>
            <w:r>
              <w:rPr>
                <w:rFonts w:hint="eastAsia" w:ascii="仿宋_GB2312" w:hAnsi="仿宋_GB2312" w:eastAsia="仿宋_GB2312" w:cs="仿宋_GB2312"/>
                <w:color w:val="000000"/>
                <w:kern w:val="0"/>
                <w:sz w:val="28"/>
                <w:szCs w:val="28"/>
                <w:highlight w:val="none"/>
              </w:rPr>
              <w:t>午间不间断、早晚弹性办</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周六</w:t>
            </w:r>
            <w:r>
              <w:rPr>
                <w:rFonts w:hint="eastAsia" w:ascii="仿宋_GB2312" w:hAnsi="仿宋_GB2312" w:eastAsia="仿宋_GB2312" w:cs="仿宋_GB2312"/>
                <w:color w:val="000000"/>
                <w:kern w:val="0"/>
                <w:sz w:val="28"/>
                <w:szCs w:val="28"/>
                <w:highlight w:val="none"/>
                <w:lang w:eastAsia="zh-CN"/>
              </w:rPr>
              <w:t>不休息延时服务</w:t>
            </w:r>
          </w:p>
        </w:tc>
        <w:tc>
          <w:tcPr>
            <w:tcW w:w="8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4</w:t>
            </w:r>
          </w:p>
        </w:tc>
        <w:tc>
          <w:tcPr>
            <w:tcW w:w="46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现场查看</w:t>
            </w:r>
            <w:r>
              <w:rPr>
                <w:rFonts w:hint="eastAsia" w:ascii="仿宋_GB2312" w:hAnsi="仿宋_GB2312" w:eastAsia="仿宋_GB2312" w:cs="仿宋_GB2312"/>
                <w:color w:val="000000"/>
                <w:kern w:val="0"/>
                <w:sz w:val="28"/>
                <w:szCs w:val="28"/>
                <w:lang w:eastAsia="zh-CN"/>
              </w:rPr>
              <w:t>，与</w:t>
            </w:r>
            <w:r>
              <w:rPr>
                <w:rFonts w:hint="eastAsia" w:ascii="仿宋_GB2312" w:hAnsi="仿宋_GB2312" w:eastAsia="仿宋_GB2312" w:cs="仿宋_GB2312"/>
                <w:color w:val="000000"/>
                <w:kern w:val="0"/>
                <w:sz w:val="28"/>
                <w:szCs w:val="28"/>
                <w:highlight w:val="none"/>
              </w:rPr>
              <w:t>婚姻登记办理时间</w:t>
            </w:r>
            <w:r>
              <w:rPr>
                <w:rFonts w:hint="eastAsia" w:ascii="仿宋_GB2312" w:hAnsi="仿宋_GB2312" w:eastAsia="仿宋_GB2312" w:cs="仿宋_GB2312"/>
                <w:color w:val="000000"/>
                <w:kern w:val="0"/>
                <w:sz w:val="28"/>
                <w:szCs w:val="28"/>
                <w:highlight w:val="none"/>
                <w:lang w:val="en-US" w:eastAsia="zh-CN"/>
              </w:rPr>
              <w:t>不同步</w:t>
            </w:r>
            <w:r>
              <w:rPr>
                <w:rFonts w:hint="eastAsia" w:ascii="仿宋_GB2312" w:hAnsi="仿宋_GB2312" w:eastAsia="仿宋_GB2312" w:cs="仿宋_GB2312"/>
                <w:color w:val="000000"/>
                <w:kern w:val="0"/>
                <w:sz w:val="28"/>
                <w:szCs w:val="28"/>
                <w:highlight w:val="none"/>
                <w:lang w:eastAsia="zh-CN"/>
              </w:rPr>
              <w:t>扣</w:t>
            </w:r>
            <w:r>
              <w:rPr>
                <w:rFonts w:hint="eastAsia" w:ascii="仿宋_GB2312" w:hAnsi="仿宋_GB2312" w:eastAsia="仿宋_GB2312" w:cs="仿宋_GB2312"/>
                <w:color w:val="000000"/>
                <w:kern w:val="0"/>
                <w:sz w:val="28"/>
                <w:szCs w:val="28"/>
                <w:highlight w:val="none"/>
                <w:lang w:val="en-US" w:eastAsia="zh-CN"/>
              </w:rPr>
              <w:t>2分，未开展延时服务扣2分</w:t>
            </w:r>
            <w:r>
              <w:rPr>
                <w:rFonts w:hint="eastAsia" w:ascii="仿宋_GB2312" w:hAnsi="仿宋_GB2312" w:eastAsia="仿宋_GB2312" w:cs="仿宋_GB2312"/>
                <w:color w:val="000000"/>
                <w:kern w:val="0"/>
                <w:sz w:val="28"/>
                <w:szCs w:val="28"/>
                <w:lang w:eastAsia="zh-CN"/>
              </w:rPr>
              <w:t>。</w:t>
            </w:r>
          </w:p>
        </w:tc>
      </w:tr>
      <w:tr>
        <w:tblPrEx>
          <w:tblCellMar>
            <w:top w:w="0" w:type="dxa"/>
            <w:left w:w="108" w:type="dxa"/>
            <w:bottom w:w="0" w:type="dxa"/>
            <w:right w:w="108" w:type="dxa"/>
          </w:tblCellMar>
        </w:tblPrEx>
        <w:trPr>
          <w:gridBefore w:val="1"/>
          <w:wBefore w:w="0" w:type="dxa"/>
          <w:trHeight w:val="885"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快捷</w:t>
            </w:r>
            <w:r>
              <w:rPr>
                <w:rFonts w:hint="eastAsia" w:ascii="仿宋_GB2312" w:hAnsi="仿宋_GB2312" w:eastAsia="仿宋_GB2312" w:cs="仿宋_GB2312"/>
                <w:color w:val="000000"/>
                <w:kern w:val="0"/>
                <w:sz w:val="28"/>
                <w:szCs w:val="28"/>
                <w:lang w:eastAsia="zh-CN"/>
              </w:rPr>
              <w:t>享有</w:t>
            </w:r>
            <w:r>
              <w:rPr>
                <w:rFonts w:hint="eastAsia" w:ascii="仿宋_GB2312" w:hAnsi="仿宋_GB2312" w:eastAsia="仿宋_GB2312" w:cs="仿宋_GB2312"/>
                <w:color w:val="000000"/>
                <w:kern w:val="0"/>
                <w:sz w:val="28"/>
                <w:szCs w:val="28"/>
                <w:lang w:val="en-US" w:eastAsia="zh-CN"/>
              </w:rPr>
              <w:t>服务</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highlight w:val="cyan"/>
              </w:rPr>
            </w:pPr>
            <w:r>
              <w:rPr>
                <w:rFonts w:hint="eastAsia" w:ascii="仿宋_GB2312" w:hAnsi="仿宋_GB2312" w:eastAsia="仿宋_GB2312" w:cs="仿宋_GB2312"/>
                <w:color w:val="000000"/>
                <w:kern w:val="0"/>
                <w:sz w:val="28"/>
                <w:szCs w:val="28"/>
                <w:highlight w:val="none"/>
                <w:lang w:eastAsia="zh-CN"/>
              </w:rPr>
              <w:t>利用互联网信息化手段，</w:t>
            </w:r>
            <w:r>
              <w:rPr>
                <w:rFonts w:hint="eastAsia" w:ascii="仿宋_GB2312" w:hAnsi="仿宋_GB2312" w:eastAsia="仿宋_GB2312" w:cs="仿宋_GB2312"/>
                <w:color w:val="000000"/>
                <w:kern w:val="0"/>
                <w:sz w:val="28"/>
                <w:szCs w:val="28"/>
                <w:highlight w:val="none"/>
              </w:rPr>
              <w:t>优化服务流程，缩短等候时间</w:t>
            </w:r>
            <w:r>
              <w:rPr>
                <w:rFonts w:hint="eastAsia" w:ascii="仿宋_GB2312" w:hAnsi="仿宋_GB2312" w:eastAsia="仿宋_GB2312" w:cs="仿宋_GB2312"/>
                <w:color w:val="000000"/>
                <w:kern w:val="0"/>
                <w:sz w:val="28"/>
                <w:szCs w:val="28"/>
                <w:highlight w:val="none"/>
                <w:lang w:eastAsia="zh-CN"/>
              </w:rPr>
              <w:t>。</w:t>
            </w:r>
            <w:r>
              <w:rPr>
                <w:rFonts w:hint="eastAsia" w:ascii="仿宋_GB2312" w:eastAsia="仿宋_GB2312"/>
                <w:sz w:val="28"/>
                <w:szCs w:val="28"/>
              </w:rPr>
              <w:t>为受检对象提供候诊提醒、检查检验结果查询等服务</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highlight w:val="none"/>
                <w:lang w:eastAsia="zh-CN"/>
              </w:rPr>
              <w:t>未实现</w:t>
            </w:r>
            <w:r>
              <w:rPr>
                <w:rFonts w:hint="eastAsia" w:ascii="仿宋_GB2312" w:eastAsia="仿宋_GB2312"/>
                <w:sz w:val="28"/>
                <w:szCs w:val="28"/>
              </w:rPr>
              <w:t>候诊提醒</w:t>
            </w:r>
            <w:r>
              <w:rPr>
                <w:rFonts w:hint="eastAsia" w:ascii="仿宋_GB2312" w:eastAsia="仿宋_GB2312"/>
                <w:sz w:val="28"/>
                <w:szCs w:val="28"/>
                <w:lang w:eastAsia="zh-CN"/>
              </w:rPr>
              <w:t>扣</w:t>
            </w:r>
            <w:r>
              <w:rPr>
                <w:rFonts w:hint="eastAsia" w:ascii="仿宋_GB2312" w:eastAsia="仿宋_GB2312"/>
                <w:sz w:val="28"/>
                <w:szCs w:val="28"/>
                <w:lang w:val="en-US" w:eastAsia="zh-CN"/>
              </w:rPr>
              <w:t>1分；未实现</w:t>
            </w:r>
            <w:r>
              <w:rPr>
                <w:rFonts w:hint="eastAsia" w:ascii="仿宋_GB2312" w:eastAsia="仿宋_GB2312"/>
                <w:sz w:val="28"/>
                <w:szCs w:val="28"/>
              </w:rPr>
              <w:t>检查检验结果查询服务</w:t>
            </w:r>
            <w:r>
              <w:rPr>
                <w:rFonts w:hint="eastAsia" w:ascii="仿宋_GB2312" w:eastAsia="仿宋_GB2312"/>
                <w:sz w:val="28"/>
                <w:szCs w:val="28"/>
                <w:lang w:eastAsia="zh-CN"/>
              </w:rPr>
              <w:t>扣</w:t>
            </w:r>
            <w:r>
              <w:rPr>
                <w:rFonts w:hint="eastAsia" w:ascii="仿宋_GB2312" w:eastAsia="仿宋_GB2312"/>
                <w:sz w:val="28"/>
                <w:szCs w:val="28"/>
                <w:lang w:val="en-US" w:eastAsia="zh-CN"/>
              </w:rPr>
              <w:t>1分。</w:t>
            </w:r>
          </w:p>
        </w:tc>
      </w:tr>
      <w:tr>
        <w:tblPrEx>
          <w:tblCellMar>
            <w:top w:w="0" w:type="dxa"/>
            <w:left w:w="108" w:type="dxa"/>
            <w:bottom w:w="0" w:type="dxa"/>
            <w:right w:w="108" w:type="dxa"/>
          </w:tblCellMar>
        </w:tblPrEx>
        <w:trPr>
          <w:gridBefore w:val="1"/>
          <w:wBefore w:w="0" w:type="dxa"/>
          <w:trHeight w:val="994"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highlight w:val="cyan"/>
              </w:rPr>
            </w:pPr>
            <w:r>
              <w:rPr>
                <w:rFonts w:hint="eastAsia" w:ascii="仿宋_GB2312" w:hAnsi="仿宋_GB2312" w:eastAsia="仿宋_GB2312" w:cs="仿宋_GB2312"/>
                <w:color w:val="000000"/>
                <w:kern w:val="0"/>
                <w:sz w:val="28"/>
                <w:szCs w:val="28"/>
                <w:highlight w:val="none"/>
              </w:rPr>
              <w:t>24小时内向受检群众出具婚前医学检查证明</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能够实行检验结果分类推送</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highlight w:val="none"/>
                <w:lang w:eastAsia="zh-CN"/>
              </w:rPr>
              <w:t>未实现</w:t>
            </w:r>
            <w:r>
              <w:rPr>
                <w:rFonts w:hint="eastAsia" w:ascii="仿宋_GB2312" w:hAnsi="仿宋_GB2312" w:eastAsia="仿宋_GB2312" w:cs="仿宋_GB2312"/>
                <w:color w:val="000000"/>
                <w:kern w:val="0"/>
                <w:sz w:val="28"/>
                <w:szCs w:val="28"/>
                <w:highlight w:val="none"/>
              </w:rPr>
              <w:t>24小时内出具婚前医学检查证明</w:t>
            </w:r>
            <w:r>
              <w:rPr>
                <w:rFonts w:hint="eastAsia" w:ascii="仿宋_GB2312" w:hAnsi="仿宋_GB2312" w:eastAsia="仿宋_GB2312" w:cs="仿宋_GB2312"/>
                <w:color w:val="000000"/>
                <w:kern w:val="0"/>
                <w:sz w:val="28"/>
                <w:szCs w:val="28"/>
                <w:highlight w:val="none"/>
                <w:lang w:eastAsia="zh-CN"/>
              </w:rPr>
              <w:t>扣</w:t>
            </w:r>
            <w:r>
              <w:rPr>
                <w:rFonts w:hint="eastAsia" w:ascii="仿宋_GB2312" w:hAnsi="仿宋_GB2312" w:eastAsia="仿宋_GB2312" w:cs="仿宋_GB2312"/>
                <w:color w:val="000000"/>
                <w:kern w:val="0"/>
                <w:sz w:val="28"/>
                <w:szCs w:val="28"/>
                <w:highlight w:val="none"/>
                <w:lang w:val="en-US" w:eastAsia="zh-CN"/>
              </w:rPr>
              <w:t>1分；未实现</w:t>
            </w:r>
            <w:r>
              <w:rPr>
                <w:rFonts w:hint="eastAsia" w:ascii="仿宋_GB2312" w:hAnsi="仿宋_GB2312" w:eastAsia="仿宋_GB2312" w:cs="仿宋_GB2312"/>
                <w:color w:val="000000"/>
                <w:kern w:val="0"/>
                <w:sz w:val="28"/>
                <w:szCs w:val="28"/>
                <w:highlight w:val="none"/>
              </w:rPr>
              <w:t>检验结果分类推送</w:t>
            </w:r>
            <w:r>
              <w:rPr>
                <w:rFonts w:hint="eastAsia" w:ascii="仿宋_GB2312" w:hAnsi="仿宋_GB2312" w:eastAsia="仿宋_GB2312" w:cs="仿宋_GB2312"/>
                <w:color w:val="000000"/>
                <w:kern w:val="0"/>
                <w:sz w:val="28"/>
                <w:szCs w:val="28"/>
                <w:highlight w:val="none"/>
                <w:lang w:eastAsia="zh-CN"/>
              </w:rPr>
              <w:t>扣</w:t>
            </w:r>
            <w:r>
              <w:rPr>
                <w:rFonts w:hint="eastAsia" w:ascii="仿宋_GB2312" w:hAnsi="仿宋_GB2312" w:eastAsia="仿宋_GB2312" w:cs="仿宋_GB2312"/>
                <w:color w:val="000000"/>
                <w:kern w:val="0"/>
                <w:sz w:val="28"/>
                <w:szCs w:val="28"/>
                <w:highlight w:val="none"/>
                <w:lang w:val="en-US" w:eastAsia="zh-CN"/>
              </w:rPr>
              <w:t>1分。</w:t>
            </w:r>
          </w:p>
        </w:tc>
      </w:tr>
      <w:tr>
        <w:tblPrEx>
          <w:tblCellMar>
            <w:top w:w="0" w:type="dxa"/>
            <w:left w:w="108" w:type="dxa"/>
            <w:bottom w:w="0" w:type="dxa"/>
            <w:right w:w="108" w:type="dxa"/>
          </w:tblCellMar>
        </w:tblPrEx>
        <w:trPr>
          <w:gridBefore w:val="1"/>
          <w:wBefore w:w="0" w:type="dxa"/>
          <w:trHeight w:val="912" w:hRule="atLeast"/>
          <w:jc w:val="center"/>
        </w:trPr>
        <w:tc>
          <w:tcPr>
            <w:tcW w:w="18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四、服务提供优质（2</w:t>
            </w:r>
            <w:r>
              <w:rPr>
                <w:rFonts w:hint="eastAsia" w:ascii="仿宋_GB2312" w:hAnsi="仿宋_GB2312" w:eastAsia="仿宋_GB2312" w:cs="仿宋_GB2312"/>
                <w:color w:val="000000"/>
                <w:kern w:val="0"/>
                <w:sz w:val="28"/>
                <w:szCs w:val="28"/>
                <w:lang w:eastAsia="zh-CN"/>
              </w:rPr>
              <w:t>0</w:t>
            </w:r>
            <w:r>
              <w:rPr>
                <w:rFonts w:hint="eastAsia" w:ascii="仿宋_GB2312" w:hAnsi="仿宋_GB2312" w:eastAsia="仿宋_GB2312" w:cs="仿宋_GB2312"/>
                <w:color w:val="000000"/>
                <w:kern w:val="0"/>
                <w:sz w:val="28"/>
                <w:szCs w:val="28"/>
              </w:rPr>
              <w:t>分）</w:t>
            </w: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服务提供精准</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男科、妇科</w:t>
            </w:r>
            <w:r>
              <w:rPr>
                <w:rFonts w:hint="eastAsia" w:ascii="仿宋_GB2312" w:hAnsi="仿宋_GB2312" w:eastAsia="仿宋_GB2312" w:cs="仿宋_GB2312"/>
                <w:color w:val="000000"/>
                <w:kern w:val="0"/>
                <w:sz w:val="28"/>
                <w:szCs w:val="28"/>
                <w:lang w:val="en-US" w:eastAsia="zh-CN"/>
              </w:rPr>
              <w:t>医师</w:t>
            </w:r>
            <w:r>
              <w:rPr>
                <w:rFonts w:hint="eastAsia" w:ascii="仿宋_GB2312" w:hAnsi="仿宋_GB2312" w:eastAsia="仿宋_GB2312" w:cs="仿宋_GB2312"/>
                <w:color w:val="000000"/>
                <w:kern w:val="0"/>
                <w:sz w:val="28"/>
                <w:szCs w:val="28"/>
              </w:rPr>
              <w:t>操作规范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准备工作充分，手法标准，测量准确，具备无菌观念和人文意识，能够给予患者充分告知和交流</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现场随机抽取取证妇科、男科人员各1名进行操作考核，</w:t>
            </w:r>
            <w:r>
              <w:rPr>
                <w:rFonts w:hint="eastAsia" w:ascii="仿宋_GB2312" w:hAnsi="仿宋_GB2312" w:eastAsia="仿宋_GB2312" w:cs="仿宋_GB2312"/>
                <w:color w:val="000000"/>
                <w:kern w:val="0"/>
                <w:sz w:val="28"/>
                <w:szCs w:val="28"/>
                <w:lang w:eastAsia="zh-CN"/>
              </w:rPr>
              <w:t>符合要求</w:t>
            </w:r>
            <w:r>
              <w:rPr>
                <w:rFonts w:hint="eastAsia" w:ascii="仿宋_GB2312" w:hAnsi="仿宋_GB2312" w:eastAsia="仿宋_GB2312" w:cs="仿宋_GB2312"/>
                <w:color w:val="000000"/>
                <w:kern w:val="0"/>
                <w:sz w:val="28"/>
                <w:szCs w:val="28"/>
              </w:rPr>
              <w:t>每人</w:t>
            </w:r>
            <w:r>
              <w:rPr>
                <w:rFonts w:hint="eastAsia" w:ascii="仿宋_GB2312" w:hAnsi="仿宋_GB2312" w:eastAsia="仿宋_GB2312" w:cs="仿宋_GB2312"/>
                <w:color w:val="000000"/>
                <w:kern w:val="0"/>
                <w:sz w:val="28"/>
                <w:szCs w:val="28"/>
                <w:lang w:eastAsia="zh-CN"/>
              </w:rPr>
              <w:t>2</w:t>
            </w:r>
            <w:r>
              <w:rPr>
                <w:rFonts w:hint="eastAsia" w:ascii="仿宋_GB2312" w:hAnsi="仿宋_GB2312" w:eastAsia="仿宋_GB2312" w:cs="仿宋_GB2312"/>
                <w:color w:val="000000"/>
                <w:kern w:val="0"/>
                <w:sz w:val="28"/>
                <w:szCs w:val="28"/>
              </w:rPr>
              <w:t>分。</w:t>
            </w:r>
          </w:p>
        </w:tc>
      </w:tr>
      <w:tr>
        <w:tblPrEx>
          <w:tblCellMar>
            <w:top w:w="0" w:type="dxa"/>
            <w:left w:w="108" w:type="dxa"/>
            <w:bottom w:w="0" w:type="dxa"/>
            <w:right w:w="108" w:type="dxa"/>
          </w:tblCellMar>
        </w:tblPrEx>
        <w:trPr>
          <w:gridBefore w:val="1"/>
          <w:wBefore w:w="0" w:type="dxa"/>
          <w:trHeight w:val="612"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病例记录填写完整正确，字迹清晰，用语规范，符合病例书写规范</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现场抽取男、女异常病历各</w:t>
            </w:r>
            <w:r>
              <w:rPr>
                <w:rFonts w:hint="eastAsia" w:ascii="仿宋_GB2312" w:hAnsi="仿宋_GB2312" w:eastAsia="仿宋_GB2312" w:cs="仿宋_GB2312"/>
                <w:color w:val="000000"/>
                <w:kern w:val="0"/>
                <w:sz w:val="28"/>
                <w:szCs w:val="28"/>
                <w:lang w:eastAsia="zh-CN"/>
              </w:rPr>
              <w:t>4</w:t>
            </w:r>
            <w:r>
              <w:rPr>
                <w:rFonts w:hint="eastAsia" w:ascii="仿宋_GB2312" w:hAnsi="仿宋_GB2312" w:eastAsia="仿宋_GB2312" w:cs="仿宋_GB2312"/>
                <w:color w:val="000000"/>
                <w:kern w:val="0"/>
                <w:sz w:val="28"/>
                <w:szCs w:val="28"/>
              </w:rPr>
              <w:t>份，每份病历</w:t>
            </w:r>
            <w:r>
              <w:rPr>
                <w:rFonts w:hint="eastAsia" w:ascii="仿宋_GB2312" w:hAnsi="仿宋_GB2312" w:eastAsia="仿宋_GB2312" w:cs="仿宋_GB2312"/>
                <w:color w:val="000000"/>
                <w:kern w:val="0"/>
                <w:sz w:val="28"/>
                <w:szCs w:val="28"/>
                <w:lang w:eastAsia="zh-CN"/>
              </w:rPr>
              <w:t>完整规范得0</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分。</w:t>
            </w:r>
          </w:p>
        </w:tc>
      </w:tr>
      <w:tr>
        <w:tblPrEx>
          <w:tblCellMar>
            <w:top w:w="0" w:type="dxa"/>
            <w:left w:w="108" w:type="dxa"/>
            <w:bottom w:w="0" w:type="dxa"/>
            <w:right w:w="108" w:type="dxa"/>
          </w:tblCellMar>
        </w:tblPrEx>
        <w:trPr>
          <w:gridBefore w:val="1"/>
          <w:wBefore w:w="0" w:type="dxa"/>
          <w:trHeight w:val="612"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加强对“绿芽行动荣誉证书”宣传，并提供“婚育健康服务包”、优先建立健康档案</w:t>
            </w:r>
            <w:r>
              <w:rPr>
                <w:rFonts w:hint="eastAsia" w:ascii="仿宋_GB2312" w:hAnsi="仿宋_GB2312" w:eastAsia="仿宋_GB2312" w:cs="仿宋_GB2312"/>
                <w:color w:val="000000"/>
                <w:kern w:val="0"/>
                <w:sz w:val="28"/>
                <w:szCs w:val="28"/>
                <w:lang w:eastAsia="zh-CN"/>
              </w:rPr>
              <w:t>及</w:t>
            </w:r>
            <w:r>
              <w:rPr>
                <w:rFonts w:hint="eastAsia" w:ascii="仿宋_GB2312" w:hAnsi="仿宋_GB2312" w:eastAsia="仿宋_GB2312" w:cs="仿宋_GB2312"/>
                <w:color w:val="000000"/>
                <w:kern w:val="0"/>
                <w:sz w:val="28"/>
                <w:szCs w:val="28"/>
              </w:rPr>
              <w:t>儿童早期综合发展等服务</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现场查看资料，宣传不到位扣</w:t>
            </w:r>
            <w:r>
              <w:rPr>
                <w:rFonts w:hint="eastAsia" w:ascii="仿宋_GB2312" w:hAnsi="仿宋_GB2312" w:eastAsia="仿宋_GB2312" w:cs="仿宋_GB2312"/>
                <w:color w:val="000000"/>
                <w:kern w:val="0"/>
                <w:sz w:val="28"/>
                <w:szCs w:val="28"/>
                <w:lang w:val="en-US" w:eastAsia="zh-CN"/>
              </w:rPr>
              <w:t>1分，相关服务未落实扣1分，扣完为止。</w:t>
            </w:r>
          </w:p>
        </w:tc>
      </w:tr>
      <w:tr>
        <w:tblPrEx>
          <w:tblCellMar>
            <w:top w:w="0" w:type="dxa"/>
            <w:left w:w="108" w:type="dxa"/>
            <w:bottom w:w="0" w:type="dxa"/>
            <w:right w:w="108" w:type="dxa"/>
          </w:tblCellMar>
        </w:tblPrEx>
        <w:trPr>
          <w:gridBefore w:val="1"/>
          <w:wBefore w:w="0" w:type="dxa"/>
          <w:trHeight w:val="612"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咨询指导到位</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婚前孕前保健医务人员与受检对象建立联系，为其提供婚育健康一对一咨询指导服务</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3</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与有需求的服务对象及其家庭建立联系得1分，能够提供后续婚育健康一对一咨询指导服务得2分。</w:t>
            </w:r>
          </w:p>
        </w:tc>
      </w:tr>
      <w:tr>
        <w:tblPrEx>
          <w:tblCellMar>
            <w:top w:w="0" w:type="dxa"/>
            <w:left w:w="108" w:type="dxa"/>
            <w:bottom w:w="0" w:type="dxa"/>
            <w:right w:w="108" w:type="dxa"/>
          </w:tblCellMar>
        </w:tblPrEx>
        <w:trPr>
          <w:gridBefore w:val="1"/>
          <w:wBefore w:w="0" w:type="dxa"/>
          <w:trHeight w:val="912"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针对检查结果</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受检对象个人基本情况</w:t>
            </w:r>
            <w:r>
              <w:rPr>
                <w:rFonts w:hint="eastAsia" w:ascii="仿宋_GB2312" w:hAnsi="仿宋_GB2312" w:eastAsia="仿宋_GB2312" w:cs="仿宋_GB2312"/>
                <w:color w:val="000000"/>
                <w:kern w:val="0"/>
                <w:sz w:val="28"/>
                <w:szCs w:val="28"/>
                <w:lang w:eastAsia="zh-CN"/>
              </w:rPr>
              <w:t>及</w:t>
            </w:r>
            <w:r>
              <w:rPr>
                <w:rFonts w:hint="eastAsia" w:ascii="仿宋_GB2312" w:hAnsi="仿宋_GB2312" w:eastAsia="仿宋_GB2312" w:cs="仿宋_GB2312"/>
                <w:color w:val="000000"/>
                <w:kern w:val="0"/>
                <w:sz w:val="28"/>
                <w:szCs w:val="28"/>
              </w:rPr>
              <w:t>婚育需求规范提供生育力评估、科学备孕指导、妊娠风险提示、遗传咨询等系统连续服务</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3</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现场抽取主检医师1名，指导正确</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分，对婚育影响的针对性指导</w:t>
            </w:r>
            <w:r>
              <w:rPr>
                <w:rFonts w:hint="eastAsia" w:ascii="仿宋_GB2312" w:hAnsi="仿宋_GB2312" w:eastAsia="仿宋_GB2312" w:cs="仿宋_GB2312"/>
                <w:color w:val="000000"/>
                <w:kern w:val="0"/>
                <w:sz w:val="28"/>
                <w:szCs w:val="28"/>
                <w:lang w:eastAsia="zh-CN"/>
              </w:rPr>
              <w:t>1</w:t>
            </w:r>
            <w:r>
              <w:rPr>
                <w:rFonts w:hint="eastAsia" w:ascii="仿宋_GB2312" w:hAnsi="仿宋_GB2312" w:eastAsia="仿宋_GB2312" w:cs="仿宋_GB2312"/>
                <w:color w:val="000000"/>
                <w:kern w:val="0"/>
                <w:sz w:val="28"/>
                <w:szCs w:val="28"/>
              </w:rPr>
              <w:t>分，转诊及进一步处理意见</w:t>
            </w:r>
            <w:r>
              <w:rPr>
                <w:rFonts w:hint="eastAsia" w:ascii="仿宋_GB2312" w:hAnsi="仿宋_GB2312" w:eastAsia="仿宋_GB2312" w:cs="仿宋_GB2312"/>
                <w:color w:val="000000"/>
                <w:kern w:val="0"/>
                <w:sz w:val="28"/>
                <w:szCs w:val="28"/>
                <w:lang w:eastAsia="zh-CN"/>
              </w:rPr>
              <w:t>1</w:t>
            </w:r>
            <w:r>
              <w:rPr>
                <w:rFonts w:hint="eastAsia" w:ascii="仿宋_GB2312" w:hAnsi="仿宋_GB2312" w:eastAsia="仿宋_GB2312" w:cs="仿宋_GB2312"/>
                <w:color w:val="000000"/>
                <w:kern w:val="0"/>
                <w:sz w:val="28"/>
                <w:szCs w:val="28"/>
              </w:rPr>
              <w:t>分</w:t>
            </w:r>
            <w:r>
              <w:rPr>
                <w:rFonts w:hint="eastAsia" w:ascii="仿宋_GB2312" w:hAnsi="仿宋_GB2312" w:eastAsia="仿宋_GB2312" w:cs="仿宋_GB2312"/>
                <w:color w:val="000000"/>
                <w:kern w:val="0"/>
                <w:sz w:val="28"/>
                <w:szCs w:val="28"/>
                <w:lang w:eastAsia="zh-CN"/>
              </w:rPr>
              <w:t>。</w:t>
            </w:r>
          </w:p>
        </w:tc>
      </w:tr>
      <w:tr>
        <w:tblPrEx>
          <w:tblCellMar>
            <w:top w:w="0" w:type="dxa"/>
            <w:left w:w="108" w:type="dxa"/>
            <w:bottom w:w="0" w:type="dxa"/>
            <w:right w:w="108" w:type="dxa"/>
          </w:tblCellMar>
        </w:tblPrEx>
        <w:trPr>
          <w:gridBefore w:val="1"/>
          <w:wBefore w:w="0" w:type="dxa"/>
          <w:trHeight w:val="1191"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宣传教育深入</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eastAsia="仿宋_GB2312"/>
                <w:b w:val="0"/>
                <w:i w:val="0"/>
                <w:caps w:val="0"/>
                <w:spacing w:val="0"/>
                <w:w w:val="100"/>
                <w:sz w:val="28"/>
                <w:szCs w:val="28"/>
                <w:lang w:eastAsia="zh-CN"/>
              </w:rPr>
              <w:t>坚持宣传教育关口前移，向婚育人群广泛开展宣传教育。以卫生健康纪念日为契机，做好知识宣传，加强重点人群健康教育</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现场查看资料，宣传不到位扣</w:t>
            </w:r>
            <w:r>
              <w:rPr>
                <w:rFonts w:hint="eastAsia" w:ascii="仿宋_GB2312" w:hAnsi="仿宋_GB2312" w:eastAsia="仿宋_GB2312" w:cs="仿宋_GB2312"/>
                <w:color w:val="000000"/>
                <w:kern w:val="0"/>
                <w:sz w:val="28"/>
                <w:szCs w:val="28"/>
                <w:lang w:val="en-US" w:eastAsia="zh-CN"/>
              </w:rPr>
              <w:t>1-2分。</w:t>
            </w:r>
          </w:p>
        </w:tc>
      </w:tr>
      <w:tr>
        <w:tblPrEx>
          <w:tblCellMar>
            <w:top w:w="0" w:type="dxa"/>
            <w:left w:w="108" w:type="dxa"/>
            <w:bottom w:w="0" w:type="dxa"/>
            <w:right w:w="108" w:type="dxa"/>
          </w:tblCellMar>
        </w:tblPrEx>
        <w:trPr>
          <w:gridBefore w:val="1"/>
          <w:wBefore w:w="0" w:type="dxa"/>
          <w:trHeight w:val="1226"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能够通过公众号、微博、官网公告等多渠道展示</w:t>
            </w:r>
            <w:r>
              <w:rPr>
                <w:rFonts w:hint="eastAsia" w:ascii="仿宋_GB2312" w:eastAsia="仿宋_GB2312"/>
                <w:sz w:val="28"/>
                <w:szCs w:val="28"/>
              </w:rPr>
              <w:t>婚前孕前保健服务</w:t>
            </w:r>
            <w:r>
              <w:rPr>
                <w:rFonts w:hint="eastAsia" w:ascii="仿宋_GB2312" w:hAnsi="仿宋_GB2312" w:eastAsia="仿宋_GB2312" w:cs="仿宋_GB2312"/>
                <w:color w:val="000000"/>
                <w:kern w:val="0"/>
                <w:sz w:val="28"/>
                <w:szCs w:val="28"/>
              </w:rPr>
              <w:t>的服务地点、服务时间、服务流程等信息</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现场查看，</w:t>
            </w:r>
            <w:r>
              <w:rPr>
                <w:rFonts w:hint="eastAsia" w:ascii="仿宋_GB2312" w:hAnsi="仿宋_GB2312" w:eastAsia="仿宋_GB2312" w:cs="仿宋_GB2312"/>
                <w:color w:val="000000"/>
                <w:kern w:val="0"/>
                <w:sz w:val="28"/>
                <w:szCs w:val="28"/>
                <w:lang w:val="en-US" w:eastAsia="zh-CN"/>
              </w:rPr>
              <w:t>少于2条</w:t>
            </w:r>
            <w:r>
              <w:rPr>
                <w:rFonts w:hint="eastAsia" w:ascii="仿宋_GB2312" w:hAnsi="仿宋_GB2312" w:eastAsia="仿宋_GB2312" w:cs="仿宋_GB2312"/>
                <w:color w:val="000000"/>
                <w:kern w:val="0"/>
                <w:sz w:val="28"/>
                <w:szCs w:val="28"/>
              </w:rPr>
              <w:t>渠道展示</w:t>
            </w:r>
            <w:r>
              <w:rPr>
                <w:rFonts w:hint="eastAsia" w:ascii="仿宋_GB2312" w:eastAsia="仿宋_GB2312"/>
                <w:sz w:val="28"/>
                <w:szCs w:val="28"/>
              </w:rPr>
              <w:t>婚前孕前保健服务</w:t>
            </w:r>
            <w:r>
              <w:rPr>
                <w:rFonts w:hint="eastAsia" w:ascii="仿宋_GB2312" w:hAnsi="仿宋_GB2312" w:eastAsia="仿宋_GB2312" w:cs="仿宋_GB2312"/>
                <w:color w:val="000000"/>
                <w:kern w:val="0"/>
                <w:sz w:val="28"/>
                <w:szCs w:val="28"/>
              </w:rPr>
              <w:t>信息</w:t>
            </w:r>
            <w:r>
              <w:rPr>
                <w:rFonts w:hint="eastAsia" w:ascii="仿宋_GB2312" w:hAnsi="仿宋_GB2312" w:eastAsia="仿宋_GB2312" w:cs="仿宋_GB2312"/>
                <w:color w:val="000000"/>
                <w:kern w:val="0"/>
                <w:sz w:val="28"/>
                <w:szCs w:val="28"/>
                <w:lang w:val="en-US" w:eastAsia="zh-CN"/>
              </w:rPr>
              <w:t>扣1分</w:t>
            </w:r>
            <w:r>
              <w:rPr>
                <w:rFonts w:hint="eastAsia" w:ascii="仿宋_GB2312" w:hAnsi="仿宋_GB2312" w:eastAsia="仿宋_GB2312" w:cs="仿宋_GB2312"/>
                <w:color w:val="000000"/>
                <w:kern w:val="0"/>
                <w:sz w:val="28"/>
                <w:szCs w:val="28"/>
              </w:rPr>
              <w:t>，信息展示不全面扣</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分。</w:t>
            </w:r>
          </w:p>
        </w:tc>
      </w:tr>
      <w:tr>
        <w:tblPrEx>
          <w:tblCellMar>
            <w:top w:w="0" w:type="dxa"/>
            <w:left w:w="108" w:type="dxa"/>
            <w:bottom w:w="0" w:type="dxa"/>
            <w:right w:w="108" w:type="dxa"/>
          </w:tblCellMar>
        </w:tblPrEx>
        <w:trPr>
          <w:gridBefore w:val="1"/>
          <w:wBefore w:w="0" w:type="dxa"/>
          <w:trHeight w:val="1201"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能够提供电话咨询</w:t>
            </w:r>
            <w:r>
              <w:rPr>
                <w:rFonts w:hint="eastAsia" w:ascii="仿宋_GB2312" w:hAnsi="仿宋_GB2312" w:eastAsia="仿宋_GB2312" w:cs="仿宋_GB2312"/>
                <w:color w:val="000000"/>
                <w:kern w:val="0"/>
                <w:sz w:val="28"/>
                <w:szCs w:val="28"/>
                <w:lang w:val="en-US" w:eastAsia="zh-CN"/>
              </w:rPr>
              <w:t>等</w:t>
            </w:r>
            <w:r>
              <w:rPr>
                <w:rFonts w:hint="eastAsia" w:ascii="仿宋_GB2312" w:hAnsi="仿宋_GB2312" w:eastAsia="仿宋_GB2312" w:cs="仿宋_GB2312"/>
                <w:color w:val="000000"/>
                <w:kern w:val="0"/>
                <w:sz w:val="28"/>
                <w:szCs w:val="28"/>
              </w:rPr>
              <w:t>服务，</w:t>
            </w:r>
            <w:r>
              <w:rPr>
                <w:rFonts w:hint="eastAsia" w:ascii="仿宋_GB2312" w:eastAsia="仿宋_GB2312"/>
                <w:sz w:val="28"/>
                <w:szCs w:val="28"/>
              </w:rPr>
              <w:t>解答婚前孕前保健服务常见问题</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不</w:t>
            </w:r>
            <w:r>
              <w:rPr>
                <w:rFonts w:hint="eastAsia" w:ascii="仿宋_GB2312" w:hAnsi="仿宋_GB2312" w:eastAsia="仿宋_GB2312" w:cs="仿宋_GB2312"/>
                <w:color w:val="000000"/>
                <w:kern w:val="0"/>
                <w:sz w:val="28"/>
                <w:szCs w:val="28"/>
              </w:rPr>
              <w:t>能够提供电话咨询</w:t>
            </w:r>
            <w:r>
              <w:rPr>
                <w:rFonts w:hint="eastAsia" w:ascii="仿宋_GB2312" w:hAnsi="仿宋_GB2312" w:eastAsia="仿宋_GB2312" w:cs="仿宋_GB2312"/>
                <w:color w:val="000000"/>
                <w:kern w:val="0"/>
                <w:sz w:val="28"/>
                <w:szCs w:val="28"/>
                <w:lang w:val="en-US" w:eastAsia="zh-CN"/>
              </w:rPr>
              <w:t>等</w:t>
            </w:r>
            <w:r>
              <w:rPr>
                <w:rFonts w:hint="eastAsia" w:ascii="仿宋_GB2312" w:hAnsi="仿宋_GB2312" w:eastAsia="仿宋_GB2312" w:cs="仿宋_GB2312"/>
                <w:color w:val="000000"/>
                <w:kern w:val="0"/>
                <w:sz w:val="28"/>
                <w:szCs w:val="28"/>
              </w:rPr>
              <w:t>服务</w:t>
            </w:r>
            <w:r>
              <w:rPr>
                <w:rFonts w:hint="eastAsia" w:ascii="仿宋_GB2312" w:hAnsi="仿宋_GB2312" w:eastAsia="仿宋_GB2312" w:cs="仿宋_GB2312"/>
                <w:color w:val="000000"/>
                <w:kern w:val="0"/>
                <w:sz w:val="28"/>
                <w:szCs w:val="28"/>
                <w:lang w:val="en-US" w:eastAsia="zh-CN"/>
              </w:rPr>
              <w:t>扣2分</w:t>
            </w:r>
          </w:p>
        </w:tc>
      </w:tr>
      <w:tr>
        <w:tblPrEx>
          <w:tblCellMar>
            <w:top w:w="0" w:type="dxa"/>
            <w:left w:w="108" w:type="dxa"/>
            <w:bottom w:w="0" w:type="dxa"/>
            <w:right w:w="108" w:type="dxa"/>
          </w:tblCellMar>
        </w:tblPrEx>
        <w:trPr>
          <w:gridBefore w:val="1"/>
          <w:wBefore w:w="0" w:type="dxa"/>
          <w:trHeight w:val="999" w:hRule="atLeast"/>
          <w:jc w:val="center"/>
        </w:trPr>
        <w:tc>
          <w:tcPr>
            <w:tcW w:w="18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五、服务效果明显（20分）</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婚前医学检查</w:t>
            </w:r>
            <w:r>
              <w:rPr>
                <w:rFonts w:hint="eastAsia" w:ascii="仿宋_GB2312" w:hAnsi="仿宋_GB2312" w:eastAsia="仿宋_GB2312" w:cs="仿宋_GB2312"/>
                <w:color w:val="000000"/>
                <w:kern w:val="0"/>
                <w:sz w:val="28"/>
                <w:szCs w:val="28"/>
              </w:rPr>
              <w:t>率</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数据指标来源于北京市妇幼保健网络信息系统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5</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不低</w:t>
            </w:r>
            <w:r>
              <w:rPr>
                <w:rFonts w:hint="eastAsia" w:ascii="仿宋_GB2312" w:hAnsi="仿宋_GB2312" w:eastAsia="仿宋_GB2312" w:cs="仿宋_GB2312"/>
                <w:color w:val="000000"/>
                <w:kern w:val="0"/>
                <w:sz w:val="28"/>
                <w:szCs w:val="28"/>
              </w:rPr>
              <w:t>于</w:t>
            </w:r>
            <w:r>
              <w:rPr>
                <w:rFonts w:hint="eastAsia" w:ascii="仿宋_GB2312" w:hAnsi="仿宋_GB2312" w:eastAsia="仿宋_GB2312" w:cs="仿宋_GB2312"/>
                <w:color w:val="000000"/>
                <w:kern w:val="0"/>
                <w:sz w:val="28"/>
                <w:szCs w:val="28"/>
                <w:highlight w:val="none"/>
              </w:rPr>
              <w:t>6</w:t>
            </w:r>
            <w:r>
              <w:rPr>
                <w:rFonts w:hint="eastAsia" w:ascii="仿宋_GB2312" w:hAnsi="仿宋_GB2312" w:eastAsia="仿宋_GB2312" w:cs="仿宋_GB2312"/>
                <w:color w:val="000000"/>
                <w:kern w:val="0"/>
                <w:sz w:val="28"/>
                <w:szCs w:val="28"/>
                <w:highlight w:val="none"/>
                <w:lang w:val="en-US" w:eastAsia="zh-CN"/>
              </w:rPr>
              <w:t>5</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rPr>
              <w:t>不扣分，</w:t>
            </w:r>
            <w:r>
              <w:rPr>
                <w:rFonts w:hint="eastAsia" w:ascii="仿宋_GB2312" w:hAnsi="仿宋_GB2312" w:eastAsia="仿宋_GB2312" w:cs="仿宋_GB2312"/>
                <w:color w:val="000000"/>
                <w:kern w:val="0"/>
                <w:sz w:val="28"/>
                <w:szCs w:val="28"/>
                <w:lang w:val="en-US" w:eastAsia="zh-CN"/>
              </w:rPr>
              <w:t>低</w:t>
            </w:r>
            <w:r>
              <w:rPr>
                <w:rFonts w:hint="eastAsia" w:ascii="仿宋_GB2312" w:hAnsi="仿宋_GB2312" w:eastAsia="仿宋_GB2312" w:cs="仿宋_GB2312"/>
                <w:color w:val="000000"/>
                <w:kern w:val="0"/>
                <w:sz w:val="28"/>
                <w:szCs w:val="28"/>
              </w:rPr>
              <w:t>于6</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%每下降2%扣1分，扣完为止。</w:t>
            </w:r>
          </w:p>
        </w:tc>
      </w:tr>
      <w:tr>
        <w:tblPrEx>
          <w:tblCellMar>
            <w:top w:w="0" w:type="dxa"/>
            <w:left w:w="108" w:type="dxa"/>
            <w:bottom w:w="0" w:type="dxa"/>
            <w:right w:w="108" w:type="dxa"/>
          </w:tblCellMar>
        </w:tblPrEx>
        <w:trPr>
          <w:gridBefore w:val="1"/>
          <w:wBefore w:w="0" w:type="dxa"/>
          <w:trHeight w:val="1186"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孕前优生健康检查覆盖率</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数据指标来源于相关报表</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不低</w:t>
            </w:r>
            <w:r>
              <w:rPr>
                <w:rFonts w:hint="eastAsia" w:ascii="仿宋_GB2312" w:hAnsi="仿宋_GB2312" w:eastAsia="仿宋_GB2312" w:cs="仿宋_GB2312"/>
                <w:color w:val="000000"/>
                <w:kern w:val="0"/>
                <w:sz w:val="28"/>
                <w:szCs w:val="28"/>
              </w:rPr>
              <w:t>于80%不扣分，</w:t>
            </w:r>
            <w:r>
              <w:rPr>
                <w:rFonts w:hint="eastAsia" w:ascii="仿宋_GB2312" w:hAnsi="仿宋_GB2312" w:eastAsia="仿宋_GB2312" w:cs="仿宋_GB2312"/>
                <w:color w:val="000000"/>
                <w:kern w:val="0"/>
                <w:sz w:val="28"/>
                <w:szCs w:val="28"/>
                <w:lang w:val="en-US" w:eastAsia="zh-CN"/>
              </w:rPr>
              <w:t>低</w:t>
            </w:r>
            <w:r>
              <w:rPr>
                <w:rFonts w:hint="eastAsia" w:ascii="仿宋_GB2312" w:hAnsi="仿宋_GB2312" w:eastAsia="仿宋_GB2312" w:cs="仿宋_GB2312"/>
                <w:color w:val="000000"/>
                <w:kern w:val="0"/>
                <w:sz w:val="28"/>
                <w:szCs w:val="28"/>
              </w:rPr>
              <w:t>于80%每下降2%扣1分，扣完为止。</w:t>
            </w:r>
          </w:p>
        </w:tc>
      </w:tr>
      <w:tr>
        <w:tblPrEx>
          <w:tblCellMar>
            <w:top w:w="0" w:type="dxa"/>
            <w:left w:w="108" w:type="dxa"/>
            <w:bottom w:w="0" w:type="dxa"/>
            <w:right w:w="108" w:type="dxa"/>
          </w:tblCellMar>
        </w:tblPrEx>
        <w:trPr>
          <w:gridBefore w:val="1"/>
          <w:wBefore w:w="0" w:type="dxa"/>
          <w:trHeight w:val="612"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参加检查</w:t>
            </w:r>
            <w:r>
              <w:rPr>
                <w:rFonts w:hint="eastAsia" w:ascii="仿宋_GB2312" w:hAnsi="仿宋_GB2312" w:eastAsia="仿宋_GB2312" w:cs="仿宋_GB2312"/>
                <w:color w:val="000000"/>
                <w:kern w:val="0"/>
                <w:sz w:val="28"/>
                <w:szCs w:val="28"/>
              </w:rPr>
              <w:t>人群艾梅乙</w:t>
            </w:r>
            <w:r>
              <w:rPr>
                <w:rFonts w:hint="eastAsia" w:ascii="仿宋_GB2312" w:hAnsi="仿宋_GB2312" w:eastAsia="仿宋_GB2312" w:cs="仿宋_GB2312"/>
                <w:color w:val="000000"/>
                <w:kern w:val="0"/>
                <w:sz w:val="28"/>
                <w:szCs w:val="28"/>
                <w:lang w:eastAsia="zh-CN"/>
              </w:rPr>
              <w:t>检测率</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数据指标来源于北京市妇幼保健网络信息系统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大于95%不扣分，小于95%每下降2%扣1分，扣完为止。</w:t>
            </w:r>
          </w:p>
        </w:tc>
      </w:tr>
      <w:tr>
        <w:tblPrEx>
          <w:tblCellMar>
            <w:top w:w="0" w:type="dxa"/>
            <w:left w:w="108" w:type="dxa"/>
            <w:bottom w:w="0" w:type="dxa"/>
            <w:right w:w="108" w:type="dxa"/>
          </w:tblCellMar>
        </w:tblPrEx>
        <w:trPr>
          <w:gridBefore w:val="1"/>
          <w:wBefore w:w="0" w:type="dxa"/>
          <w:trHeight w:val="473"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满意度</w:t>
            </w: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服务人群满意度</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4</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大于9</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%不扣分，小于9</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%每下降2%扣1分，扣完为止。</w:t>
            </w:r>
          </w:p>
        </w:tc>
      </w:tr>
      <w:tr>
        <w:tblPrEx>
          <w:tblCellMar>
            <w:top w:w="0" w:type="dxa"/>
            <w:left w:w="108" w:type="dxa"/>
            <w:bottom w:w="0" w:type="dxa"/>
            <w:right w:w="108" w:type="dxa"/>
          </w:tblCellMar>
        </w:tblPrEx>
        <w:trPr>
          <w:gridBefore w:val="1"/>
          <w:wBefore w:w="0" w:type="dxa"/>
          <w:trHeight w:val="503" w:hRule="atLeast"/>
          <w:jc w:val="center"/>
        </w:trPr>
        <w:tc>
          <w:tcPr>
            <w:tcW w:w="18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rPr>
            </w:pPr>
          </w:p>
        </w:tc>
        <w:tc>
          <w:tcPr>
            <w:tcW w:w="54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医务人员满意度</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大于9</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%不扣分，小于9</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%每下降2%扣1分，扣完为止。</w:t>
            </w:r>
          </w:p>
        </w:tc>
      </w:tr>
    </w:tbl>
    <w:p>
      <w:pPr>
        <w:overflowPunct w:val="0"/>
        <w:autoSpaceDE w:val="0"/>
        <w:autoSpaceDN w:val="0"/>
        <w:adjustRightInd w:val="0"/>
        <w:snapToGrid w:val="0"/>
        <w:spacing w:line="360" w:lineRule="auto"/>
        <w:rPr>
          <w:rFonts w:ascii="仿宋_GB2312" w:hAnsi="仿宋_GB2312" w:eastAsia="仿宋_GB2312" w:cs="仿宋_GB2312"/>
          <w:sz w:val="32"/>
          <w:szCs w:val="32"/>
        </w:rPr>
      </w:pPr>
    </w:p>
    <w:p/>
    <w:sectPr>
      <w:pgSz w:w="16838" w:h="11906" w:orient="landscape"/>
      <w:pgMar w:top="1803" w:right="1440" w:bottom="1803"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B5"/>
    <w:rsid w:val="000160E8"/>
    <w:rsid w:val="00020BF2"/>
    <w:rsid w:val="0003005A"/>
    <w:rsid w:val="00032DCB"/>
    <w:rsid w:val="0004103C"/>
    <w:rsid w:val="00042931"/>
    <w:rsid w:val="000439EE"/>
    <w:rsid w:val="00053006"/>
    <w:rsid w:val="00075096"/>
    <w:rsid w:val="00082339"/>
    <w:rsid w:val="0008790F"/>
    <w:rsid w:val="000908E7"/>
    <w:rsid w:val="000929A0"/>
    <w:rsid w:val="000E45B1"/>
    <w:rsid w:val="001049AE"/>
    <w:rsid w:val="00117074"/>
    <w:rsid w:val="00122230"/>
    <w:rsid w:val="00124024"/>
    <w:rsid w:val="00127673"/>
    <w:rsid w:val="00142136"/>
    <w:rsid w:val="001521B5"/>
    <w:rsid w:val="001745B4"/>
    <w:rsid w:val="00180FBB"/>
    <w:rsid w:val="0018105C"/>
    <w:rsid w:val="00183DBA"/>
    <w:rsid w:val="001A66BA"/>
    <w:rsid w:val="001B6AB9"/>
    <w:rsid w:val="001D32D3"/>
    <w:rsid w:val="001D4F14"/>
    <w:rsid w:val="001E6031"/>
    <w:rsid w:val="001F6111"/>
    <w:rsid w:val="00230BD3"/>
    <w:rsid w:val="00245F69"/>
    <w:rsid w:val="00270408"/>
    <w:rsid w:val="0027709C"/>
    <w:rsid w:val="00292656"/>
    <w:rsid w:val="002A47A5"/>
    <w:rsid w:val="002A6E46"/>
    <w:rsid w:val="002D3A8D"/>
    <w:rsid w:val="002D5A2D"/>
    <w:rsid w:val="002F6C31"/>
    <w:rsid w:val="00315759"/>
    <w:rsid w:val="00322660"/>
    <w:rsid w:val="0033300C"/>
    <w:rsid w:val="00355E1C"/>
    <w:rsid w:val="003756DA"/>
    <w:rsid w:val="00377549"/>
    <w:rsid w:val="003A51CB"/>
    <w:rsid w:val="003F17F4"/>
    <w:rsid w:val="003F774D"/>
    <w:rsid w:val="004114C5"/>
    <w:rsid w:val="00420035"/>
    <w:rsid w:val="00421785"/>
    <w:rsid w:val="00494C6D"/>
    <w:rsid w:val="004A08A4"/>
    <w:rsid w:val="004D2D68"/>
    <w:rsid w:val="00525CF4"/>
    <w:rsid w:val="00536B9C"/>
    <w:rsid w:val="00550C46"/>
    <w:rsid w:val="005518EA"/>
    <w:rsid w:val="005952AB"/>
    <w:rsid w:val="005B22B6"/>
    <w:rsid w:val="005B5AAB"/>
    <w:rsid w:val="005D3474"/>
    <w:rsid w:val="005D5AC2"/>
    <w:rsid w:val="005D77B3"/>
    <w:rsid w:val="005F7B6A"/>
    <w:rsid w:val="00613BA3"/>
    <w:rsid w:val="00623ACE"/>
    <w:rsid w:val="00636A6D"/>
    <w:rsid w:val="006379B5"/>
    <w:rsid w:val="00646FBA"/>
    <w:rsid w:val="00653E3C"/>
    <w:rsid w:val="00662C80"/>
    <w:rsid w:val="00665639"/>
    <w:rsid w:val="00687C7E"/>
    <w:rsid w:val="006D2243"/>
    <w:rsid w:val="006E0A44"/>
    <w:rsid w:val="006E1A5B"/>
    <w:rsid w:val="006F6AE7"/>
    <w:rsid w:val="007128A3"/>
    <w:rsid w:val="0072476A"/>
    <w:rsid w:val="00734032"/>
    <w:rsid w:val="00750E3E"/>
    <w:rsid w:val="00751AC5"/>
    <w:rsid w:val="00771752"/>
    <w:rsid w:val="007803C9"/>
    <w:rsid w:val="007C2988"/>
    <w:rsid w:val="007C304B"/>
    <w:rsid w:val="007E37D1"/>
    <w:rsid w:val="007E76B5"/>
    <w:rsid w:val="007F1A41"/>
    <w:rsid w:val="00814634"/>
    <w:rsid w:val="00825FFD"/>
    <w:rsid w:val="0085108E"/>
    <w:rsid w:val="00851941"/>
    <w:rsid w:val="008546FE"/>
    <w:rsid w:val="0088546B"/>
    <w:rsid w:val="00896360"/>
    <w:rsid w:val="008978D0"/>
    <w:rsid w:val="008B25E1"/>
    <w:rsid w:val="008C1577"/>
    <w:rsid w:val="008E4A40"/>
    <w:rsid w:val="008F3038"/>
    <w:rsid w:val="008F4F2D"/>
    <w:rsid w:val="008F6292"/>
    <w:rsid w:val="00916D3D"/>
    <w:rsid w:val="00925F1A"/>
    <w:rsid w:val="00935FC4"/>
    <w:rsid w:val="0094256C"/>
    <w:rsid w:val="00961359"/>
    <w:rsid w:val="00970641"/>
    <w:rsid w:val="009A3F04"/>
    <w:rsid w:val="009A4EB7"/>
    <w:rsid w:val="009B3C15"/>
    <w:rsid w:val="009C1C41"/>
    <w:rsid w:val="009D1355"/>
    <w:rsid w:val="009D7634"/>
    <w:rsid w:val="009F3D9E"/>
    <w:rsid w:val="00A0001F"/>
    <w:rsid w:val="00A11D31"/>
    <w:rsid w:val="00A25124"/>
    <w:rsid w:val="00A270C4"/>
    <w:rsid w:val="00A55107"/>
    <w:rsid w:val="00A87CB2"/>
    <w:rsid w:val="00AA1490"/>
    <w:rsid w:val="00B41F4D"/>
    <w:rsid w:val="00B624FD"/>
    <w:rsid w:val="00BA0CC2"/>
    <w:rsid w:val="00BD63AC"/>
    <w:rsid w:val="00BE1414"/>
    <w:rsid w:val="00BF2C14"/>
    <w:rsid w:val="00C22E9F"/>
    <w:rsid w:val="00C31D05"/>
    <w:rsid w:val="00C41E1E"/>
    <w:rsid w:val="00C63429"/>
    <w:rsid w:val="00C80649"/>
    <w:rsid w:val="00C8199E"/>
    <w:rsid w:val="00C97DBB"/>
    <w:rsid w:val="00CB285B"/>
    <w:rsid w:val="00CD1D99"/>
    <w:rsid w:val="00CD3248"/>
    <w:rsid w:val="00CD4086"/>
    <w:rsid w:val="00CD6A02"/>
    <w:rsid w:val="00CE3FA7"/>
    <w:rsid w:val="00CF10F7"/>
    <w:rsid w:val="00D00A7D"/>
    <w:rsid w:val="00D63B80"/>
    <w:rsid w:val="00D76842"/>
    <w:rsid w:val="00D84005"/>
    <w:rsid w:val="00D86E8F"/>
    <w:rsid w:val="00D94A38"/>
    <w:rsid w:val="00DC14E2"/>
    <w:rsid w:val="00DF17C3"/>
    <w:rsid w:val="00DF540A"/>
    <w:rsid w:val="00EA0F4A"/>
    <w:rsid w:val="00EA31C3"/>
    <w:rsid w:val="00ED08C5"/>
    <w:rsid w:val="00ED2EF8"/>
    <w:rsid w:val="00ED36DC"/>
    <w:rsid w:val="00ED6EEA"/>
    <w:rsid w:val="00EE2E28"/>
    <w:rsid w:val="00EE771C"/>
    <w:rsid w:val="00EF3C7C"/>
    <w:rsid w:val="00F10F2D"/>
    <w:rsid w:val="00F1547A"/>
    <w:rsid w:val="00F168EE"/>
    <w:rsid w:val="00F24DA6"/>
    <w:rsid w:val="00F4468A"/>
    <w:rsid w:val="00F53436"/>
    <w:rsid w:val="00F54E8D"/>
    <w:rsid w:val="00F55876"/>
    <w:rsid w:val="00F77585"/>
    <w:rsid w:val="00FA23E2"/>
    <w:rsid w:val="00FD2DA7"/>
    <w:rsid w:val="00FD5675"/>
    <w:rsid w:val="00FE5A40"/>
    <w:rsid w:val="0223734C"/>
    <w:rsid w:val="0677022A"/>
    <w:rsid w:val="0A4B71BB"/>
    <w:rsid w:val="0C200A1F"/>
    <w:rsid w:val="0D1E7A9A"/>
    <w:rsid w:val="0F94723F"/>
    <w:rsid w:val="10B434F4"/>
    <w:rsid w:val="13E72C44"/>
    <w:rsid w:val="156B0275"/>
    <w:rsid w:val="196A58BF"/>
    <w:rsid w:val="1BA02BAA"/>
    <w:rsid w:val="1C130311"/>
    <w:rsid w:val="21C90D9B"/>
    <w:rsid w:val="22097399"/>
    <w:rsid w:val="24FE0A42"/>
    <w:rsid w:val="299453E8"/>
    <w:rsid w:val="2ADA1168"/>
    <w:rsid w:val="2D861E43"/>
    <w:rsid w:val="2DCC7A01"/>
    <w:rsid w:val="338B467B"/>
    <w:rsid w:val="34BD45B0"/>
    <w:rsid w:val="3687057E"/>
    <w:rsid w:val="374659D0"/>
    <w:rsid w:val="375C488C"/>
    <w:rsid w:val="3B5A6F21"/>
    <w:rsid w:val="3BFC508D"/>
    <w:rsid w:val="40702881"/>
    <w:rsid w:val="42724F07"/>
    <w:rsid w:val="42A352B1"/>
    <w:rsid w:val="44C11BCB"/>
    <w:rsid w:val="47A30E9A"/>
    <w:rsid w:val="47B241EF"/>
    <w:rsid w:val="4A5046EB"/>
    <w:rsid w:val="4AEA2648"/>
    <w:rsid w:val="4CAE2D2B"/>
    <w:rsid w:val="4DB33851"/>
    <w:rsid w:val="4E1E4E2E"/>
    <w:rsid w:val="4E4264E9"/>
    <w:rsid w:val="500478D6"/>
    <w:rsid w:val="534864ED"/>
    <w:rsid w:val="5402038C"/>
    <w:rsid w:val="58BB3C9F"/>
    <w:rsid w:val="58F9467A"/>
    <w:rsid w:val="616F24C5"/>
    <w:rsid w:val="619501A8"/>
    <w:rsid w:val="61E559A8"/>
    <w:rsid w:val="66947E77"/>
    <w:rsid w:val="6A5A1FAA"/>
    <w:rsid w:val="6AC64AB9"/>
    <w:rsid w:val="6B774195"/>
    <w:rsid w:val="6D653A22"/>
    <w:rsid w:val="70460562"/>
    <w:rsid w:val="71591D0A"/>
    <w:rsid w:val="72BE0327"/>
    <w:rsid w:val="78482C61"/>
    <w:rsid w:val="7B57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黑体"/>
      <w:kern w:val="2"/>
      <w:sz w:val="18"/>
      <w:szCs w:val="18"/>
    </w:rPr>
  </w:style>
  <w:style w:type="character" w:customStyle="1" w:styleId="7">
    <w:name w:val="页脚 Char"/>
    <w:basedOn w:val="5"/>
    <w:link w:val="2"/>
    <w:qFormat/>
    <w:uiPriority w:val="0"/>
    <w:rPr>
      <w:rFonts w:ascii="Calibri" w:hAnsi="Calibri" w:eastAsia="宋体" w:cs="黑体"/>
      <w:kern w:val="2"/>
      <w:sz w:val="18"/>
      <w:szCs w:val="18"/>
    </w:rPr>
  </w:style>
  <w:style w:type="character" w:customStyle="1" w:styleId="8">
    <w:name w:val="NormalCharacter"/>
    <w:qFormat/>
    <w:uiPriority w:val="0"/>
    <w:rPr>
      <w:rFonts w:ascii="宋体" w:hAnsi="宋体"/>
      <w:sz w:val="32"/>
      <w:szCs w:val="32"/>
    </w:rPr>
  </w:style>
  <w:style w:type="character" w:customStyle="1" w:styleId="9">
    <w:name w:val="UserStyle_1"/>
    <w:qFormat/>
    <w:uiPriority w:val="0"/>
    <w:rPr>
      <w:rFonts w:ascii="宋体" w:hAnsi="宋体" w:eastAsia="宋体"/>
      <w:color w:val="000000"/>
      <w:sz w:val="24"/>
      <w:szCs w:val="24"/>
    </w:rPr>
  </w:style>
  <w:style w:type="character" w:customStyle="1" w:styleId="10">
    <w:name w:val="UserStyle_4"/>
    <w:qFormat/>
    <w:uiPriority w:val="0"/>
    <w:rPr>
      <w:rFonts w:ascii="宋体" w:hAnsi="宋体" w:eastAsia="宋体"/>
      <w:color w:val="000000"/>
      <w:sz w:val="24"/>
      <w:szCs w:val="24"/>
      <w:u w:val="single"/>
    </w:rPr>
  </w:style>
  <w:style w:type="character" w:customStyle="1" w:styleId="11">
    <w:name w:val="UserStyle_6"/>
    <w:qFormat/>
    <w:uiPriority w:val="0"/>
    <w:rPr>
      <w:rFonts w:ascii="Calibri" w:hAnsi="Calibri"/>
      <w:b/>
      <w:color w:val="000000"/>
      <w:sz w:val="24"/>
      <w:szCs w:val="24"/>
    </w:rPr>
  </w:style>
  <w:style w:type="paragraph" w:customStyle="1" w:styleId="1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3">
    <w:name w:val="页脚1"/>
    <w:basedOn w:val="1"/>
    <w:qFormat/>
    <w:uiPriority w:val="0"/>
    <w:pPr>
      <w:tabs>
        <w:tab w:val="center" w:pos="4153"/>
        <w:tab w:val="right" w:pos="8306"/>
      </w:tabs>
      <w:snapToGrid w:val="0"/>
      <w:jc w:val="left"/>
    </w:pPr>
    <w:rPr>
      <w:sz w:val="18"/>
      <w:szCs w:val="18"/>
    </w:rPr>
  </w:style>
  <w:style w:type="character" w:customStyle="1" w:styleId="14">
    <w:name w:val="font41"/>
    <w:qFormat/>
    <w:uiPriority w:val="0"/>
    <w:rPr>
      <w:rFonts w:hint="eastAsia" w:ascii="宋体" w:hAnsi="宋体" w:eastAsia="宋体" w:cs="宋体"/>
      <w:color w:val="000000"/>
      <w:sz w:val="22"/>
      <w:szCs w:val="22"/>
      <w:u w:val="none"/>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Words>
  <Characters>863</Characters>
  <Lines>7</Lines>
  <Paragraphs>2</Paragraphs>
  <TotalTime>0</TotalTime>
  <ScaleCrop>false</ScaleCrop>
  <LinksUpToDate>false</LinksUpToDate>
  <CharactersWithSpaces>1012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天宇宇宇宇宇宇宇</cp:lastModifiedBy>
  <dcterms:modified xsi:type="dcterms:W3CDTF">2021-08-20T08:57:47Z</dcterms:modified>
  <dc:title>2020年1月北京市双随机抽取1716家单位，计划出动监督员3432人次，涵盖公共场所、生活饮用水、学校卫生、医疗机构、放射卫生、计划生育共6个专业，抽取计划统计情况见下表，其中内容为被监督单位数 / 监督人次，例如1/2，表示1家被监督单位由2名监督员进行监督。</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58ABB8EA0DFF4C0AAE7BC7905B858E91</vt:lpwstr>
  </property>
</Properties>
</file>