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8C9" w:rsidRDefault="00CC7B76">
      <w:pPr>
        <w:adjustRightInd w:val="0"/>
        <w:snapToGrid w:val="0"/>
        <w:spacing w:line="500" w:lineRule="exact"/>
        <w:rPr>
          <w:rFonts w:ascii="黑体" w:eastAsia="黑体" w:hAnsi="黑体" w:cs="黑体"/>
          <w:sz w:val="32"/>
          <w:szCs w:val="32"/>
        </w:rPr>
      </w:pPr>
      <w:r>
        <w:rPr>
          <w:rFonts w:ascii="黑体" w:eastAsia="黑体" w:hAnsi="黑体" w:cs="黑体" w:hint="eastAsia"/>
          <w:sz w:val="32"/>
          <w:szCs w:val="32"/>
        </w:rPr>
        <w:t>附件</w:t>
      </w:r>
    </w:p>
    <w:p w:rsidR="00F018C9" w:rsidRDefault="00F018C9">
      <w:pPr>
        <w:adjustRightInd w:val="0"/>
        <w:snapToGrid w:val="0"/>
        <w:spacing w:line="500" w:lineRule="exact"/>
        <w:rPr>
          <w:rFonts w:ascii="黑体" w:eastAsia="黑体" w:hAnsi="黑体" w:cs="黑体"/>
          <w:sz w:val="32"/>
          <w:szCs w:val="32"/>
        </w:rPr>
      </w:pPr>
    </w:p>
    <w:p w:rsidR="00F018C9" w:rsidRDefault="00CC7B76">
      <w:pPr>
        <w:widowControl/>
        <w:spacing w:line="560" w:lineRule="exact"/>
        <w:jc w:val="center"/>
        <w:textAlignment w:val="center"/>
        <w:rPr>
          <w:rStyle w:val="font31"/>
          <w:rFonts w:ascii="方正小标宋简体" w:eastAsia="方正小标宋简体" w:hAnsi="方正小标宋简体" w:cs="方正小标宋简体"/>
          <w:b w:val="0"/>
          <w:bCs w:val="0"/>
          <w:sz w:val="44"/>
          <w:szCs w:val="44"/>
          <w:lang w:bidi="ar"/>
        </w:rPr>
      </w:pPr>
      <w:r>
        <w:rPr>
          <w:rStyle w:val="font31"/>
          <w:rFonts w:ascii="方正小标宋简体" w:eastAsia="方正小标宋简体" w:hAnsi="方正小标宋简体" w:cs="方正小标宋简体" w:hint="eastAsia"/>
          <w:b w:val="0"/>
          <w:bCs w:val="0"/>
          <w:sz w:val="44"/>
          <w:szCs w:val="44"/>
          <w:lang w:bidi="ar"/>
        </w:rPr>
        <w:t>广西壮族自治区公立医疗机构</w:t>
      </w:r>
    </w:p>
    <w:p w:rsidR="00F018C9" w:rsidRDefault="00CC7B76">
      <w:pPr>
        <w:widowControl/>
        <w:spacing w:line="560" w:lineRule="exact"/>
        <w:jc w:val="center"/>
        <w:textAlignment w:val="center"/>
        <w:rPr>
          <w:rStyle w:val="font71"/>
          <w:rFonts w:ascii="方正小标宋简体" w:eastAsia="方正小标宋简体" w:hAnsi="方正小标宋简体" w:cs="方正小标宋简体" w:hint="default"/>
          <w:b w:val="0"/>
          <w:bCs w:val="0"/>
          <w:sz w:val="44"/>
          <w:szCs w:val="44"/>
          <w:lang w:bidi="ar"/>
        </w:rPr>
      </w:pPr>
      <w:r>
        <w:rPr>
          <w:rStyle w:val="font31"/>
          <w:rFonts w:ascii="方正小标宋简体" w:eastAsia="方正小标宋简体" w:hAnsi="方正小标宋简体" w:cs="方正小标宋简体" w:hint="eastAsia"/>
          <w:b w:val="0"/>
          <w:bCs w:val="0"/>
          <w:sz w:val="44"/>
          <w:szCs w:val="44"/>
          <w:lang w:bidi="ar"/>
        </w:rPr>
        <w:t>“</w:t>
      </w:r>
      <w:r>
        <w:rPr>
          <w:rStyle w:val="font71"/>
          <w:rFonts w:ascii="方正小标宋简体" w:eastAsia="方正小标宋简体" w:hAnsi="方正小标宋简体" w:cs="方正小标宋简体"/>
          <w:b w:val="0"/>
          <w:bCs w:val="0"/>
          <w:sz w:val="44"/>
          <w:szCs w:val="44"/>
          <w:lang w:bidi="ar"/>
        </w:rPr>
        <w:t>互联网</w:t>
      </w:r>
      <w:r>
        <w:rPr>
          <w:rStyle w:val="font31"/>
          <w:rFonts w:ascii="方正小标宋简体" w:eastAsia="方正小标宋简体" w:hAnsi="方正小标宋简体" w:cs="方正小标宋简体" w:hint="eastAsia"/>
          <w:b w:val="0"/>
          <w:bCs w:val="0"/>
          <w:sz w:val="44"/>
          <w:szCs w:val="44"/>
          <w:lang w:bidi="ar"/>
        </w:rPr>
        <w:t>+</w:t>
      </w:r>
      <w:r>
        <w:rPr>
          <w:rStyle w:val="font71"/>
          <w:rFonts w:ascii="方正小标宋简体" w:eastAsia="方正小标宋简体" w:hAnsi="方正小标宋简体" w:cs="方正小标宋简体"/>
          <w:b w:val="0"/>
          <w:bCs w:val="0"/>
          <w:sz w:val="44"/>
          <w:szCs w:val="44"/>
          <w:lang w:bidi="ar"/>
        </w:rPr>
        <w:t>医疗服务</w:t>
      </w:r>
      <w:r>
        <w:rPr>
          <w:rStyle w:val="font31"/>
          <w:rFonts w:ascii="方正小标宋简体" w:eastAsia="方正小标宋简体" w:hAnsi="方正小标宋简体" w:cs="方正小标宋简体" w:hint="eastAsia"/>
          <w:b w:val="0"/>
          <w:bCs w:val="0"/>
          <w:sz w:val="44"/>
          <w:szCs w:val="44"/>
          <w:lang w:bidi="ar"/>
        </w:rPr>
        <w:t>”</w:t>
      </w:r>
      <w:r>
        <w:rPr>
          <w:rStyle w:val="font71"/>
          <w:rFonts w:ascii="方正小标宋简体" w:eastAsia="方正小标宋简体" w:hAnsi="方正小标宋简体" w:cs="方正小标宋简体"/>
          <w:b w:val="0"/>
          <w:bCs w:val="0"/>
          <w:sz w:val="44"/>
          <w:szCs w:val="44"/>
          <w:lang w:bidi="ar"/>
        </w:rPr>
        <w:t>项目技术规范</w:t>
      </w:r>
    </w:p>
    <w:p w:rsidR="00F018C9" w:rsidRDefault="00F018C9">
      <w:pPr>
        <w:widowControl/>
        <w:spacing w:line="560" w:lineRule="exact"/>
        <w:jc w:val="center"/>
        <w:textAlignment w:val="center"/>
        <w:rPr>
          <w:rStyle w:val="font71"/>
          <w:rFonts w:ascii="方正小标宋简体" w:eastAsia="方正小标宋简体" w:hAnsi="方正小标宋简体" w:cs="方正小标宋简体" w:hint="default"/>
          <w:b w:val="0"/>
          <w:bCs w:val="0"/>
          <w:sz w:val="44"/>
          <w:szCs w:val="44"/>
          <w:lang w:bidi="ar"/>
        </w:rPr>
      </w:pPr>
    </w:p>
    <w:tbl>
      <w:tblPr>
        <w:tblW w:w="10000" w:type="dxa"/>
        <w:jc w:val="center"/>
        <w:tblLayout w:type="fixed"/>
        <w:tblLook w:val="04A0" w:firstRow="1" w:lastRow="0" w:firstColumn="1" w:lastColumn="0" w:noHBand="0" w:noVBand="1"/>
      </w:tblPr>
      <w:tblGrid>
        <w:gridCol w:w="505"/>
        <w:gridCol w:w="1275"/>
        <w:gridCol w:w="1155"/>
        <w:gridCol w:w="3510"/>
        <w:gridCol w:w="1050"/>
        <w:gridCol w:w="645"/>
        <w:gridCol w:w="840"/>
        <w:gridCol w:w="1020"/>
      </w:tblGrid>
      <w:tr w:rsidR="00F018C9">
        <w:trPr>
          <w:trHeight w:val="360"/>
          <w:tblHeader/>
          <w:jc w:val="center"/>
        </w:trPr>
        <w:tc>
          <w:tcPr>
            <w:tcW w:w="505" w:type="dxa"/>
            <w:vMerge w:val="restart"/>
            <w:tcBorders>
              <w:top w:val="single" w:sz="4" w:space="0" w:color="000000"/>
              <w:left w:val="single" w:sz="4" w:space="0" w:color="000000"/>
              <w:bottom w:val="single" w:sz="4" w:space="0" w:color="000000"/>
              <w:right w:val="single" w:sz="4" w:space="0" w:color="000000"/>
            </w:tcBorders>
            <w:vAlign w:val="center"/>
          </w:tcPr>
          <w:p w:rsidR="00F018C9" w:rsidRDefault="00CC7B76">
            <w:pPr>
              <w:widowControl/>
              <w:spacing w:line="360" w:lineRule="exact"/>
              <w:jc w:val="center"/>
              <w:textAlignment w:val="center"/>
              <w:rPr>
                <w:rFonts w:ascii="黑体" w:eastAsia="黑体" w:hAnsi="黑体" w:cs="黑体"/>
                <w:color w:val="000000"/>
                <w:szCs w:val="21"/>
              </w:rPr>
            </w:pPr>
            <w:r>
              <w:rPr>
                <w:rStyle w:val="font51"/>
                <w:rFonts w:ascii="黑体" w:eastAsia="黑体" w:hAnsi="黑体" w:cs="黑体"/>
                <w:sz w:val="21"/>
                <w:szCs w:val="21"/>
                <w:lang w:bidi="ar"/>
              </w:rPr>
              <w:t>序号</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F018C9" w:rsidRDefault="00CC7B76">
            <w:pPr>
              <w:widowControl/>
              <w:spacing w:line="360" w:lineRule="exact"/>
              <w:jc w:val="center"/>
              <w:textAlignment w:val="center"/>
              <w:rPr>
                <w:rFonts w:ascii="黑体" w:eastAsia="黑体" w:hAnsi="黑体" w:cs="黑体"/>
                <w:color w:val="000000"/>
                <w:szCs w:val="21"/>
              </w:rPr>
            </w:pPr>
            <w:r>
              <w:rPr>
                <w:rStyle w:val="font51"/>
                <w:rFonts w:ascii="黑体" w:eastAsia="黑体" w:hAnsi="黑体" w:cs="黑体"/>
                <w:sz w:val="21"/>
                <w:szCs w:val="21"/>
                <w:lang w:bidi="ar"/>
              </w:rPr>
              <w:t>项目编码</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F018C9" w:rsidRDefault="00CC7B76">
            <w:pPr>
              <w:widowControl/>
              <w:spacing w:line="360" w:lineRule="exact"/>
              <w:jc w:val="center"/>
              <w:textAlignment w:val="center"/>
              <w:rPr>
                <w:rFonts w:ascii="黑体" w:eastAsia="黑体" w:hAnsi="黑体" w:cs="黑体"/>
                <w:color w:val="000000"/>
                <w:szCs w:val="21"/>
              </w:rPr>
            </w:pPr>
            <w:r>
              <w:rPr>
                <w:rStyle w:val="font51"/>
                <w:rFonts w:ascii="黑体" w:eastAsia="黑体" w:hAnsi="黑体" w:cs="黑体"/>
                <w:sz w:val="21"/>
                <w:szCs w:val="21"/>
                <w:lang w:bidi="ar"/>
              </w:rPr>
              <w:t>项目</w:t>
            </w:r>
            <w:r>
              <w:rPr>
                <w:rStyle w:val="font21"/>
                <w:rFonts w:ascii="黑体" w:eastAsia="黑体" w:hAnsi="黑体" w:cs="黑体" w:hint="eastAsia"/>
                <w:sz w:val="21"/>
                <w:szCs w:val="21"/>
                <w:lang w:bidi="ar"/>
              </w:rPr>
              <w:br/>
            </w:r>
            <w:r>
              <w:rPr>
                <w:rStyle w:val="font51"/>
                <w:rFonts w:ascii="黑体" w:eastAsia="黑体" w:hAnsi="黑体" w:cs="黑体"/>
                <w:sz w:val="21"/>
                <w:szCs w:val="21"/>
                <w:lang w:bidi="ar"/>
              </w:rPr>
              <w:t>名称</w:t>
            </w:r>
          </w:p>
        </w:tc>
        <w:tc>
          <w:tcPr>
            <w:tcW w:w="3510" w:type="dxa"/>
            <w:vMerge w:val="restart"/>
            <w:tcBorders>
              <w:top w:val="single" w:sz="4" w:space="0" w:color="000000"/>
              <w:left w:val="single" w:sz="4" w:space="0" w:color="000000"/>
              <w:bottom w:val="single" w:sz="4" w:space="0" w:color="000000"/>
              <w:right w:val="single" w:sz="4" w:space="0" w:color="000000"/>
            </w:tcBorders>
            <w:vAlign w:val="center"/>
          </w:tcPr>
          <w:p w:rsidR="00F018C9" w:rsidRDefault="00CC7B76">
            <w:pPr>
              <w:widowControl/>
              <w:spacing w:line="360" w:lineRule="exact"/>
              <w:jc w:val="center"/>
              <w:textAlignment w:val="center"/>
              <w:rPr>
                <w:rFonts w:ascii="黑体" w:eastAsia="黑体" w:hAnsi="黑体" w:cs="黑体"/>
                <w:color w:val="000000"/>
                <w:szCs w:val="21"/>
              </w:rPr>
            </w:pPr>
            <w:r>
              <w:rPr>
                <w:rFonts w:ascii="黑体" w:eastAsia="黑体" w:hAnsi="黑体" w:cs="黑体" w:hint="eastAsia"/>
                <w:color w:val="000000"/>
                <w:kern w:val="0"/>
                <w:szCs w:val="21"/>
                <w:lang w:bidi="ar"/>
              </w:rPr>
              <w:t>项目内涵</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F018C9" w:rsidRDefault="00CC7B76">
            <w:pPr>
              <w:widowControl/>
              <w:spacing w:line="360" w:lineRule="exact"/>
              <w:jc w:val="center"/>
              <w:textAlignment w:val="center"/>
              <w:rPr>
                <w:rStyle w:val="font51"/>
                <w:rFonts w:ascii="黑体" w:eastAsia="黑体" w:hAnsi="黑体" w:cs="黑体" w:hint="default"/>
                <w:sz w:val="21"/>
                <w:szCs w:val="21"/>
                <w:lang w:bidi="ar"/>
              </w:rPr>
            </w:pPr>
            <w:r>
              <w:rPr>
                <w:rStyle w:val="font51"/>
                <w:rFonts w:ascii="黑体" w:eastAsia="黑体" w:hAnsi="黑体" w:cs="黑体"/>
                <w:sz w:val="21"/>
                <w:szCs w:val="21"/>
                <w:lang w:bidi="ar"/>
              </w:rPr>
              <w:t>内涵</w:t>
            </w:r>
          </w:p>
          <w:p w:rsidR="00F018C9" w:rsidRDefault="00CC7B76">
            <w:pPr>
              <w:widowControl/>
              <w:spacing w:line="360" w:lineRule="exact"/>
              <w:jc w:val="center"/>
              <w:textAlignment w:val="center"/>
              <w:rPr>
                <w:rStyle w:val="font51"/>
                <w:rFonts w:ascii="黑体" w:eastAsia="黑体" w:hAnsi="黑体" w:cs="黑体" w:hint="default"/>
                <w:sz w:val="21"/>
                <w:szCs w:val="21"/>
                <w:lang w:bidi="ar"/>
              </w:rPr>
            </w:pPr>
            <w:r>
              <w:rPr>
                <w:rStyle w:val="font51"/>
                <w:rFonts w:ascii="黑体" w:eastAsia="黑体" w:hAnsi="黑体" w:cs="黑体"/>
                <w:sz w:val="21"/>
                <w:szCs w:val="21"/>
                <w:lang w:bidi="ar"/>
              </w:rPr>
              <w:t>一次性</w:t>
            </w:r>
          </w:p>
          <w:p w:rsidR="00F018C9" w:rsidRDefault="00CC7B76">
            <w:pPr>
              <w:widowControl/>
              <w:spacing w:line="360" w:lineRule="exact"/>
              <w:jc w:val="center"/>
              <w:textAlignment w:val="center"/>
              <w:rPr>
                <w:rFonts w:ascii="黑体" w:eastAsia="黑体" w:hAnsi="黑体" w:cs="黑体"/>
                <w:color w:val="000000"/>
                <w:szCs w:val="21"/>
              </w:rPr>
            </w:pPr>
            <w:r>
              <w:rPr>
                <w:rStyle w:val="font51"/>
                <w:rFonts w:ascii="黑体" w:eastAsia="黑体" w:hAnsi="黑体" w:cs="黑体"/>
                <w:sz w:val="21"/>
                <w:szCs w:val="21"/>
                <w:lang w:bidi="ar"/>
              </w:rPr>
              <w:t>耗材</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rsidR="00F018C9" w:rsidRDefault="00CC7B76">
            <w:pPr>
              <w:widowControl/>
              <w:spacing w:line="360" w:lineRule="exact"/>
              <w:jc w:val="center"/>
              <w:textAlignment w:val="center"/>
              <w:rPr>
                <w:rFonts w:ascii="黑体" w:eastAsia="黑体" w:hAnsi="黑体" w:cs="黑体"/>
                <w:color w:val="000000"/>
                <w:szCs w:val="21"/>
              </w:rPr>
            </w:pPr>
            <w:r>
              <w:rPr>
                <w:rStyle w:val="font51"/>
                <w:rFonts w:ascii="黑体" w:eastAsia="黑体" w:hAnsi="黑体" w:cs="黑体"/>
                <w:sz w:val="21"/>
                <w:szCs w:val="21"/>
                <w:lang w:bidi="ar"/>
              </w:rPr>
              <w:t>除外内容</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F018C9" w:rsidRDefault="00CC7B76">
            <w:pPr>
              <w:widowControl/>
              <w:spacing w:line="360" w:lineRule="exact"/>
              <w:jc w:val="center"/>
              <w:textAlignment w:val="center"/>
              <w:rPr>
                <w:rFonts w:ascii="黑体" w:eastAsia="黑体" w:hAnsi="黑体" w:cs="黑体"/>
                <w:color w:val="000000"/>
                <w:szCs w:val="21"/>
              </w:rPr>
            </w:pPr>
            <w:r>
              <w:rPr>
                <w:rStyle w:val="font51"/>
                <w:rFonts w:ascii="黑体" w:eastAsia="黑体" w:hAnsi="黑体" w:cs="黑体"/>
                <w:sz w:val="21"/>
                <w:szCs w:val="21"/>
                <w:lang w:bidi="ar"/>
              </w:rPr>
              <w:t>单位</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F018C9" w:rsidRDefault="00CC7B76">
            <w:pPr>
              <w:widowControl/>
              <w:spacing w:line="360" w:lineRule="exact"/>
              <w:jc w:val="center"/>
              <w:textAlignment w:val="center"/>
              <w:rPr>
                <w:rFonts w:ascii="黑体" w:eastAsia="黑体" w:hAnsi="黑体" w:cs="黑体"/>
                <w:color w:val="000000"/>
                <w:szCs w:val="21"/>
              </w:rPr>
            </w:pPr>
            <w:r>
              <w:rPr>
                <w:rStyle w:val="font51"/>
                <w:rFonts w:ascii="黑体" w:eastAsia="黑体" w:hAnsi="黑体" w:cs="黑体"/>
                <w:sz w:val="21"/>
                <w:szCs w:val="21"/>
                <w:lang w:bidi="ar"/>
              </w:rPr>
              <w:t>说明</w:t>
            </w:r>
          </w:p>
        </w:tc>
      </w:tr>
      <w:tr w:rsidR="00F018C9">
        <w:trPr>
          <w:trHeight w:val="838"/>
          <w:tblHeader/>
          <w:jc w:val="center"/>
        </w:trPr>
        <w:tc>
          <w:tcPr>
            <w:tcW w:w="505" w:type="dxa"/>
            <w:vMerge/>
            <w:tcBorders>
              <w:top w:val="single" w:sz="4" w:space="0" w:color="000000"/>
              <w:left w:val="single" w:sz="4" w:space="0" w:color="000000"/>
              <w:bottom w:val="single" w:sz="4" w:space="0" w:color="000000"/>
              <w:right w:val="single" w:sz="4" w:space="0" w:color="000000"/>
            </w:tcBorders>
            <w:vAlign w:val="center"/>
          </w:tcPr>
          <w:p w:rsidR="00F018C9" w:rsidRDefault="00F018C9">
            <w:pPr>
              <w:spacing w:line="360" w:lineRule="exact"/>
              <w:jc w:val="center"/>
              <w:rPr>
                <w:rFonts w:ascii="仿宋_GB2312" w:eastAsia="仿宋_GB2312" w:hAnsi="仿宋_GB2312" w:cs="仿宋_GB2312"/>
                <w:color w:val="000000"/>
                <w:szCs w:val="21"/>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F018C9" w:rsidRDefault="00F018C9">
            <w:pPr>
              <w:spacing w:line="360" w:lineRule="exact"/>
              <w:jc w:val="center"/>
              <w:rPr>
                <w:rFonts w:ascii="仿宋_GB2312" w:eastAsia="仿宋_GB2312" w:hAnsi="仿宋_GB2312" w:cs="仿宋_GB2312"/>
                <w:color w:val="000000"/>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F018C9" w:rsidRDefault="00F018C9">
            <w:pPr>
              <w:spacing w:line="360" w:lineRule="exact"/>
              <w:jc w:val="center"/>
              <w:rPr>
                <w:rFonts w:ascii="仿宋_GB2312" w:eastAsia="仿宋_GB2312" w:hAnsi="仿宋_GB2312" w:cs="仿宋_GB2312"/>
                <w:color w:val="000000"/>
                <w:szCs w:val="21"/>
              </w:rPr>
            </w:pPr>
          </w:p>
        </w:tc>
        <w:tc>
          <w:tcPr>
            <w:tcW w:w="3510" w:type="dxa"/>
            <w:vMerge/>
            <w:tcBorders>
              <w:top w:val="single" w:sz="4" w:space="0" w:color="000000"/>
              <w:left w:val="single" w:sz="4" w:space="0" w:color="000000"/>
              <w:bottom w:val="single" w:sz="4" w:space="0" w:color="000000"/>
              <w:right w:val="single" w:sz="4" w:space="0" w:color="000000"/>
            </w:tcBorders>
            <w:vAlign w:val="center"/>
          </w:tcPr>
          <w:p w:rsidR="00F018C9" w:rsidRDefault="00F018C9">
            <w:pPr>
              <w:spacing w:line="360" w:lineRule="exact"/>
              <w:jc w:val="center"/>
              <w:rPr>
                <w:rFonts w:ascii="仿宋_GB2312" w:eastAsia="仿宋_GB2312" w:hAnsi="仿宋_GB2312" w:cs="仿宋_GB2312"/>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rsidR="00F018C9" w:rsidRDefault="00F018C9">
            <w:pPr>
              <w:spacing w:line="360" w:lineRule="exact"/>
              <w:jc w:val="center"/>
              <w:rPr>
                <w:rFonts w:ascii="仿宋_GB2312" w:eastAsia="仿宋_GB2312" w:hAnsi="仿宋_GB2312" w:cs="仿宋_GB2312"/>
                <w:color w:val="000000"/>
                <w:szCs w:val="21"/>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rsidR="00F018C9" w:rsidRDefault="00F018C9">
            <w:pPr>
              <w:spacing w:line="360" w:lineRule="exact"/>
              <w:jc w:val="center"/>
              <w:rPr>
                <w:rFonts w:ascii="仿宋_GB2312" w:eastAsia="仿宋_GB2312" w:hAnsi="仿宋_GB2312" w:cs="仿宋_GB2312"/>
                <w:color w:val="00000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F018C9" w:rsidRDefault="00F018C9">
            <w:pPr>
              <w:spacing w:line="360" w:lineRule="exact"/>
              <w:jc w:val="center"/>
              <w:rPr>
                <w:rFonts w:ascii="仿宋_GB2312" w:eastAsia="仿宋_GB2312" w:hAnsi="仿宋_GB2312" w:cs="仿宋_GB2312"/>
                <w:color w:val="000000"/>
                <w:szCs w:val="21"/>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F018C9" w:rsidRDefault="00F018C9">
            <w:pPr>
              <w:spacing w:line="360" w:lineRule="exact"/>
              <w:jc w:val="center"/>
              <w:rPr>
                <w:rFonts w:ascii="仿宋_GB2312" w:eastAsia="仿宋_GB2312" w:hAnsi="仿宋_GB2312" w:cs="仿宋_GB2312"/>
                <w:color w:val="000000"/>
                <w:szCs w:val="21"/>
              </w:rPr>
            </w:pPr>
          </w:p>
        </w:tc>
      </w:tr>
      <w:tr w:rsidR="00F018C9">
        <w:trPr>
          <w:trHeight w:val="23"/>
          <w:jc w:val="center"/>
        </w:trPr>
        <w:tc>
          <w:tcPr>
            <w:tcW w:w="10000" w:type="dxa"/>
            <w:gridSpan w:val="8"/>
            <w:tcBorders>
              <w:top w:val="nil"/>
              <w:left w:val="single" w:sz="4" w:space="0" w:color="000000"/>
              <w:bottom w:val="nil"/>
              <w:right w:val="single" w:sz="4" w:space="0" w:color="000000"/>
            </w:tcBorders>
            <w:vAlign w:val="center"/>
          </w:tcPr>
          <w:p w:rsidR="00F018C9" w:rsidRDefault="00CC7B76">
            <w:pPr>
              <w:widowControl/>
              <w:spacing w:line="36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说明：</w:t>
            </w:r>
          </w:p>
        </w:tc>
      </w:tr>
      <w:tr w:rsidR="00F018C9">
        <w:trPr>
          <w:trHeight w:val="23"/>
          <w:jc w:val="center"/>
        </w:trPr>
        <w:tc>
          <w:tcPr>
            <w:tcW w:w="10000" w:type="dxa"/>
            <w:gridSpan w:val="8"/>
            <w:tcBorders>
              <w:top w:val="nil"/>
              <w:left w:val="single" w:sz="4" w:space="0" w:color="000000"/>
              <w:bottom w:val="nil"/>
              <w:right w:val="single" w:sz="4" w:space="0" w:color="000000"/>
            </w:tcBorders>
            <w:vAlign w:val="center"/>
          </w:tcPr>
          <w:p w:rsidR="00F018C9" w:rsidRDefault="00CC7B76">
            <w:pPr>
              <w:widowControl/>
              <w:spacing w:line="36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r>
              <w:rPr>
                <w:rFonts w:ascii="仿宋_GB2312" w:eastAsia="仿宋_GB2312" w:hAnsi="仿宋_GB2312" w:cs="仿宋_GB2312" w:hint="eastAsia"/>
                <w:color w:val="000000"/>
                <w:kern w:val="0"/>
                <w:szCs w:val="21"/>
                <w:lang w:bidi="ar"/>
              </w:rPr>
              <w:t>“互联网</w:t>
            </w:r>
            <w:r>
              <w:rPr>
                <w:rFonts w:ascii="仿宋_GB2312" w:eastAsia="仿宋_GB2312" w:hAnsi="仿宋_GB2312" w:cs="仿宋_GB2312" w:hint="eastAsia"/>
                <w:color w:val="000000"/>
                <w:kern w:val="0"/>
                <w:szCs w:val="21"/>
                <w:lang w:bidi="ar"/>
              </w:rPr>
              <w:t>+</w:t>
            </w:r>
            <w:r>
              <w:rPr>
                <w:rFonts w:ascii="仿宋_GB2312" w:eastAsia="仿宋_GB2312" w:hAnsi="仿宋_GB2312" w:cs="仿宋_GB2312" w:hint="eastAsia"/>
                <w:color w:val="000000"/>
                <w:kern w:val="0"/>
                <w:szCs w:val="21"/>
                <w:lang w:bidi="ar"/>
              </w:rPr>
              <w:t>医疗服务”包括“互联网诊察”“远程监测”“远程会诊”“远程诊断”</w:t>
            </w:r>
            <w:r>
              <w:rPr>
                <w:rFonts w:ascii="仿宋_GB2312" w:eastAsia="仿宋_GB2312" w:hAnsi="仿宋_GB2312" w:cs="仿宋_GB2312" w:hint="eastAsia"/>
                <w:color w:val="000000"/>
                <w:kern w:val="0"/>
                <w:szCs w:val="21"/>
                <w:lang w:bidi="ar"/>
              </w:rPr>
              <w:t>4</w:t>
            </w:r>
            <w:r>
              <w:rPr>
                <w:rFonts w:ascii="仿宋_GB2312" w:eastAsia="仿宋_GB2312" w:hAnsi="仿宋_GB2312" w:cs="仿宋_GB2312" w:hint="eastAsia"/>
                <w:color w:val="000000"/>
                <w:kern w:val="0"/>
                <w:szCs w:val="21"/>
                <w:lang w:bidi="ar"/>
              </w:rPr>
              <w:t>个部分，共计</w:t>
            </w:r>
            <w:r>
              <w:rPr>
                <w:rFonts w:ascii="仿宋_GB2312" w:eastAsia="仿宋_GB2312" w:hAnsi="仿宋_GB2312" w:cs="仿宋_GB2312" w:hint="eastAsia"/>
                <w:color w:val="000000"/>
                <w:kern w:val="0"/>
                <w:szCs w:val="21"/>
                <w:lang w:bidi="ar"/>
              </w:rPr>
              <w:t>10</w:t>
            </w:r>
            <w:r>
              <w:rPr>
                <w:rFonts w:ascii="仿宋_GB2312" w:eastAsia="仿宋_GB2312" w:hAnsi="仿宋_GB2312" w:cs="仿宋_GB2312" w:hint="eastAsia"/>
                <w:color w:val="000000"/>
                <w:kern w:val="0"/>
                <w:szCs w:val="21"/>
                <w:lang w:bidi="ar"/>
              </w:rPr>
              <w:t>项。</w:t>
            </w:r>
          </w:p>
        </w:tc>
      </w:tr>
      <w:tr w:rsidR="00F018C9">
        <w:trPr>
          <w:trHeight w:val="540"/>
          <w:jc w:val="center"/>
        </w:trPr>
        <w:tc>
          <w:tcPr>
            <w:tcW w:w="10000" w:type="dxa"/>
            <w:gridSpan w:val="8"/>
            <w:tcBorders>
              <w:top w:val="nil"/>
              <w:left w:val="single" w:sz="4" w:space="0" w:color="000000"/>
              <w:bottom w:val="nil"/>
              <w:right w:val="single" w:sz="4" w:space="0" w:color="000000"/>
            </w:tcBorders>
            <w:vAlign w:val="center"/>
          </w:tcPr>
          <w:p w:rsidR="00F018C9" w:rsidRDefault="00CC7B76">
            <w:pPr>
              <w:widowControl/>
              <w:spacing w:line="36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w:t>
            </w:r>
            <w:r>
              <w:rPr>
                <w:rFonts w:ascii="仿宋_GB2312" w:eastAsia="仿宋_GB2312" w:hAnsi="仿宋_GB2312" w:cs="仿宋_GB2312" w:hint="eastAsia"/>
                <w:color w:val="000000"/>
                <w:kern w:val="0"/>
                <w:szCs w:val="21"/>
                <w:lang w:bidi="ar"/>
              </w:rPr>
              <w:t>项目内涵供临床实施及定价时参考。</w:t>
            </w:r>
          </w:p>
        </w:tc>
      </w:tr>
      <w:tr w:rsidR="00F018C9">
        <w:trPr>
          <w:trHeight w:val="550"/>
          <w:jc w:val="center"/>
        </w:trPr>
        <w:tc>
          <w:tcPr>
            <w:tcW w:w="10000" w:type="dxa"/>
            <w:gridSpan w:val="8"/>
            <w:tcBorders>
              <w:top w:val="single" w:sz="4" w:space="0" w:color="000000"/>
              <w:left w:val="single" w:sz="4" w:space="0" w:color="000000"/>
              <w:bottom w:val="single" w:sz="4" w:space="0" w:color="000000"/>
              <w:right w:val="single" w:sz="4" w:space="0" w:color="000000"/>
            </w:tcBorders>
            <w:vAlign w:val="center"/>
          </w:tcPr>
          <w:p w:rsidR="00F018C9" w:rsidRDefault="00CC7B76">
            <w:pPr>
              <w:widowControl/>
              <w:spacing w:line="36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b/>
                <w:bCs/>
                <w:color w:val="000000"/>
                <w:kern w:val="0"/>
                <w:szCs w:val="21"/>
                <w:lang w:bidi="ar"/>
              </w:rPr>
              <w:t>一、互联网诊察</w:t>
            </w:r>
          </w:p>
        </w:tc>
      </w:tr>
      <w:tr w:rsidR="00F018C9">
        <w:trPr>
          <w:trHeight w:val="2380"/>
          <w:jc w:val="center"/>
        </w:trPr>
        <w:tc>
          <w:tcPr>
            <w:tcW w:w="505" w:type="dxa"/>
            <w:tcBorders>
              <w:top w:val="single" w:sz="4" w:space="0" w:color="000000"/>
              <w:left w:val="single" w:sz="4" w:space="0" w:color="000000"/>
              <w:bottom w:val="single" w:sz="4" w:space="0" w:color="000000"/>
              <w:right w:val="single" w:sz="4" w:space="0" w:color="000000"/>
            </w:tcBorders>
            <w:vAlign w:val="center"/>
          </w:tcPr>
          <w:p w:rsidR="00F018C9" w:rsidRDefault="00CC7B76">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F018C9" w:rsidRDefault="00CC7B76">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AAAA0004</w:t>
            </w:r>
          </w:p>
        </w:tc>
        <w:tc>
          <w:tcPr>
            <w:tcW w:w="1155" w:type="dxa"/>
            <w:tcBorders>
              <w:top w:val="single" w:sz="4" w:space="0" w:color="000000"/>
              <w:left w:val="single" w:sz="4" w:space="0" w:color="000000"/>
              <w:bottom w:val="single" w:sz="4" w:space="0" w:color="000000"/>
              <w:right w:val="single" w:sz="4" w:space="0" w:color="000000"/>
            </w:tcBorders>
            <w:vAlign w:val="center"/>
          </w:tcPr>
          <w:p w:rsidR="00F018C9" w:rsidRDefault="00CC7B76">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普通医师互联网诊察费</w:t>
            </w:r>
          </w:p>
        </w:tc>
        <w:tc>
          <w:tcPr>
            <w:tcW w:w="3510" w:type="dxa"/>
            <w:tcBorders>
              <w:top w:val="single" w:sz="4" w:space="0" w:color="000000"/>
              <w:left w:val="single" w:sz="4" w:space="0" w:color="000000"/>
              <w:bottom w:val="single" w:sz="4" w:space="0" w:color="000000"/>
              <w:right w:val="single" w:sz="4" w:space="0" w:color="000000"/>
            </w:tcBorders>
            <w:vAlign w:val="center"/>
          </w:tcPr>
          <w:p w:rsidR="00F018C9" w:rsidRDefault="00CC7B76">
            <w:pPr>
              <w:widowControl/>
              <w:spacing w:line="360" w:lineRule="exact"/>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指医师通过医疗机构互联网医疗服务平台直接向患者提供的常见病、慢性病复诊诊疗服务。在线询问病史、听取患者主诉，查看医疗图文信息，记录病情，提供诊疗建议，例如提供治疗方案或开具处方。</w:t>
            </w:r>
          </w:p>
        </w:tc>
        <w:tc>
          <w:tcPr>
            <w:tcW w:w="1050" w:type="dxa"/>
            <w:tcBorders>
              <w:top w:val="single" w:sz="4" w:space="0" w:color="000000"/>
              <w:left w:val="single" w:sz="4" w:space="0" w:color="000000"/>
              <w:bottom w:val="single" w:sz="4" w:space="0" w:color="000000"/>
              <w:right w:val="single" w:sz="4" w:space="0" w:color="000000"/>
            </w:tcBorders>
          </w:tcPr>
          <w:p w:rsidR="00F018C9" w:rsidRDefault="00F018C9">
            <w:pPr>
              <w:spacing w:line="360" w:lineRule="exact"/>
              <w:jc w:val="left"/>
              <w:rPr>
                <w:rFonts w:ascii="仿宋_GB2312" w:eastAsia="仿宋_GB2312" w:hAnsi="仿宋_GB2312" w:cs="仿宋_GB2312"/>
                <w:color w:val="000000"/>
                <w:szCs w:val="21"/>
              </w:rPr>
            </w:pPr>
          </w:p>
        </w:tc>
        <w:tc>
          <w:tcPr>
            <w:tcW w:w="645" w:type="dxa"/>
            <w:tcBorders>
              <w:top w:val="single" w:sz="4" w:space="0" w:color="000000"/>
              <w:left w:val="single" w:sz="4" w:space="0" w:color="000000"/>
              <w:bottom w:val="single" w:sz="4" w:space="0" w:color="000000"/>
              <w:right w:val="single" w:sz="4" w:space="0" w:color="000000"/>
            </w:tcBorders>
          </w:tcPr>
          <w:p w:rsidR="00F018C9" w:rsidRDefault="00F018C9">
            <w:pPr>
              <w:spacing w:line="360" w:lineRule="exact"/>
              <w:jc w:val="left"/>
              <w:rPr>
                <w:rFonts w:ascii="仿宋_GB2312" w:eastAsia="仿宋_GB2312" w:hAnsi="仿宋_GB2312" w:cs="仿宋_GB2312"/>
                <w:color w:val="000000"/>
                <w:szCs w:val="21"/>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F018C9" w:rsidRDefault="00CC7B76">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次</w:t>
            </w:r>
          </w:p>
        </w:tc>
        <w:tc>
          <w:tcPr>
            <w:tcW w:w="1020" w:type="dxa"/>
            <w:tcBorders>
              <w:top w:val="single" w:sz="4" w:space="0" w:color="000000"/>
              <w:left w:val="single" w:sz="4" w:space="0" w:color="000000"/>
              <w:bottom w:val="single" w:sz="4" w:space="0" w:color="000000"/>
              <w:right w:val="single" w:sz="4" w:space="0" w:color="000000"/>
            </w:tcBorders>
            <w:vAlign w:val="bottom"/>
          </w:tcPr>
          <w:p w:rsidR="00F018C9" w:rsidRDefault="00F018C9">
            <w:pPr>
              <w:spacing w:line="360" w:lineRule="exact"/>
              <w:jc w:val="center"/>
              <w:rPr>
                <w:rFonts w:ascii="仿宋_GB2312" w:eastAsia="仿宋_GB2312" w:hAnsi="仿宋_GB2312" w:cs="仿宋_GB2312"/>
                <w:color w:val="000000"/>
                <w:szCs w:val="21"/>
              </w:rPr>
            </w:pPr>
          </w:p>
        </w:tc>
      </w:tr>
      <w:tr w:rsidR="00F018C9">
        <w:trPr>
          <w:trHeight w:val="2460"/>
          <w:jc w:val="center"/>
        </w:trPr>
        <w:tc>
          <w:tcPr>
            <w:tcW w:w="505" w:type="dxa"/>
            <w:tcBorders>
              <w:top w:val="single" w:sz="4" w:space="0" w:color="000000"/>
              <w:left w:val="single" w:sz="4" w:space="0" w:color="000000"/>
              <w:bottom w:val="single" w:sz="4" w:space="0" w:color="auto"/>
              <w:right w:val="single" w:sz="4" w:space="0" w:color="000000"/>
            </w:tcBorders>
            <w:vAlign w:val="center"/>
          </w:tcPr>
          <w:p w:rsidR="00F018C9" w:rsidRDefault="00CC7B76">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w:t>
            </w:r>
          </w:p>
        </w:tc>
        <w:tc>
          <w:tcPr>
            <w:tcW w:w="1275" w:type="dxa"/>
            <w:tcBorders>
              <w:top w:val="single" w:sz="4" w:space="0" w:color="000000"/>
              <w:left w:val="single" w:sz="4" w:space="0" w:color="000000"/>
              <w:bottom w:val="single" w:sz="4" w:space="0" w:color="auto"/>
              <w:right w:val="single" w:sz="4" w:space="0" w:color="000000"/>
            </w:tcBorders>
            <w:vAlign w:val="center"/>
          </w:tcPr>
          <w:p w:rsidR="00F018C9" w:rsidRDefault="00CC7B76">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AAAA0005</w:t>
            </w:r>
          </w:p>
        </w:tc>
        <w:tc>
          <w:tcPr>
            <w:tcW w:w="1155" w:type="dxa"/>
            <w:tcBorders>
              <w:top w:val="single" w:sz="4" w:space="0" w:color="000000"/>
              <w:left w:val="single" w:sz="4" w:space="0" w:color="000000"/>
              <w:bottom w:val="single" w:sz="4" w:space="0" w:color="auto"/>
              <w:right w:val="single" w:sz="4" w:space="0" w:color="000000"/>
            </w:tcBorders>
            <w:vAlign w:val="center"/>
          </w:tcPr>
          <w:p w:rsidR="00F018C9" w:rsidRDefault="00CC7B76">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副主任医师互联网诊察费</w:t>
            </w:r>
          </w:p>
        </w:tc>
        <w:tc>
          <w:tcPr>
            <w:tcW w:w="3510" w:type="dxa"/>
            <w:tcBorders>
              <w:top w:val="single" w:sz="4" w:space="0" w:color="000000"/>
              <w:left w:val="single" w:sz="4" w:space="0" w:color="000000"/>
              <w:bottom w:val="single" w:sz="4" w:space="0" w:color="auto"/>
              <w:right w:val="single" w:sz="4" w:space="0" w:color="000000"/>
            </w:tcBorders>
            <w:vAlign w:val="center"/>
          </w:tcPr>
          <w:p w:rsidR="00F018C9" w:rsidRDefault="00CC7B76">
            <w:pPr>
              <w:widowControl/>
              <w:spacing w:line="360" w:lineRule="exact"/>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指副主任医师通过医疗机构互联网医疗服务平台直接向患者提供的常见病、慢性病复诊诊疗服务。在线询问病史、听取患者主诉，查看医疗图文信息，记录病情，提供诊疗建议，如提供治疗方案或开具处方。</w:t>
            </w:r>
          </w:p>
        </w:tc>
        <w:tc>
          <w:tcPr>
            <w:tcW w:w="1050" w:type="dxa"/>
            <w:tcBorders>
              <w:top w:val="single" w:sz="4" w:space="0" w:color="000000"/>
              <w:left w:val="single" w:sz="4" w:space="0" w:color="000000"/>
              <w:bottom w:val="single" w:sz="4" w:space="0" w:color="auto"/>
              <w:right w:val="single" w:sz="4" w:space="0" w:color="000000"/>
            </w:tcBorders>
          </w:tcPr>
          <w:p w:rsidR="00F018C9" w:rsidRDefault="00F018C9">
            <w:pPr>
              <w:spacing w:line="360" w:lineRule="exact"/>
              <w:jc w:val="left"/>
              <w:rPr>
                <w:rFonts w:ascii="仿宋_GB2312" w:eastAsia="仿宋_GB2312" w:hAnsi="仿宋_GB2312" w:cs="仿宋_GB2312"/>
                <w:color w:val="000000"/>
                <w:szCs w:val="21"/>
              </w:rPr>
            </w:pPr>
          </w:p>
        </w:tc>
        <w:tc>
          <w:tcPr>
            <w:tcW w:w="645" w:type="dxa"/>
            <w:tcBorders>
              <w:top w:val="single" w:sz="4" w:space="0" w:color="000000"/>
              <w:left w:val="single" w:sz="4" w:space="0" w:color="000000"/>
              <w:bottom w:val="single" w:sz="4" w:space="0" w:color="auto"/>
              <w:right w:val="single" w:sz="4" w:space="0" w:color="000000"/>
            </w:tcBorders>
          </w:tcPr>
          <w:p w:rsidR="00F018C9" w:rsidRDefault="00F018C9">
            <w:pPr>
              <w:spacing w:line="360" w:lineRule="exact"/>
              <w:jc w:val="left"/>
              <w:rPr>
                <w:rFonts w:ascii="仿宋_GB2312" w:eastAsia="仿宋_GB2312" w:hAnsi="仿宋_GB2312" w:cs="仿宋_GB2312"/>
                <w:color w:val="000000"/>
                <w:szCs w:val="21"/>
              </w:rPr>
            </w:pPr>
          </w:p>
        </w:tc>
        <w:tc>
          <w:tcPr>
            <w:tcW w:w="840" w:type="dxa"/>
            <w:tcBorders>
              <w:top w:val="single" w:sz="4" w:space="0" w:color="000000"/>
              <w:left w:val="single" w:sz="4" w:space="0" w:color="000000"/>
              <w:bottom w:val="single" w:sz="4" w:space="0" w:color="auto"/>
              <w:right w:val="single" w:sz="4" w:space="0" w:color="000000"/>
            </w:tcBorders>
            <w:vAlign w:val="center"/>
          </w:tcPr>
          <w:p w:rsidR="00F018C9" w:rsidRDefault="00CC7B76">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次</w:t>
            </w:r>
          </w:p>
        </w:tc>
        <w:tc>
          <w:tcPr>
            <w:tcW w:w="1020" w:type="dxa"/>
            <w:tcBorders>
              <w:top w:val="single" w:sz="4" w:space="0" w:color="000000"/>
              <w:left w:val="single" w:sz="4" w:space="0" w:color="000000"/>
              <w:bottom w:val="single" w:sz="4" w:space="0" w:color="auto"/>
              <w:right w:val="single" w:sz="4" w:space="0" w:color="000000"/>
            </w:tcBorders>
            <w:vAlign w:val="bottom"/>
          </w:tcPr>
          <w:p w:rsidR="00F018C9" w:rsidRDefault="00F018C9">
            <w:pPr>
              <w:spacing w:line="360" w:lineRule="exact"/>
              <w:jc w:val="center"/>
              <w:rPr>
                <w:rFonts w:ascii="仿宋_GB2312" w:eastAsia="仿宋_GB2312" w:hAnsi="仿宋_GB2312" w:cs="仿宋_GB2312"/>
                <w:color w:val="000000"/>
                <w:szCs w:val="21"/>
              </w:rPr>
            </w:pPr>
          </w:p>
        </w:tc>
      </w:tr>
      <w:tr w:rsidR="00F018C9">
        <w:trPr>
          <w:trHeight w:val="2885"/>
          <w:jc w:val="center"/>
        </w:trPr>
        <w:tc>
          <w:tcPr>
            <w:tcW w:w="505" w:type="dxa"/>
            <w:tcBorders>
              <w:top w:val="single" w:sz="4" w:space="0" w:color="auto"/>
              <w:left w:val="single" w:sz="4" w:space="0" w:color="auto"/>
              <w:bottom w:val="single" w:sz="4" w:space="0" w:color="auto"/>
              <w:right w:val="single" w:sz="4" w:space="0" w:color="auto"/>
            </w:tcBorders>
            <w:vAlign w:val="center"/>
          </w:tcPr>
          <w:p w:rsidR="00F018C9" w:rsidRDefault="00CC7B76">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w:t>
            </w:r>
          </w:p>
        </w:tc>
        <w:tc>
          <w:tcPr>
            <w:tcW w:w="1275" w:type="dxa"/>
            <w:tcBorders>
              <w:top w:val="single" w:sz="4" w:space="0" w:color="auto"/>
              <w:left w:val="single" w:sz="4" w:space="0" w:color="auto"/>
              <w:bottom w:val="single" w:sz="4" w:space="0" w:color="auto"/>
              <w:right w:val="single" w:sz="4" w:space="0" w:color="auto"/>
            </w:tcBorders>
            <w:vAlign w:val="center"/>
          </w:tcPr>
          <w:p w:rsidR="00F018C9" w:rsidRDefault="00CC7B76">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AAAA0006</w:t>
            </w:r>
          </w:p>
        </w:tc>
        <w:tc>
          <w:tcPr>
            <w:tcW w:w="1155" w:type="dxa"/>
            <w:tcBorders>
              <w:top w:val="single" w:sz="4" w:space="0" w:color="auto"/>
              <w:left w:val="single" w:sz="4" w:space="0" w:color="auto"/>
              <w:bottom w:val="single" w:sz="4" w:space="0" w:color="auto"/>
              <w:right w:val="single" w:sz="4" w:space="0" w:color="auto"/>
            </w:tcBorders>
            <w:vAlign w:val="center"/>
          </w:tcPr>
          <w:p w:rsidR="00F018C9" w:rsidRDefault="00CC7B76">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主任医师互联网诊察费</w:t>
            </w:r>
          </w:p>
        </w:tc>
        <w:tc>
          <w:tcPr>
            <w:tcW w:w="3510" w:type="dxa"/>
            <w:tcBorders>
              <w:top w:val="single" w:sz="4" w:space="0" w:color="auto"/>
              <w:left w:val="single" w:sz="4" w:space="0" w:color="auto"/>
              <w:bottom w:val="single" w:sz="4" w:space="0" w:color="auto"/>
              <w:right w:val="single" w:sz="4" w:space="0" w:color="auto"/>
            </w:tcBorders>
            <w:vAlign w:val="center"/>
          </w:tcPr>
          <w:p w:rsidR="00F018C9" w:rsidRDefault="00CC7B76">
            <w:pPr>
              <w:widowControl/>
              <w:spacing w:line="360" w:lineRule="exact"/>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指主任医师通过医疗机构互联网医疗服务平台直接向患者提供的常见病、慢性病复诊诊疗服务。在线询问病史、听取患者主诉，查看医疗图文信息，记录病情，提供诊疗建议，如提供治疗方案或开具处方。</w:t>
            </w:r>
          </w:p>
        </w:tc>
        <w:tc>
          <w:tcPr>
            <w:tcW w:w="1050" w:type="dxa"/>
            <w:tcBorders>
              <w:top w:val="single" w:sz="4" w:space="0" w:color="auto"/>
              <w:left w:val="single" w:sz="4" w:space="0" w:color="auto"/>
              <w:bottom w:val="single" w:sz="4" w:space="0" w:color="auto"/>
              <w:right w:val="single" w:sz="4" w:space="0" w:color="auto"/>
            </w:tcBorders>
          </w:tcPr>
          <w:p w:rsidR="00F018C9" w:rsidRDefault="00F018C9">
            <w:pPr>
              <w:spacing w:line="360" w:lineRule="exact"/>
              <w:jc w:val="left"/>
              <w:rPr>
                <w:rFonts w:ascii="仿宋_GB2312" w:eastAsia="仿宋_GB2312" w:hAnsi="仿宋_GB2312" w:cs="仿宋_GB2312"/>
                <w:color w:val="000000"/>
                <w:szCs w:val="21"/>
              </w:rPr>
            </w:pPr>
          </w:p>
        </w:tc>
        <w:tc>
          <w:tcPr>
            <w:tcW w:w="645" w:type="dxa"/>
            <w:tcBorders>
              <w:top w:val="single" w:sz="4" w:space="0" w:color="auto"/>
              <w:left w:val="single" w:sz="4" w:space="0" w:color="auto"/>
              <w:bottom w:val="single" w:sz="4" w:space="0" w:color="auto"/>
              <w:right w:val="single" w:sz="4" w:space="0" w:color="auto"/>
            </w:tcBorders>
          </w:tcPr>
          <w:p w:rsidR="00F018C9" w:rsidRDefault="00F018C9">
            <w:pPr>
              <w:spacing w:line="360" w:lineRule="exact"/>
              <w:jc w:val="left"/>
              <w:rPr>
                <w:rFonts w:ascii="仿宋_GB2312" w:eastAsia="仿宋_GB2312" w:hAnsi="仿宋_GB2312" w:cs="仿宋_GB2312"/>
                <w:color w:val="000000"/>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F018C9" w:rsidRDefault="00CC7B76">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次</w:t>
            </w:r>
          </w:p>
        </w:tc>
        <w:tc>
          <w:tcPr>
            <w:tcW w:w="1020" w:type="dxa"/>
            <w:tcBorders>
              <w:top w:val="single" w:sz="4" w:space="0" w:color="auto"/>
              <w:left w:val="single" w:sz="4" w:space="0" w:color="auto"/>
              <w:bottom w:val="single" w:sz="4" w:space="0" w:color="auto"/>
              <w:right w:val="single" w:sz="4" w:space="0" w:color="auto"/>
            </w:tcBorders>
            <w:vAlign w:val="bottom"/>
          </w:tcPr>
          <w:p w:rsidR="00F018C9" w:rsidRDefault="00F018C9">
            <w:pPr>
              <w:spacing w:line="360" w:lineRule="exact"/>
              <w:jc w:val="center"/>
              <w:rPr>
                <w:rFonts w:ascii="仿宋_GB2312" w:eastAsia="仿宋_GB2312" w:hAnsi="仿宋_GB2312" w:cs="仿宋_GB2312"/>
                <w:color w:val="000000"/>
                <w:szCs w:val="21"/>
              </w:rPr>
            </w:pPr>
          </w:p>
        </w:tc>
      </w:tr>
      <w:tr w:rsidR="00F018C9">
        <w:trPr>
          <w:trHeight w:val="550"/>
          <w:jc w:val="center"/>
        </w:trPr>
        <w:tc>
          <w:tcPr>
            <w:tcW w:w="10000" w:type="dxa"/>
            <w:gridSpan w:val="8"/>
            <w:tcBorders>
              <w:top w:val="single" w:sz="4" w:space="0" w:color="auto"/>
              <w:left w:val="single" w:sz="4" w:space="0" w:color="auto"/>
              <w:bottom w:val="single" w:sz="4" w:space="0" w:color="auto"/>
              <w:right w:val="single" w:sz="4" w:space="0" w:color="auto"/>
            </w:tcBorders>
            <w:vAlign w:val="center"/>
          </w:tcPr>
          <w:p w:rsidR="00F018C9" w:rsidRDefault="00CC7B76">
            <w:pPr>
              <w:widowControl/>
              <w:spacing w:line="36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b/>
                <w:bCs/>
                <w:color w:val="000000"/>
                <w:kern w:val="0"/>
                <w:szCs w:val="21"/>
                <w:lang w:bidi="ar"/>
              </w:rPr>
              <w:lastRenderedPageBreak/>
              <w:t>二、远程监测</w:t>
            </w:r>
          </w:p>
        </w:tc>
      </w:tr>
      <w:tr w:rsidR="00F018C9">
        <w:trPr>
          <w:trHeight w:val="2620"/>
          <w:jc w:val="center"/>
        </w:trPr>
        <w:tc>
          <w:tcPr>
            <w:tcW w:w="505" w:type="dxa"/>
            <w:tcBorders>
              <w:top w:val="single" w:sz="4" w:space="0" w:color="auto"/>
              <w:left w:val="single" w:sz="4" w:space="0" w:color="auto"/>
              <w:bottom w:val="single" w:sz="4" w:space="0" w:color="auto"/>
              <w:right w:val="single" w:sz="4" w:space="0" w:color="auto"/>
            </w:tcBorders>
            <w:vAlign w:val="center"/>
          </w:tcPr>
          <w:p w:rsidR="00F018C9" w:rsidRDefault="00CC7B76">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w:t>
            </w:r>
          </w:p>
        </w:tc>
        <w:tc>
          <w:tcPr>
            <w:tcW w:w="1275" w:type="dxa"/>
            <w:tcBorders>
              <w:top w:val="single" w:sz="4" w:space="0" w:color="auto"/>
              <w:left w:val="single" w:sz="4" w:space="0" w:color="auto"/>
              <w:bottom w:val="single" w:sz="4" w:space="0" w:color="auto"/>
              <w:right w:val="single" w:sz="4" w:space="0" w:color="auto"/>
            </w:tcBorders>
            <w:vAlign w:val="center"/>
          </w:tcPr>
          <w:p w:rsidR="00F018C9" w:rsidRDefault="00CC7B76">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FKA05704</w:t>
            </w:r>
          </w:p>
        </w:tc>
        <w:tc>
          <w:tcPr>
            <w:tcW w:w="1155" w:type="dxa"/>
            <w:tcBorders>
              <w:top w:val="single" w:sz="4" w:space="0" w:color="auto"/>
              <w:left w:val="single" w:sz="4" w:space="0" w:color="auto"/>
              <w:bottom w:val="single" w:sz="4" w:space="0" w:color="auto"/>
              <w:right w:val="single" w:sz="4" w:space="0" w:color="auto"/>
            </w:tcBorders>
            <w:vAlign w:val="center"/>
          </w:tcPr>
          <w:p w:rsidR="00F018C9" w:rsidRDefault="00CC7B76">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远程心电监测</w:t>
            </w:r>
          </w:p>
        </w:tc>
        <w:tc>
          <w:tcPr>
            <w:tcW w:w="3510" w:type="dxa"/>
            <w:tcBorders>
              <w:top w:val="single" w:sz="4" w:space="0" w:color="auto"/>
              <w:left w:val="single" w:sz="4" w:space="0" w:color="auto"/>
              <w:bottom w:val="single" w:sz="4" w:space="0" w:color="auto"/>
              <w:right w:val="single" w:sz="4" w:space="0" w:color="auto"/>
            </w:tcBorders>
            <w:vAlign w:val="center"/>
          </w:tcPr>
          <w:p w:rsidR="00F018C9" w:rsidRDefault="00CC7B76">
            <w:pPr>
              <w:widowControl/>
              <w:spacing w:line="360" w:lineRule="exact"/>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皮肤清洁处理，安放并固定电极，使用心电监测远程传输系统，指导患者使用，事件发生时患者触发心电事件记录器，记录器记录并处理信息，经电话、手机、网络、卫星系统等传输至医师工作站进行分析。</w:t>
            </w:r>
          </w:p>
        </w:tc>
        <w:tc>
          <w:tcPr>
            <w:tcW w:w="1050" w:type="dxa"/>
            <w:tcBorders>
              <w:top w:val="single" w:sz="4" w:space="0" w:color="auto"/>
              <w:left w:val="single" w:sz="4" w:space="0" w:color="auto"/>
              <w:bottom w:val="single" w:sz="4" w:space="0" w:color="auto"/>
              <w:right w:val="single" w:sz="4" w:space="0" w:color="auto"/>
            </w:tcBorders>
            <w:vAlign w:val="center"/>
          </w:tcPr>
          <w:p w:rsidR="00F018C9" w:rsidRDefault="00F018C9">
            <w:pPr>
              <w:spacing w:line="360" w:lineRule="exact"/>
              <w:jc w:val="left"/>
              <w:rPr>
                <w:rFonts w:ascii="仿宋_GB2312" w:eastAsia="仿宋_GB2312" w:hAnsi="仿宋_GB2312" w:cs="仿宋_GB2312"/>
                <w:color w:val="000000"/>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F018C9" w:rsidRDefault="00F018C9">
            <w:pPr>
              <w:spacing w:line="360" w:lineRule="exact"/>
              <w:jc w:val="left"/>
              <w:rPr>
                <w:rFonts w:ascii="仿宋_GB2312" w:eastAsia="仿宋_GB2312" w:hAnsi="仿宋_GB2312" w:cs="仿宋_GB2312"/>
                <w:color w:val="000000"/>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F018C9" w:rsidRDefault="00CC7B76">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日</w:t>
            </w:r>
          </w:p>
        </w:tc>
        <w:tc>
          <w:tcPr>
            <w:tcW w:w="1020" w:type="dxa"/>
            <w:tcBorders>
              <w:top w:val="single" w:sz="4" w:space="0" w:color="auto"/>
              <w:left w:val="single" w:sz="4" w:space="0" w:color="auto"/>
              <w:bottom w:val="single" w:sz="4" w:space="0" w:color="auto"/>
              <w:right w:val="single" w:sz="4" w:space="0" w:color="auto"/>
            </w:tcBorders>
            <w:vAlign w:val="center"/>
          </w:tcPr>
          <w:p w:rsidR="00F018C9" w:rsidRDefault="00F018C9">
            <w:pPr>
              <w:spacing w:line="360" w:lineRule="exact"/>
              <w:jc w:val="center"/>
              <w:rPr>
                <w:rFonts w:ascii="仿宋_GB2312" w:eastAsia="仿宋_GB2312" w:hAnsi="仿宋_GB2312" w:cs="仿宋_GB2312"/>
                <w:color w:val="000000"/>
                <w:szCs w:val="21"/>
              </w:rPr>
            </w:pPr>
          </w:p>
        </w:tc>
      </w:tr>
      <w:tr w:rsidR="00F018C9">
        <w:trPr>
          <w:trHeight w:val="3340"/>
          <w:jc w:val="center"/>
        </w:trPr>
        <w:tc>
          <w:tcPr>
            <w:tcW w:w="505" w:type="dxa"/>
            <w:tcBorders>
              <w:top w:val="single" w:sz="4" w:space="0" w:color="auto"/>
              <w:left w:val="single" w:sz="4" w:space="0" w:color="000000"/>
              <w:bottom w:val="single" w:sz="4" w:space="0" w:color="auto"/>
              <w:right w:val="single" w:sz="4" w:space="0" w:color="000000"/>
            </w:tcBorders>
            <w:vAlign w:val="center"/>
          </w:tcPr>
          <w:p w:rsidR="00F018C9" w:rsidRDefault="00CC7B76">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w:t>
            </w:r>
          </w:p>
        </w:tc>
        <w:tc>
          <w:tcPr>
            <w:tcW w:w="1275" w:type="dxa"/>
            <w:tcBorders>
              <w:top w:val="single" w:sz="4" w:space="0" w:color="auto"/>
              <w:left w:val="single" w:sz="4" w:space="0" w:color="000000"/>
              <w:bottom w:val="single" w:sz="4" w:space="0" w:color="auto"/>
              <w:right w:val="single" w:sz="4" w:space="0" w:color="000000"/>
            </w:tcBorders>
            <w:vAlign w:val="center"/>
          </w:tcPr>
          <w:p w:rsidR="00F018C9" w:rsidRDefault="00CC7B76">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FKA05706</w:t>
            </w:r>
          </w:p>
        </w:tc>
        <w:tc>
          <w:tcPr>
            <w:tcW w:w="1155" w:type="dxa"/>
            <w:tcBorders>
              <w:top w:val="single" w:sz="4" w:space="0" w:color="auto"/>
              <w:left w:val="single" w:sz="4" w:space="0" w:color="000000"/>
              <w:bottom w:val="single" w:sz="4" w:space="0" w:color="auto"/>
              <w:right w:val="single" w:sz="4" w:space="0" w:color="000000"/>
            </w:tcBorders>
            <w:vAlign w:val="center"/>
          </w:tcPr>
          <w:p w:rsidR="00F018C9" w:rsidRDefault="00CC7B76">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远程起搏器监测</w:t>
            </w:r>
          </w:p>
        </w:tc>
        <w:tc>
          <w:tcPr>
            <w:tcW w:w="3510" w:type="dxa"/>
            <w:tcBorders>
              <w:top w:val="single" w:sz="4" w:space="0" w:color="auto"/>
              <w:left w:val="single" w:sz="4" w:space="0" w:color="000000"/>
              <w:bottom w:val="single" w:sz="4" w:space="0" w:color="auto"/>
              <w:right w:val="single" w:sz="4" w:space="0" w:color="000000"/>
            </w:tcBorders>
            <w:vAlign w:val="center"/>
          </w:tcPr>
          <w:p w:rsidR="00F018C9" w:rsidRDefault="00CC7B76">
            <w:pPr>
              <w:widowControl/>
              <w:spacing w:line="360" w:lineRule="exact"/>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安置带有远程监测功能的起搏器后，通过程控打开远程监测设置，利用无线网络将起搏器的数据收集传输到相应的数据信息处理中心。专业医师根据有关数据判断起搏器的工作状态，确定患者到医院程控和随访的时间。不含起搏器安置术、起搏器程控功能检查。</w:t>
            </w:r>
          </w:p>
        </w:tc>
        <w:tc>
          <w:tcPr>
            <w:tcW w:w="1050" w:type="dxa"/>
            <w:tcBorders>
              <w:top w:val="single" w:sz="4" w:space="0" w:color="auto"/>
              <w:left w:val="single" w:sz="4" w:space="0" w:color="000000"/>
              <w:bottom w:val="single" w:sz="4" w:space="0" w:color="auto"/>
              <w:right w:val="single" w:sz="4" w:space="0" w:color="000000"/>
            </w:tcBorders>
            <w:vAlign w:val="center"/>
          </w:tcPr>
          <w:p w:rsidR="00F018C9" w:rsidRDefault="00F018C9">
            <w:pPr>
              <w:spacing w:line="360" w:lineRule="exact"/>
              <w:jc w:val="left"/>
              <w:rPr>
                <w:rFonts w:ascii="仿宋_GB2312" w:eastAsia="仿宋_GB2312" w:hAnsi="仿宋_GB2312" w:cs="仿宋_GB2312"/>
                <w:color w:val="000000"/>
                <w:szCs w:val="21"/>
              </w:rPr>
            </w:pPr>
          </w:p>
        </w:tc>
        <w:tc>
          <w:tcPr>
            <w:tcW w:w="645" w:type="dxa"/>
            <w:tcBorders>
              <w:top w:val="single" w:sz="4" w:space="0" w:color="auto"/>
              <w:left w:val="single" w:sz="4" w:space="0" w:color="000000"/>
              <w:bottom w:val="single" w:sz="4" w:space="0" w:color="auto"/>
              <w:right w:val="single" w:sz="4" w:space="0" w:color="000000"/>
            </w:tcBorders>
            <w:vAlign w:val="center"/>
          </w:tcPr>
          <w:p w:rsidR="00F018C9" w:rsidRDefault="00F018C9">
            <w:pPr>
              <w:spacing w:line="360" w:lineRule="exact"/>
              <w:jc w:val="left"/>
              <w:rPr>
                <w:rFonts w:ascii="仿宋_GB2312" w:eastAsia="仿宋_GB2312" w:hAnsi="仿宋_GB2312" w:cs="仿宋_GB2312"/>
                <w:color w:val="000000"/>
                <w:szCs w:val="21"/>
              </w:rPr>
            </w:pPr>
          </w:p>
        </w:tc>
        <w:tc>
          <w:tcPr>
            <w:tcW w:w="840" w:type="dxa"/>
            <w:tcBorders>
              <w:top w:val="single" w:sz="4" w:space="0" w:color="auto"/>
              <w:left w:val="single" w:sz="4" w:space="0" w:color="000000"/>
              <w:bottom w:val="single" w:sz="4" w:space="0" w:color="auto"/>
              <w:right w:val="single" w:sz="4" w:space="0" w:color="000000"/>
            </w:tcBorders>
            <w:vAlign w:val="center"/>
          </w:tcPr>
          <w:p w:rsidR="00F018C9" w:rsidRDefault="00CC7B76">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日</w:t>
            </w:r>
          </w:p>
        </w:tc>
        <w:tc>
          <w:tcPr>
            <w:tcW w:w="1020" w:type="dxa"/>
            <w:tcBorders>
              <w:top w:val="single" w:sz="4" w:space="0" w:color="auto"/>
              <w:left w:val="single" w:sz="4" w:space="0" w:color="000000"/>
              <w:bottom w:val="single" w:sz="4" w:space="0" w:color="auto"/>
              <w:right w:val="single" w:sz="4" w:space="0" w:color="000000"/>
            </w:tcBorders>
            <w:vAlign w:val="center"/>
          </w:tcPr>
          <w:p w:rsidR="00F018C9" w:rsidRDefault="00F018C9">
            <w:pPr>
              <w:spacing w:line="360" w:lineRule="exact"/>
              <w:jc w:val="center"/>
              <w:rPr>
                <w:rFonts w:ascii="仿宋_GB2312" w:eastAsia="仿宋_GB2312" w:hAnsi="仿宋_GB2312" w:cs="仿宋_GB2312"/>
                <w:color w:val="000000"/>
                <w:szCs w:val="21"/>
              </w:rPr>
            </w:pPr>
          </w:p>
        </w:tc>
      </w:tr>
      <w:tr w:rsidR="00F018C9">
        <w:trPr>
          <w:trHeight w:val="3160"/>
          <w:jc w:val="center"/>
        </w:trPr>
        <w:tc>
          <w:tcPr>
            <w:tcW w:w="505" w:type="dxa"/>
            <w:tcBorders>
              <w:top w:val="single" w:sz="4" w:space="0" w:color="auto"/>
              <w:left w:val="single" w:sz="4" w:space="0" w:color="auto"/>
              <w:bottom w:val="single" w:sz="4" w:space="0" w:color="auto"/>
              <w:right w:val="single" w:sz="4" w:space="0" w:color="auto"/>
            </w:tcBorders>
            <w:vAlign w:val="center"/>
          </w:tcPr>
          <w:p w:rsidR="00F018C9" w:rsidRDefault="00CC7B76">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w:t>
            </w:r>
          </w:p>
        </w:tc>
        <w:tc>
          <w:tcPr>
            <w:tcW w:w="1275" w:type="dxa"/>
            <w:tcBorders>
              <w:top w:val="single" w:sz="4" w:space="0" w:color="auto"/>
              <w:left w:val="single" w:sz="4" w:space="0" w:color="auto"/>
              <w:bottom w:val="single" w:sz="4" w:space="0" w:color="auto"/>
              <w:right w:val="single" w:sz="4" w:space="0" w:color="auto"/>
            </w:tcBorders>
            <w:vAlign w:val="center"/>
          </w:tcPr>
          <w:p w:rsidR="00F018C9" w:rsidRDefault="00CC7B76">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FKA05707</w:t>
            </w:r>
          </w:p>
        </w:tc>
        <w:tc>
          <w:tcPr>
            <w:tcW w:w="1155" w:type="dxa"/>
            <w:tcBorders>
              <w:top w:val="single" w:sz="4" w:space="0" w:color="auto"/>
              <w:left w:val="single" w:sz="4" w:space="0" w:color="auto"/>
              <w:bottom w:val="single" w:sz="4" w:space="0" w:color="auto"/>
              <w:right w:val="single" w:sz="4" w:space="0" w:color="auto"/>
            </w:tcBorders>
            <w:vAlign w:val="center"/>
          </w:tcPr>
          <w:p w:rsidR="00F018C9" w:rsidRDefault="00CC7B76">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远程除颤器监测</w:t>
            </w:r>
          </w:p>
        </w:tc>
        <w:tc>
          <w:tcPr>
            <w:tcW w:w="3510" w:type="dxa"/>
            <w:tcBorders>
              <w:top w:val="single" w:sz="4" w:space="0" w:color="auto"/>
              <w:left w:val="single" w:sz="4" w:space="0" w:color="auto"/>
              <w:bottom w:val="single" w:sz="4" w:space="0" w:color="auto"/>
              <w:right w:val="single" w:sz="4" w:space="0" w:color="auto"/>
            </w:tcBorders>
            <w:vAlign w:val="center"/>
          </w:tcPr>
          <w:p w:rsidR="00F018C9" w:rsidRDefault="00CC7B76">
            <w:pPr>
              <w:widowControl/>
              <w:spacing w:line="360" w:lineRule="exact"/>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安置带有远程监测功能的除颤器后，通过程控打开远程监测设置，利用无线网络将除颤器的数据收集传输到相应的数据信息处理中心。专业医师根据有关数据判断除颤器的工作状态，确定患者到医院程控和随访的时间。不含除颤器安置术、除颤器程控功能检查。</w:t>
            </w:r>
          </w:p>
        </w:tc>
        <w:tc>
          <w:tcPr>
            <w:tcW w:w="1050" w:type="dxa"/>
            <w:tcBorders>
              <w:top w:val="single" w:sz="4" w:space="0" w:color="auto"/>
              <w:left w:val="single" w:sz="4" w:space="0" w:color="auto"/>
              <w:bottom w:val="single" w:sz="4" w:space="0" w:color="auto"/>
              <w:right w:val="single" w:sz="4" w:space="0" w:color="auto"/>
            </w:tcBorders>
            <w:vAlign w:val="center"/>
          </w:tcPr>
          <w:p w:rsidR="00F018C9" w:rsidRDefault="00F018C9">
            <w:pPr>
              <w:spacing w:line="360" w:lineRule="exact"/>
              <w:jc w:val="left"/>
              <w:rPr>
                <w:rFonts w:ascii="仿宋_GB2312" w:eastAsia="仿宋_GB2312" w:hAnsi="仿宋_GB2312" w:cs="仿宋_GB2312"/>
                <w:color w:val="000000"/>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F018C9" w:rsidRDefault="00F018C9">
            <w:pPr>
              <w:spacing w:line="360" w:lineRule="exact"/>
              <w:jc w:val="left"/>
              <w:rPr>
                <w:rFonts w:ascii="仿宋_GB2312" w:eastAsia="仿宋_GB2312" w:hAnsi="仿宋_GB2312" w:cs="仿宋_GB2312"/>
                <w:color w:val="000000"/>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F018C9" w:rsidRDefault="00CC7B76">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日</w:t>
            </w:r>
          </w:p>
        </w:tc>
        <w:tc>
          <w:tcPr>
            <w:tcW w:w="1020" w:type="dxa"/>
            <w:tcBorders>
              <w:top w:val="single" w:sz="4" w:space="0" w:color="auto"/>
              <w:left w:val="single" w:sz="4" w:space="0" w:color="auto"/>
              <w:bottom w:val="single" w:sz="4" w:space="0" w:color="auto"/>
              <w:right w:val="single" w:sz="4" w:space="0" w:color="auto"/>
            </w:tcBorders>
            <w:vAlign w:val="center"/>
          </w:tcPr>
          <w:p w:rsidR="00F018C9" w:rsidRDefault="00F018C9">
            <w:pPr>
              <w:spacing w:line="360" w:lineRule="exact"/>
              <w:jc w:val="center"/>
              <w:rPr>
                <w:rFonts w:ascii="仿宋_GB2312" w:eastAsia="仿宋_GB2312" w:hAnsi="仿宋_GB2312" w:cs="仿宋_GB2312"/>
                <w:color w:val="000000"/>
                <w:szCs w:val="21"/>
              </w:rPr>
            </w:pPr>
          </w:p>
        </w:tc>
      </w:tr>
      <w:tr w:rsidR="00F018C9">
        <w:trPr>
          <w:trHeight w:val="23"/>
          <w:jc w:val="center"/>
        </w:trPr>
        <w:tc>
          <w:tcPr>
            <w:tcW w:w="10000" w:type="dxa"/>
            <w:gridSpan w:val="8"/>
            <w:tcBorders>
              <w:top w:val="single" w:sz="4" w:space="0" w:color="auto"/>
              <w:left w:val="single" w:sz="4" w:space="0" w:color="auto"/>
              <w:bottom w:val="nil"/>
              <w:right w:val="single" w:sz="4" w:space="0" w:color="auto"/>
            </w:tcBorders>
            <w:vAlign w:val="center"/>
          </w:tcPr>
          <w:p w:rsidR="00F018C9" w:rsidRDefault="00CC7B76">
            <w:pPr>
              <w:widowControl/>
              <w:spacing w:line="36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b/>
                <w:bCs/>
                <w:color w:val="000000"/>
                <w:kern w:val="0"/>
                <w:szCs w:val="21"/>
                <w:lang w:bidi="ar"/>
              </w:rPr>
              <w:t>三、远程会诊</w:t>
            </w:r>
          </w:p>
        </w:tc>
      </w:tr>
      <w:tr w:rsidR="00F018C9">
        <w:trPr>
          <w:trHeight w:val="23"/>
          <w:jc w:val="center"/>
        </w:trPr>
        <w:tc>
          <w:tcPr>
            <w:tcW w:w="10000" w:type="dxa"/>
            <w:gridSpan w:val="8"/>
            <w:tcBorders>
              <w:top w:val="nil"/>
              <w:left w:val="single" w:sz="4" w:space="0" w:color="auto"/>
              <w:bottom w:val="nil"/>
              <w:right w:val="single" w:sz="4" w:space="0" w:color="auto"/>
            </w:tcBorders>
            <w:vAlign w:val="center"/>
          </w:tcPr>
          <w:p w:rsidR="00F018C9" w:rsidRDefault="00CC7B76">
            <w:pPr>
              <w:widowControl/>
              <w:spacing w:line="360" w:lineRule="exact"/>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说明：</w:t>
            </w:r>
          </w:p>
        </w:tc>
      </w:tr>
      <w:tr w:rsidR="00F018C9">
        <w:trPr>
          <w:trHeight w:val="23"/>
          <w:jc w:val="center"/>
        </w:trPr>
        <w:tc>
          <w:tcPr>
            <w:tcW w:w="10000" w:type="dxa"/>
            <w:gridSpan w:val="8"/>
            <w:tcBorders>
              <w:top w:val="nil"/>
              <w:left w:val="single" w:sz="4" w:space="0" w:color="auto"/>
              <w:bottom w:val="nil"/>
              <w:right w:val="single" w:sz="4" w:space="0" w:color="auto"/>
            </w:tcBorders>
            <w:vAlign w:val="center"/>
          </w:tcPr>
          <w:p w:rsidR="00F018C9" w:rsidRDefault="00CC7B76">
            <w:pPr>
              <w:widowControl/>
              <w:spacing w:line="360" w:lineRule="exact"/>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1.</w:t>
            </w:r>
            <w:r>
              <w:rPr>
                <w:rFonts w:ascii="仿宋_GB2312" w:eastAsia="仿宋_GB2312" w:hAnsi="仿宋_GB2312" w:cs="仿宋_GB2312" w:hint="eastAsia"/>
                <w:color w:val="000000"/>
                <w:kern w:val="0"/>
                <w:szCs w:val="21"/>
                <w:lang w:bidi="ar"/>
              </w:rPr>
              <w:t>工作量统计中，项目编码后用附加码“</w:t>
            </w:r>
            <w:r>
              <w:rPr>
                <w:rFonts w:ascii="仿宋_GB2312" w:eastAsia="仿宋_GB2312" w:hAnsi="仿宋_GB2312" w:cs="仿宋_GB2312" w:hint="eastAsia"/>
                <w:color w:val="000000"/>
                <w:kern w:val="0"/>
                <w:szCs w:val="21"/>
                <w:lang w:bidi="ar"/>
              </w:rPr>
              <w:t>-1</w:t>
            </w:r>
            <w:r>
              <w:rPr>
                <w:rFonts w:ascii="仿宋_GB2312" w:eastAsia="仿宋_GB2312" w:hAnsi="仿宋_GB2312" w:cs="仿宋_GB2312" w:hint="eastAsia"/>
                <w:color w:val="000000"/>
                <w:kern w:val="0"/>
                <w:szCs w:val="21"/>
                <w:lang w:bidi="ar"/>
              </w:rPr>
              <w:t>”表示邀请方提供的服务；“</w:t>
            </w:r>
            <w:r>
              <w:rPr>
                <w:rFonts w:ascii="仿宋_GB2312" w:eastAsia="仿宋_GB2312" w:hAnsi="仿宋_GB2312" w:cs="仿宋_GB2312" w:hint="eastAsia"/>
                <w:color w:val="000000"/>
                <w:kern w:val="0"/>
                <w:szCs w:val="21"/>
                <w:lang w:bidi="ar"/>
              </w:rPr>
              <w:t>-2</w:t>
            </w:r>
            <w:r>
              <w:rPr>
                <w:rFonts w:ascii="仿宋_GB2312" w:eastAsia="仿宋_GB2312" w:hAnsi="仿宋_GB2312" w:cs="仿宋_GB2312" w:hint="eastAsia"/>
                <w:color w:val="000000"/>
                <w:kern w:val="0"/>
                <w:szCs w:val="21"/>
                <w:lang w:bidi="ar"/>
              </w:rPr>
              <w:t>”表示受邀方提供的服务；例如：</w:t>
            </w:r>
            <w:r>
              <w:rPr>
                <w:rFonts w:ascii="仿宋_GB2312" w:eastAsia="仿宋_GB2312" w:hAnsi="仿宋_GB2312" w:cs="仿宋_GB2312" w:hint="eastAsia"/>
                <w:color w:val="000000"/>
                <w:kern w:val="0"/>
                <w:szCs w:val="21"/>
                <w:lang w:bidi="ar"/>
              </w:rPr>
              <w:t>AADG0001-1</w:t>
            </w:r>
            <w:r>
              <w:rPr>
                <w:rFonts w:ascii="仿宋_GB2312" w:eastAsia="仿宋_GB2312" w:hAnsi="仿宋_GB2312" w:cs="仿宋_GB2312" w:hint="eastAsia"/>
                <w:color w:val="000000"/>
                <w:kern w:val="0"/>
                <w:szCs w:val="21"/>
                <w:lang w:bidi="ar"/>
              </w:rPr>
              <w:t>表示邀请方提供的“远程会诊”服务项目（注：未标记“</w:t>
            </w:r>
            <w:r>
              <w:rPr>
                <w:rFonts w:ascii="仿宋_GB2312" w:eastAsia="仿宋_GB2312" w:hAnsi="仿宋_GB2312" w:cs="仿宋_GB2312" w:hint="eastAsia"/>
                <w:color w:val="000000"/>
                <w:kern w:val="0"/>
                <w:szCs w:val="21"/>
                <w:lang w:bidi="ar"/>
              </w:rPr>
              <w:t>-1</w:t>
            </w:r>
            <w:r>
              <w:rPr>
                <w:rFonts w:ascii="仿宋_GB2312" w:eastAsia="仿宋_GB2312" w:hAnsi="仿宋_GB2312" w:cs="仿宋_GB2312" w:hint="eastAsia"/>
                <w:color w:val="000000"/>
                <w:kern w:val="0"/>
                <w:szCs w:val="21"/>
                <w:lang w:bidi="ar"/>
              </w:rPr>
              <w:t>”或“</w:t>
            </w:r>
            <w:r>
              <w:rPr>
                <w:rFonts w:ascii="仿宋_GB2312" w:eastAsia="仿宋_GB2312" w:hAnsi="仿宋_GB2312" w:cs="仿宋_GB2312" w:hint="eastAsia"/>
                <w:color w:val="000000"/>
                <w:kern w:val="0"/>
                <w:szCs w:val="21"/>
                <w:lang w:bidi="ar"/>
              </w:rPr>
              <w:t>-2</w:t>
            </w:r>
            <w:r>
              <w:rPr>
                <w:rFonts w:ascii="仿宋_GB2312" w:eastAsia="仿宋_GB2312" w:hAnsi="仿宋_GB2312" w:cs="仿宋_GB2312" w:hint="eastAsia"/>
                <w:color w:val="000000"/>
                <w:kern w:val="0"/>
                <w:szCs w:val="21"/>
                <w:lang w:bidi="ar"/>
              </w:rPr>
              <w:t>”，默认为邀请方提供的服务）。</w:t>
            </w:r>
          </w:p>
        </w:tc>
      </w:tr>
      <w:tr w:rsidR="00F018C9">
        <w:trPr>
          <w:trHeight w:val="675"/>
          <w:jc w:val="center"/>
        </w:trPr>
        <w:tc>
          <w:tcPr>
            <w:tcW w:w="10000" w:type="dxa"/>
            <w:gridSpan w:val="8"/>
            <w:tcBorders>
              <w:top w:val="nil"/>
              <w:left w:val="single" w:sz="4" w:space="0" w:color="auto"/>
              <w:bottom w:val="single" w:sz="4" w:space="0" w:color="auto"/>
              <w:right w:val="single" w:sz="4" w:space="0" w:color="auto"/>
            </w:tcBorders>
            <w:vAlign w:val="center"/>
          </w:tcPr>
          <w:p w:rsidR="00F018C9" w:rsidRDefault="00CC7B76">
            <w:pPr>
              <w:widowControl/>
              <w:spacing w:line="360" w:lineRule="exact"/>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2.</w:t>
            </w:r>
            <w:r>
              <w:rPr>
                <w:rFonts w:ascii="仿宋_GB2312" w:eastAsia="仿宋_GB2312" w:hAnsi="仿宋_GB2312" w:cs="仿宋_GB2312" w:hint="eastAsia"/>
                <w:color w:val="000000"/>
                <w:kern w:val="0"/>
                <w:szCs w:val="21"/>
                <w:lang w:bidi="ar"/>
              </w:rPr>
              <w:t>开展远程会诊项目时，</w:t>
            </w:r>
            <w:r>
              <w:rPr>
                <w:rFonts w:ascii="仿宋_GB2312" w:eastAsia="仿宋_GB2312" w:hAnsi="仿宋_GB2312" w:cs="仿宋_GB2312" w:hint="eastAsia"/>
                <w:color w:val="000000"/>
                <w:kern w:val="0"/>
                <w:szCs w:val="21"/>
                <w:lang w:bidi="ar"/>
              </w:rPr>
              <w:t>2</w:t>
            </w:r>
            <w:r>
              <w:rPr>
                <w:rFonts w:ascii="仿宋_GB2312" w:eastAsia="仿宋_GB2312" w:hAnsi="仿宋_GB2312" w:cs="仿宋_GB2312" w:hint="eastAsia"/>
                <w:color w:val="000000"/>
                <w:kern w:val="0"/>
                <w:szCs w:val="21"/>
                <w:lang w:bidi="ar"/>
              </w:rPr>
              <w:t>小时内组织实施的急会诊加收。</w:t>
            </w:r>
          </w:p>
        </w:tc>
      </w:tr>
      <w:tr w:rsidR="00F018C9">
        <w:trPr>
          <w:trHeight w:val="23"/>
          <w:jc w:val="center"/>
        </w:trPr>
        <w:tc>
          <w:tcPr>
            <w:tcW w:w="505" w:type="dxa"/>
            <w:tcBorders>
              <w:top w:val="single" w:sz="4" w:space="0" w:color="auto"/>
              <w:left w:val="single" w:sz="4" w:space="0" w:color="000000"/>
              <w:bottom w:val="single" w:sz="4" w:space="0" w:color="auto"/>
              <w:right w:val="single" w:sz="4" w:space="0" w:color="000000"/>
            </w:tcBorders>
            <w:vAlign w:val="center"/>
          </w:tcPr>
          <w:p w:rsidR="00F018C9" w:rsidRDefault="00CC7B76">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7</w:t>
            </w:r>
          </w:p>
        </w:tc>
        <w:tc>
          <w:tcPr>
            <w:tcW w:w="1275" w:type="dxa"/>
            <w:tcBorders>
              <w:top w:val="single" w:sz="4" w:space="0" w:color="auto"/>
              <w:left w:val="single" w:sz="4" w:space="0" w:color="000000"/>
              <w:bottom w:val="single" w:sz="4" w:space="0" w:color="auto"/>
              <w:right w:val="single" w:sz="4" w:space="0" w:color="000000"/>
            </w:tcBorders>
            <w:vAlign w:val="center"/>
          </w:tcPr>
          <w:p w:rsidR="00F018C9" w:rsidRDefault="00CC7B76">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AADG0001</w:t>
            </w:r>
          </w:p>
        </w:tc>
        <w:tc>
          <w:tcPr>
            <w:tcW w:w="1155" w:type="dxa"/>
            <w:tcBorders>
              <w:top w:val="single" w:sz="4" w:space="0" w:color="auto"/>
              <w:left w:val="single" w:sz="4" w:space="0" w:color="000000"/>
              <w:bottom w:val="single" w:sz="4" w:space="0" w:color="auto"/>
              <w:right w:val="single" w:sz="4" w:space="0" w:color="000000"/>
            </w:tcBorders>
            <w:vAlign w:val="center"/>
          </w:tcPr>
          <w:p w:rsidR="00F018C9" w:rsidRDefault="00CC7B76">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远程会诊</w:t>
            </w:r>
          </w:p>
        </w:tc>
        <w:tc>
          <w:tcPr>
            <w:tcW w:w="3510" w:type="dxa"/>
            <w:tcBorders>
              <w:top w:val="single" w:sz="4" w:space="0" w:color="auto"/>
              <w:left w:val="single" w:sz="4" w:space="0" w:color="000000"/>
              <w:bottom w:val="single" w:sz="4" w:space="0" w:color="auto"/>
              <w:right w:val="single" w:sz="4" w:space="0" w:color="000000"/>
            </w:tcBorders>
            <w:vAlign w:val="center"/>
          </w:tcPr>
          <w:p w:rsidR="00F018C9" w:rsidRDefault="00CC7B76">
            <w:pPr>
              <w:widowControl/>
              <w:spacing w:line="36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pacing w:val="-6"/>
                <w:kern w:val="0"/>
                <w:szCs w:val="21"/>
                <w:lang w:bidi="ar"/>
              </w:rPr>
              <w:t>指邀请方和受邀方医疗机构在互联网（远程）会诊中心或会诊科室通过可视视频实时、同步交互的方式开展的单个学科会诊诊疗活动，包括护理会诊。邀请方医疗机构接收患者，收集并上传患者完整的病例资料（包含病史、临床、实验室检查和影像学检查、治疗经过等）至互联网（远程）医疗网络系统，预约受邀方医疗机构。受邀方医疗机构依据会诊需求，确定会诊科室和会诊医师，会诊医师提前审阅病例资料。至约定时间双方登陆互联网（远程）医疗网络信息系统进行联通，在线讨论患者病情，解答邀请方医师的提问。受邀方将诊疗意见告知邀请方，出具由相关医务人员签</w:t>
            </w:r>
            <w:r>
              <w:rPr>
                <w:rFonts w:ascii="仿宋_GB2312" w:eastAsia="仿宋_GB2312" w:hAnsi="仿宋_GB2312" w:cs="仿宋_GB2312" w:hint="eastAsia"/>
                <w:color w:val="000000"/>
                <w:spacing w:val="-6"/>
                <w:kern w:val="0"/>
                <w:szCs w:val="21"/>
                <w:lang w:bidi="ar"/>
              </w:rPr>
              <w:t>名的诊疗意见报告。</w:t>
            </w:r>
          </w:p>
        </w:tc>
        <w:tc>
          <w:tcPr>
            <w:tcW w:w="1050" w:type="dxa"/>
            <w:tcBorders>
              <w:top w:val="single" w:sz="4" w:space="0" w:color="auto"/>
              <w:left w:val="single" w:sz="4" w:space="0" w:color="000000"/>
              <w:bottom w:val="single" w:sz="4" w:space="0" w:color="auto"/>
              <w:right w:val="single" w:sz="4" w:space="0" w:color="000000"/>
            </w:tcBorders>
            <w:vAlign w:val="center"/>
          </w:tcPr>
          <w:p w:rsidR="00F018C9" w:rsidRDefault="00F018C9">
            <w:pPr>
              <w:spacing w:line="360" w:lineRule="exact"/>
              <w:rPr>
                <w:rFonts w:ascii="仿宋_GB2312" w:eastAsia="仿宋_GB2312" w:hAnsi="仿宋_GB2312" w:cs="仿宋_GB2312"/>
                <w:color w:val="000000"/>
                <w:szCs w:val="21"/>
              </w:rPr>
            </w:pPr>
          </w:p>
        </w:tc>
        <w:tc>
          <w:tcPr>
            <w:tcW w:w="645" w:type="dxa"/>
            <w:tcBorders>
              <w:top w:val="single" w:sz="4" w:space="0" w:color="auto"/>
              <w:left w:val="single" w:sz="4" w:space="0" w:color="000000"/>
              <w:bottom w:val="single" w:sz="4" w:space="0" w:color="auto"/>
              <w:right w:val="single" w:sz="4" w:space="0" w:color="000000"/>
            </w:tcBorders>
            <w:vAlign w:val="center"/>
          </w:tcPr>
          <w:p w:rsidR="00F018C9" w:rsidRDefault="00F018C9">
            <w:pPr>
              <w:spacing w:line="360" w:lineRule="exact"/>
              <w:rPr>
                <w:rFonts w:ascii="仿宋_GB2312" w:eastAsia="仿宋_GB2312" w:hAnsi="仿宋_GB2312" w:cs="仿宋_GB2312"/>
                <w:color w:val="000000"/>
                <w:szCs w:val="21"/>
              </w:rPr>
            </w:pPr>
          </w:p>
        </w:tc>
        <w:tc>
          <w:tcPr>
            <w:tcW w:w="840" w:type="dxa"/>
            <w:tcBorders>
              <w:top w:val="single" w:sz="4" w:space="0" w:color="auto"/>
              <w:left w:val="single" w:sz="4" w:space="0" w:color="000000"/>
              <w:bottom w:val="single" w:sz="4" w:space="0" w:color="auto"/>
              <w:right w:val="single" w:sz="4" w:space="0" w:color="000000"/>
            </w:tcBorders>
            <w:vAlign w:val="center"/>
          </w:tcPr>
          <w:p w:rsidR="00F018C9" w:rsidRDefault="00CC7B76">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科</w:t>
            </w:r>
            <w:r>
              <w:rPr>
                <w:rFonts w:ascii="仿宋_GB2312" w:eastAsia="仿宋_GB2312" w:hAnsi="仿宋_GB2312" w:cs="仿宋_GB2312" w:hint="eastAsia"/>
                <w:color w:val="000000"/>
                <w:kern w:val="0"/>
                <w:szCs w:val="21"/>
                <w:lang w:bidi="ar"/>
              </w:rPr>
              <w:t>/</w:t>
            </w:r>
            <w:r>
              <w:rPr>
                <w:rFonts w:ascii="仿宋_GB2312" w:eastAsia="仿宋_GB2312" w:hAnsi="仿宋_GB2312" w:cs="仿宋_GB2312" w:hint="eastAsia"/>
                <w:color w:val="000000"/>
                <w:kern w:val="0"/>
                <w:szCs w:val="21"/>
                <w:lang w:bidi="ar"/>
              </w:rPr>
              <w:t>次</w:t>
            </w:r>
          </w:p>
        </w:tc>
        <w:tc>
          <w:tcPr>
            <w:tcW w:w="1020" w:type="dxa"/>
            <w:tcBorders>
              <w:top w:val="single" w:sz="4" w:space="0" w:color="auto"/>
              <w:left w:val="single" w:sz="4" w:space="0" w:color="000000"/>
              <w:bottom w:val="single" w:sz="4" w:space="0" w:color="auto"/>
              <w:right w:val="single" w:sz="4" w:space="0" w:color="000000"/>
            </w:tcBorders>
            <w:vAlign w:val="center"/>
          </w:tcPr>
          <w:p w:rsidR="00F018C9" w:rsidRDefault="00CC7B76">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每增加一学科加收，加收最多不超过三个学科</w:t>
            </w:r>
          </w:p>
        </w:tc>
      </w:tr>
      <w:tr w:rsidR="00F018C9">
        <w:trPr>
          <w:trHeight w:val="23"/>
          <w:jc w:val="center"/>
        </w:trPr>
        <w:tc>
          <w:tcPr>
            <w:tcW w:w="10000" w:type="dxa"/>
            <w:gridSpan w:val="8"/>
            <w:tcBorders>
              <w:top w:val="single" w:sz="4" w:space="0" w:color="auto"/>
              <w:left w:val="single" w:sz="4" w:space="0" w:color="auto"/>
              <w:bottom w:val="nil"/>
              <w:right w:val="single" w:sz="4" w:space="0" w:color="auto"/>
            </w:tcBorders>
            <w:vAlign w:val="center"/>
          </w:tcPr>
          <w:p w:rsidR="00F018C9" w:rsidRDefault="00CC7B76">
            <w:pPr>
              <w:widowControl/>
              <w:spacing w:line="36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b/>
                <w:bCs/>
                <w:color w:val="000000"/>
                <w:kern w:val="0"/>
                <w:szCs w:val="21"/>
                <w:lang w:bidi="ar"/>
              </w:rPr>
              <w:t>四、远程诊断</w:t>
            </w:r>
          </w:p>
        </w:tc>
      </w:tr>
      <w:tr w:rsidR="00F018C9">
        <w:trPr>
          <w:trHeight w:val="23"/>
          <w:jc w:val="center"/>
        </w:trPr>
        <w:tc>
          <w:tcPr>
            <w:tcW w:w="10000" w:type="dxa"/>
            <w:gridSpan w:val="8"/>
            <w:tcBorders>
              <w:top w:val="nil"/>
              <w:left w:val="single" w:sz="4" w:space="0" w:color="auto"/>
              <w:bottom w:val="nil"/>
              <w:right w:val="single" w:sz="4" w:space="0" w:color="auto"/>
            </w:tcBorders>
            <w:vAlign w:val="center"/>
          </w:tcPr>
          <w:p w:rsidR="00F018C9" w:rsidRDefault="00CC7B76">
            <w:pPr>
              <w:widowControl/>
              <w:spacing w:line="360" w:lineRule="exact"/>
              <w:jc w:val="left"/>
              <w:textAlignment w:val="center"/>
              <w:rPr>
                <w:rFonts w:ascii="仿宋_GB2312" w:eastAsia="仿宋_GB2312" w:hAnsi="仿宋_GB2312" w:cs="仿宋_GB2312"/>
                <w:color w:val="000000"/>
                <w:spacing w:val="-6"/>
                <w:szCs w:val="21"/>
              </w:rPr>
            </w:pPr>
            <w:r>
              <w:rPr>
                <w:rFonts w:ascii="仿宋_GB2312" w:eastAsia="仿宋_GB2312" w:hAnsi="仿宋_GB2312" w:cs="仿宋_GB2312" w:hint="eastAsia"/>
                <w:color w:val="000000"/>
                <w:spacing w:val="-6"/>
                <w:kern w:val="0"/>
                <w:szCs w:val="21"/>
                <w:lang w:bidi="ar"/>
              </w:rPr>
              <w:t>说明：</w:t>
            </w:r>
          </w:p>
        </w:tc>
      </w:tr>
      <w:tr w:rsidR="00F018C9">
        <w:trPr>
          <w:trHeight w:val="23"/>
          <w:jc w:val="center"/>
        </w:trPr>
        <w:tc>
          <w:tcPr>
            <w:tcW w:w="10000" w:type="dxa"/>
            <w:gridSpan w:val="8"/>
            <w:tcBorders>
              <w:top w:val="nil"/>
              <w:left w:val="single" w:sz="4" w:space="0" w:color="auto"/>
              <w:bottom w:val="nil"/>
              <w:right w:val="single" w:sz="4" w:space="0" w:color="auto"/>
            </w:tcBorders>
            <w:vAlign w:val="center"/>
          </w:tcPr>
          <w:p w:rsidR="00F018C9" w:rsidRDefault="00CC7B76">
            <w:pPr>
              <w:widowControl/>
              <w:spacing w:line="360" w:lineRule="exact"/>
              <w:jc w:val="left"/>
              <w:textAlignment w:val="center"/>
              <w:rPr>
                <w:rFonts w:ascii="仿宋_GB2312" w:eastAsia="仿宋_GB2312" w:hAnsi="仿宋_GB2312" w:cs="仿宋_GB2312"/>
                <w:color w:val="000000"/>
                <w:spacing w:val="-6"/>
                <w:szCs w:val="21"/>
              </w:rPr>
            </w:pPr>
            <w:r>
              <w:rPr>
                <w:rFonts w:ascii="仿宋_GB2312" w:eastAsia="仿宋_GB2312" w:hAnsi="仿宋_GB2312" w:cs="仿宋_GB2312" w:hint="eastAsia"/>
                <w:color w:val="000000"/>
                <w:spacing w:val="-6"/>
                <w:kern w:val="0"/>
                <w:szCs w:val="21"/>
                <w:lang w:bidi="ar"/>
              </w:rPr>
              <w:t>1.</w:t>
            </w:r>
            <w:r>
              <w:rPr>
                <w:rFonts w:ascii="仿宋_GB2312" w:eastAsia="仿宋_GB2312" w:hAnsi="仿宋_GB2312" w:cs="仿宋_GB2312" w:hint="eastAsia"/>
                <w:color w:val="000000"/>
                <w:spacing w:val="-6"/>
                <w:kern w:val="0"/>
                <w:szCs w:val="21"/>
                <w:lang w:bidi="ar"/>
              </w:rPr>
              <w:t>“远程诊断”类项目为医疗机构根据接收的远程数据资料出具诊断报告。</w:t>
            </w:r>
          </w:p>
        </w:tc>
      </w:tr>
      <w:tr w:rsidR="00F018C9">
        <w:trPr>
          <w:trHeight w:val="945"/>
          <w:jc w:val="center"/>
        </w:trPr>
        <w:tc>
          <w:tcPr>
            <w:tcW w:w="10000" w:type="dxa"/>
            <w:gridSpan w:val="8"/>
            <w:tcBorders>
              <w:top w:val="nil"/>
              <w:left w:val="single" w:sz="4" w:space="0" w:color="auto"/>
              <w:bottom w:val="nil"/>
              <w:right w:val="single" w:sz="4" w:space="0" w:color="auto"/>
            </w:tcBorders>
            <w:vAlign w:val="center"/>
          </w:tcPr>
          <w:p w:rsidR="00F018C9" w:rsidRDefault="00CC7B76">
            <w:pPr>
              <w:widowControl/>
              <w:spacing w:line="360" w:lineRule="exact"/>
              <w:jc w:val="left"/>
              <w:textAlignment w:val="center"/>
              <w:rPr>
                <w:rFonts w:ascii="仿宋_GB2312" w:eastAsia="仿宋_GB2312" w:hAnsi="仿宋_GB2312" w:cs="仿宋_GB2312"/>
                <w:color w:val="000000"/>
                <w:spacing w:val="-6"/>
                <w:szCs w:val="21"/>
              </w:rPr>
            </w:pPr>
            <w:r>
              <w:rPr>
                <w:rFonts w:ascii="仿宋_GB2312" w:eastAsia="仿宋_GB2312" w:hAnsi="仿宋_GB2312" w:cs="仿宋_GB2312" w:hint="eastAsia"/>
                <w:color w:val="000000"/>
                <w:spacing w:val="-6"/>
                <w:kern w:val="0"/>
                <w:szCs w:val="21"/>
                <w:lang w:bidi="ar"/>
              </w:rPr>
              <w:t>2.</w:t>
            </w:r>
            <w:r>
              <w:rPr>
                <w:rFonts w:ascii="仿宋_GB2312" w:eastAsia="仿宋_GB2312" w:hAnsi="仿宋_GB2312" w:cs="仿宋_GB2312" w:hint="eastAsia"/>
                <w:color w:val="000000"/>
                <w:spacing w:val="-6"/>
                <w:kern w:val="0"/>
                <w:szCs w:val="21"/>
                <w:lang w:bidi="ar"/>
              </w:rPr>
              <w:t>工作量统计中，项目编码后用附加码“</w:t>
            </w:r>
            <w:r>
              <w:rPr>
                <w:rFonts w:ascii="仿宋_GB2312" w:eastAsia="仿宋_GB2312" w:hAnsi="仿宋_GB2312" w:cs="仿宋_GB2312" w:hint="eastAsia"/>
                <w:color w:val="000000"/>
                <w:spacing w:val="-6"/>
                <w:kern w:val="0"/>
                <w:szCs w:val="21"/>
                <w:lang w:bidi="ar"/>
              </w:rPr>
              <w:t>-1</w:t>
            </w:r>
            <w:r>
              <w:rPr>
                <w:rFonts w:ascii="仿宋_GB2312" w:eastAsia="仿宋_GB2312" w:hAnsi="仿宋_GB2312" w:cs="仿宋_GB2312" w:hint="eastAsia"/>
                <w:color w:val="000000"/>
                <w:spacing w:val="-6"/>
                <w:kern w:val="0"/>
                <w:szCs w:val="21"/>
                <w:lang w:bidi="ar"/>
              </w:rPr>
              <w:t>”表示邀请方提供的服务；“</w:t>
            </w:r>
            <w:r>
              <w:rPr>
                <w:rFonts w:ascii="仿宋_GB2312" w:eastAsia="仿宋_GB2312" w:hAnsi="仿宋_GB2312" w:cs="仿宋_GB2312" w:hint="eastAsia"/>
                <w:color w:val="000000"/>
                <w:spacing w:val="-6"/>
                <w:kern w:val="0"/>
                <w:szCs w:val="21"/>
                <w:lang w:bidi="ar"/>
              </w:rPr>
              <w:t>-2</w:t>
            </w:r>
            <w:r>
              <w:rPr>
                <w:rFonts w:ascii="仿宋_GB2312" w:eastAsia="仿宋_GB2312" w:hAnsi="仿宋_GB2312" w:cs="仿宋_GB2312" w:hint="eastAsia"/>
                <w:color w:val="000000"/>
                <w:spacing w:val="-6"/>
                <w:kern w:val="0"/>
                <w:szCs w:val="21"/>
                <w:lang w:bidi="ar"/>
              </w:rPr>
              <w:t>”表示受邀方提供的服务；例如：</w:t>
            </w:r>
            <w:r>
              <w:rPr>
                <w:rFonts w:ascii="仿宋_GB2312" w:eastAsia="仿宋_GB2312" w:hAnsi="仿宋_GB2312" w:cs="仿宋_GB2312" w:hint="eastAsia"/>
                <w:color w:val="000000"/>
                <w:spacing w:val="-6"/>
                <w:kern w:val="0"/>
                <w:szCs w:val="21"/>
                <w:lang w:bidi="ar"/>
              </w:rPr>
              <w:t>FKA03716-1</w:t>
            </w:r>
            <w:r>
              <w:rPr>
                <w:rFonts w:ascii="仿宋_GB2312" w:eastAsia="仿宋_GB2312" w:hAnsi="仿宋_GB2312" w:cs="仿宋_GB2312" w:hint="eastAsia"/>
                <w:color w:val="000000"/>
                <w:spacing w:val="-6"/>
                <w:kern w:val="0"/>
                <w:szCs w:val="21"/>
                <w:lang w:bidi="ar"/>
              </w:rPr>
              <w:t>表示邀请方提供的“远程心电诊断”服务项目（注：未标记“</w:t>
            </w:r>
            <w:r>
              <w:rPr>
                <w:rFonts w:ascii="仿宋_GB2312" w:eastAsia="仿宋_GB2312" w:hAnsi="仿宋_GB2312" w:cs="仿宋_GB2312" w:hint="eastAsia"/>
                <w:color w:val="000000"/>
                <w:spacing w:val="-6"/>
                <w:kern w:val="0"/>
                <w:szCs w:val="21"/>
                <w:lang w:bidi="ar"/>
              </w:rPr>
              <w:t>-1</w:t>
            </w:r>
            <w:r>
              <w:rPr>
                <w:rFonts w:ascii="仿宋_GB2312" w:eastAsia="仿宋_GB2312" w:hAnsi="仿宋_GB2312" w:cs="仿宋_GB2312" w:hint="eastAsia"/>
                <w:color w:val="000000"/>
                <w:spacing w:val="-6"/>
                <w:kern w:val="0"/>
                <w:szCs w:val="21"/>
                <w:lang w:bidi="ar"/>
              </w:rPr>
              <w:t>”或“</w:t>
            </w:r>
            <w:r>
              <w:rPr>
                <w:rFonts w:ascii="仿宋_GB2312" w:eastAsia="仿宋_GB2312" w:hAnsi="仿宋_GB2312" w:cs="仿宋_GB2312" w:hint="eastAsia"/>
                <w:color w:val="000000"/>
                <w:spacing w:val="-6"/>
                <w:kern w:val="0"/>
                <w:szCs w:val="21"/>
                <w:lang w:bidi="ar"/>
              </w:rPr>
              <w:t>-2</w:t>
            </w:r>
            <w:r>
              <w:rPr>
                <w:rFonts w:ascii="仿宋_GB2312" w:eastAsia="仿宋_GB2312" w:hAnsi="仿宋_GB2312" w:cs="仿宋_GB2312" w:hint="eastAsia"/>
                <w:color w:val="000000"/>
                <w:spacing w:val="-6"/>
                <w:kern w:val="0"/>
                <w:szCs w:val="21"/>
                <w:lang w:bidi="ar"/>
              </w:rPr>
              <w:t>”，默认为邀请方提供的服务）。</w:t>
            </w:r>
          </w:p>
        </w:tc>
      </w:tr>
      <w:tr w:rsidR="00F018C9">
        <w:trPr>
          <w:trHeight w:val="935"/>
          <w:jc w:val="center"/>
        </w:trPr>
        <w:tc>
          <w:tcPr>
            <w:tcW w:w="10000" w:type="dxa"/>
            <w:gridSpan w:val="8"/>
            <w:tcBorders>
              <w:top w:val="nil"/>
              <w:left w:val="single" w:sz="4" w:space="0" w:color="auto"/>
              <w:bottom w:val="single" w:sz="4" w:space="0" w:color="auto"/>
              <w:right w:val="single" w:sz="4" w:space="0" w:color="auto"/>
            </w:tcBorders>
            <w:vAlign w:val="center"/>
          </w:tcPr>
          <w:p w:rsidR="00F018C9" w:rsidRDefault="00CC7B76">
            <w:pPr>
              <w:widowControl/>
              <w:spacing w:line="360" w:lineRule="exact"/>
              <w:jc w:val="left"/>
              <w:textAlignment w:val="center"/>
              <w:rPr>
                <w:rFonts w:ascii="仿宋_GB2312" w:eastAsia="仿宋_GB2312" w:hAnsi="仿宋_GB2312" w:cs="仿宋_GB2312"/>
                <w:color w:val="000000"/>
                <w:spacing w:val="-6"/>
                <w:szCs w:val="21"/>
              </w:rPr>
            </w:pPr>
            <w:r>
              <w:rPr>
                <w:rFonts w:ascii="仿宋_GB2312" w:eastAsia="仿宋_GB2312" w:hAnsi="仿宋_GB2312" w:cs="仿宋_GB2312" w:hint="eastAsia"/>
                <w:color w:val="000000"/>
                <w:spacing w:val="-6"/>
                <w:kern w:val="0"/>
                <w:szCs w:val="21"/>
                <w:lang w:bidi="ar"/>
              </w:rPr>
              <w:t>3.</w:t>
            </w:r>
            <w:r>
              <w:rPr>
                <w:rFonts w:ascii="仿宋_GB2312" w:eastAsia="仿宋_GB2312" w:hAnsi="仿宋_GB2312" w:cs="仿宋_GB2312" w:hint="eastAsia"/>
                <w:color w:val="000000"/>
                <w:spacing w:val="-6"/>
                <w:kern w:val="0"/>
                <w:szCs w:val="21"/>
                <w:lang w:bidi="ar"/>
              </w:rPr>
              <w:t>收取“远程诊断”类费用的医疗机构，相应的线下检查项目计价时建议按比例减收。例如：对“</w:t>
            </w:r>
            <w:r>
              <w:rPr>
                <w:rFonts w:ascii="仿宋_GB2312" w:eastAsia="仿宋_GB2312" w:hAnsi="仿宋_GB2312" w:cs="仿宋_GB2312" w:hint="eastAsia"/>
                <w:color w:val="000000"/>
                <w:spacing w:val="-6"/>
                <w:kern w:val="0"/>
                <w:szCs w:val="21"/>
                <w:lang w:bidi="ar"/>
              </w:rPr>
              <w:t xml:space="preserve">EABJT001 </w:t>
            </w:r>
            <w:r>
              <w:rPr>
                <w:rFonts w:ascii="仿宋_GB2312" w:eastAsia="仿宋_GB2312" w:hAnsi="仿宋_GB2312" w:cs="仿宋_GB2312" w:hint="eastAsia"/>
                <w:color w:val="000000"/>
                <w:spacing w:val="-6"/>
                <w:kern w:val="0"/>
                <w:szCs w:val="21"/>
                <w:lang w:bidi="ar"/>
              </w:rPr>
              <w:t>胸部</w:t>
            </w:r>
            <w:r>
              <w:rPr>
                <w:rFonts w:ascii="仿宋_GB2312" w:eastAsia="仿宋_GB2312" w:hAnsi="仿宋_GB2312" w:cs="仿宋_GB2312" w:hint="eastAsia"/>
                <w:color w:val="000000"/>
                <w:spacing w:val="-6"/>
                <w:kern w:val="0"/>
                <w:szCs w:val="21"/>
                <w:lang w:bidi="ar"/>
              </w:rPr>
              <w:t>X</w:t>
            </w:r>
            <w:r>
              <w:rPr>
                <w:rFonts w:ascii="仿宋_GB2312" w:eastAsia="仿宋_GB2312" w:hAnsi="仿宋_GB2312" w:cs="仿宋_GB2312" w:hint="eastAsia"/>
                <w:color w:val="000000"/>
                <w:spacing w:val="-6"/>
                <w:kern w:val="0"/>
                <w:szCs w:val="21"/>
                <w:lang w:bidi="ar"/>
              </w:rPr>
              <w:t>线摄影”项目，其内涵中包含“医生完成诊断报告”内容，因此，邀请方在收取“</w:t>
            </w:r>
            <w:r>
              <w:rPr>
                <w:rFonts w:ascii="仿宋_GB2312" w:eastAsia="仿宋_GB2312" w:hAnsi="仿宋_GB2312" w:cs="仿宋_GB2312" w:hint="eastAsia"/>
                <w:color w:val="000000"/>
                <w:spacing w:val="-6"/>
                <w:kern w:val="0"/>
                <w:szCs w:val="21"/>
                <w:lang w:bidi="ar"/>
              </w:rPr>
              <w:t>EAZZZ004</w:t>
            </w:r>
            <w:r>
              <w:rPr>
                <w:rFonts w:ascii="仿宋_GB2312" w:eastAsia="仿宋_GB2312" w:hAnsi="仿宋_GB2312" w:cs="仿宋_GB2312" w:hint="eastAsia"/>
                <w:color w:val="000000"/>
                <w:spacing w:val="-6"/>
                <w:kern w:val="0"/>
                <w:szCs w:val="21"/>
                <w:lang w:bidi="ar"/>
              </w:rPr>
              <w:t>远程影像诊断”费用后，“</w:t>
            </w:r>
            <w:r>
              <w:rPr>
                <w:rFonts w:ascii="仿宋_GB2312" w:eastAsia="仿宋_GB2312" w:hAnsi="仿宋_GB2312" w:cs="仿宋_GB2312" w:hint="eastAsia"/>
                <w:color w:val="000000"/>
                <w:spacing w:val="-6"/>
                <w:kern w:val="0"/>
                <w:szCs w:val="21"/>
                <w:lang w:bidi="ar"/>
              </w:rPr>
              <w:t xml:space="preserve">EABJT001 </w:t>
            </w:r>
            <w:r>
              <w:rPr>
                <w:rFonts w:ascii="仿宋_GB2312" w:eastAsia="仿宋_GB2312" w:hAnsi="仿宋_GB2312" w:cs="仿宋_GB2312" w:hint="eastAsia"/>
                <w:color w:val="000000"/>
                <w:spacing w:val="-6"/>
                <w:kern w:val="0"/>
                <w:szCs w:val="21"/>
                <w:lang w:bidi="ar"/>
              </w:rPr>
              <w:t>胸部</w:t>
            </w:r>
            <w:r>
              <w:rPr>
                <w:rFonts w:ascii="仿宋_GB2312" w:eastAsia="仿宋_GB2312" w:hAnsi="仿宋_GB2312" w:cs="仿宋_GB2312" w:hint="eastAsia"/>
                <w:color w:val="000000"/>
                <w:spacing w:val="-6"/>
                <w:kern w:val="0"/>
                <w:szCs w:val="21"/>
                <w:lang w:bidi="ar"/>
              </w:rPr>
              <w:t>X</w:t>
            </w:r>
            <w:r>
              <w:rPr>
                <w:rFonts w:ascii="仿宋_GB2312" w:eastAsia="仿宋_GB2312" w:hAnsi="仿宋_GB2312" w:cs="仿宋_GB2312" w:hint="eastAsia"/>
                <w:color w:val="000000"/>
                <w:spacing w:val="-6"/>
                <w:kern w:val="0"/>
                <w:szCs w:val="21"/>
                <w:lang w:bidi="ar"/>
              </w:rPr>
              <w:t>线摄影”项目的收费标准应按比例减收，其项目编码标记为“</w:t>
            </w:r>
            <w:r>
              <w:rPr>
                <w:rFonts w:ascii="仿宋_GB2312" w:eastAsia="仿宋_GB2312" w:hAnsi="仿宋_GB2312" w:cs="仿宋_GB2312" w:hint="eastAsia"/>
                <w:color w:val="000000"/>
                <w:spacing w:val="-6"/>
                <w:kern w:val="0"/>
                <w:szCs w:val="21"/>
                <w:lang w:bidi="ar"/>
              </w:rPr>
              <w:t>EABJT001-6</w:t>
            </w:r>
            <w:r>
              <w:rPr>
                <w:rFonts w:ascii="仿宋_GB2312" w:eastAsia="仿宋_GB2312" w:hAnsi="仿宋_GB2312" w:cs="仿宋_GB2312" w:hint="eastAsia"/>
                <w:color w:val="000000"/>
                <w:spacing w:val="-6"/>
                <w:kern w:val="0"/>
                <w:szCs w:val="21"/>
                <w:lang w:bidi="ar"/>
              </w:rPr>
              <w:t>”。</w:t>
            </w:r>
          </w:p>
        </w:tc>
      </w:tr>
      <w:tr w:rsidR="00F018C9">
        <w:trPr>
          <w:trHeight w:val="3425"/>
          <w:jc w:val="center"/>
        </w:trPr>
        <w:tc>
          <w:tcPr>
            <w:tcW w:w="505" w:type="dxa"/>
            <w:tcBorders>
              <w:top w:val="single" w:sz="4" w:space="0" w:color="auto"/>
              <w:left w:val="single" w:sz="4" w:space="0" w:color="auto"/>
              <w:bottom w:val="single" w:sz="4" w:space="0" w:color="auto"/>
              <w:right w:val="single" w:sz="4" w:space="0" w:color="auto"/>
            </w:tcBorders>
            <w:vAlign w:val="center"/>
          </w:tcPr>
          <w:p w:rsidR="00F018C9" w:rsidRDefault="00CC7B76">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8</w:t>
            </w:r>
          </w:p>
        </w:tc>
        <w:tc>
          <w:tcPr>
            <w:tcW w:w="1275" w:type="dxa"/>
            <w:tcBorders>
              <w:top w:val="single" w:sz="4" w:space="0" w:color="auto"/>
              <w:left w:val="single" w:sz="4" w:space="0" w:color="auto"/>
              <w:bottom w:val="single" w:sz="4" w:space="0" w:color="auto"/>
              <w:right w:val="single" w:sz="4" w:space="0" w:color="auto"/>
            </w:tcBorders>
            <w:vAlign w:val="center"/>
          </w:tcPr>
          <w:p w:rsidR="00F018C9" w:rsidRDefault="00CC7B76">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BZAA0003</w:t>
            </w:r>
          </w:p>
        </w:tc>
        <w:tc>
          <w:tcPr>
            <w:tcW w:w="1155" w:type="dxa"/>
            <w:tcBorders>
              <w:top w:val="single" w:sz="4" w:space="0" w:color="auto"/>
              <w:left w:val="single" w:sz="4" w:space="0" w:color="auto"/>
              <w:bottom w:val="single" w:sz="4" w:space="0" w:color="auto"/>
              <w:right w:val="single" w:sz="4" w:space="0" w:color="auto"/>
            </w:tcBorders>
            <w:vAlign w:val="center"/>
          </w:tcPr>
          <w:p w:rsidR="00F018C9" w:rsidRDefault="00CC7B76">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远程病理诊断</w:t>
            </w:r>
          </w:p>
        </w:tc>
        <w:tc>
          <w:tcPr>
            <w:tcW w:w="3510" w:type="dxa"/>
            <w:tcBorders>
              <w:top w:val="single" w:sz="4" w:space="0" w:color="auto"/>
              <w:left w:val="single" w:sz="4" w:space="0" w:color="auto"/>
              <w:bottom w:val="single" w:sz="4" w:space="0" w:color="auto"/>
              <w:right w:val="single" w:sz="4" w:space="0" w:color="auto"/>
            </w:tcBorders>
            <w:vAlign w:val="center"/>
          </w:tcPr>
          <w:p w:rsidR="00F018C9" w:rsidRDefault="00CC7B76">
            <w:pPr>
              <w:widowControl/>
              <w:spacing w:line="360" w:lineRule="exact"/>
              <w:jc w:val="left"/>
              <w:textAlignment w:val="center"/>
              <w:rPr>
                <w:rFonts w:ascii="仿宋_GB2312" w:eastAsia="仿宋_GB2312" w:hAnsi="仿宋_GB2312" w:cs="仿宋_GB2312"/>
                <w:color w:val="000000"/>
                <w:spacing w:val="-11"/>
                <w:szCs w:val="21"/>
              </w:rPr>
            </w:pPr>
            <w:r>
              <w:rPr>
                <w:rFonts w:ascii="仿宋_GB2312" w:eastAsia="仿宋_GB2312" w:hAnsi="仿宋_GB2312" w:cs="仿宋_GB2312" w:hint="eastAsia"/>
                <w:color w:val="000000"/>
                <w:spacing w:val="-6"/>
                <w:kern w:val="0"/>
                <w:szCs w:val="21"/>
                <w:lang w:bidi="ar"/>
              </w:rPr>
              <w:t>指通过网络计算机远程系统提供的病理数据传输及诊断服务。开通网络计算机系统，邀请方医疗机构向受邀方医疗机构提供病理资料（含病理申请单、取材明细以及术中冷冻病理数字切片等），并上传到病理远程会诊平台云端。受邀方基于上述资料通过云端平台对患者的病情进行分析，最终作出综合诊断意见，并出具由相关医师签名的病理</w:t>
            </w:r>
            <w:r>
              <w:rPr>
                <w:rFonts w:ascii="仿宋_GB2312" w:eastAsia="仿宋_GB2312" w:hAnsi="仿宋_GB2312" w:cs="仿宋_GB2312" w:hint="eastAsia"/>
                <w:color w:val="000000"/>
                <w:spacing w:val="-6"/>
                <w:kern w:val="0"/>
                <w:szCs w:val="21"/>
                <w:lang w:bidi="ar"/>
              </w:rPr>
              <w:lastRenderedPageBreak/>
              <w:t>诊断报告。</w:t>
            </w:r>
          </w:p>
        </w:tc>
        <w:tc>
          <w:tcPr>
            <w:tcW w:w="1050" w:type="dxa"/>
            <w:tcBorders>
              <w:top w:val="single" w:sz="4" w:space="0" w:color="auto"/>
              <w:left w:val="single" w:sz="4" w:space="0" w:color="auto"/>
              <w:bottom w:val="single" w:sz="4" w:space="0" w:color="auto"/>
              <w:right w:val="single" w:sz="4" w:space="0" w:color="auto"/>
            </w:tcBorders>
            <w:vAlign w:val="center"/>
          </w:tcPr>
          <w:p w:rsidR="00F018C9" w:rsidRDefault="00F018C9">
            <w:pPr>
              <w:spacing w:line="360" w:lineRule="exact"/>
              <w:jc w:val="left"/>
              <w:rPr>
                <w:rFonts w:ascii="仿宋_GB2312" w:eastAsia="仿宋_GB2312" w:hAnsi="仿宋_GB2312" w:cs="仿宋_GB2312"/>
                <w:color w:val="000000"/>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F018C9" w:rsidRDefault="00F018C9">
            <w:pPr>
              <w:spacing w:line="360" w:lineRule="exact"/>
              <w:jc w:val="left"/>
              <w:rPr>
                <w:rFonts w:ascii="仿宋_GB2312" w:eastAsia="仿宋_GB2312" w:hAnsi="仿宋_GB2312" w:cs="仿宋_GB2312"/>
                <w:color w:val="000000"/>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F018C9" w:rsidRDefault="00CC7B76">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次</w:t>
            </w:r>
          </w:p>
        </w:tc>
        <w:tc>
          <w:tcPr>
            <w:tcW w:w="1020" w:type="dxa"/>
            <w:tcBorders>
              <w:top w:val="single" w:sz="4" w:space="0" w:color="auto"/>
              <w:left w:val="single" w:sz="4" w:space="0" w:color="auto"/>
              <w:bottom w:val="single" w:sz="4" w:space="0" w:color="auto"/>
              <w:right w:val="single" w:sz="4" w:space="0" w:color="auto"/>
            </w:tcBorders>
            <w:vAlign w:val="center"/>
          </w:tcPr>
          <w:p w:rsidR="00F018C9" w:rsidRDefault="00CC7B76">
            <w:pPr>
              <w:widowControl/>
              <w:spacing w:line="36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以</w:t>
            </w:r>
            <w:r>
              <w:rPr>
                <w:rFonts w:ascii="仿宋_GB2312" w:eastAsia="仿宋_GB2312" w:hAnsi="仿宋_GB2312" w:cs="仿宋_GB2312" w:hint="eastAsia"/>
                <w:color w:val="000000"/>
                <w:kern w:val="0"/>
                <w:szCs w:val="21"/>
                <w:lang w:bidi="ar"/>
              </w:rPr>
              <w:t>4</w:t>
            </w:r>
            <w:r>
              <w:rPr>
                <w:rFonts w:ascii="仿宋_GB2312" w:eastAsia="仿宋_GB2312" w:hAnsi="仿宋_GB2312" w:cs="仿宋_GB2312" w:hint="eastAsia"/>
                <w:color w:val="000000"/>
                <w:kern w:val="0"/>
                <w:szCs w:val="21"/>
                <w:lang w:bidi="ar"/>
              </w:rPr>
              <w:t>张切片为基数，超过</w:t>
            </w:r>
            <w:r>
              <w:rPr>
                <w:rFonts w:ascii="仿宋_GB2312" w:eastAsia="仿宋_GB2312" w:hAnsi="仿宋_GB2312" w:cs="仿宋_GB2312" w:hint="eastAsia"/>
                <w:color w:val="000000"/>
                <w:kern w:val="0"/>
                <w:szCs w:val="21"/>
                <w:lang w:bidi="ar"/>
              </w:rPr>
              <w:t>4</w:t>
            </w:r>
            <w:r>
              <w:rPr>
                <w:rFonts w:ascii="仿宋_GB2312" w:eastAsia="仿宋_GB2312" w:hAnsi="仿宋_GB2312" w:cs="仿宋_GB2312" w:hint="eastAsia"/>
                <w:color w:val="000000"/>
                <w:kern w:val="0"/>
                <w:szCs w:val="21"/>
                <w:lang w:bidi="ar"/>
              </w:rPr>
              <w:t>张切片的，每增加</w:t>
            </w:r>
            <w:r>
              <w:rPr>
                <w:rFonts w:ascii="仿宋_GB2312" w:eastAsia="仿宋_GB2312" w:hAnsi="仿宋_GB2312" w:cs="仿宋_GB2312" w:hint="eastAsia"/>
                <w:color w:val="000000"/>
                <w:kern w:val="0"/>
                <w:szCs w:val="21"/>
                <w:lang w:bidi="ar"/>
              </w:rPr>
              <w:t>1</w:t>
            </w:r>
            <w:r>
              <w:rPr>
                <w:rFonts w:ascii="仿宋_GB2312" w:eastAsia="仿宋_GB2312" w:hAnsi="仿宋_GB2312" w:cs="仿宋_GB2312" w:hint="eastAsia"/>
                <w:color w:val="000000"/>
                <w:kern w:val="0"/>
                <w:szCs w:val="21"/>
                <w:lang w:bidi="ar"/>
              </w:rPr>
              <w:t>张加收</w:t>
            </w:r>
          </w:p>
        </w:tc>
      </w:tr>
      <w:tr w:rsidR="00F018C9">
        <w:trPr>
          <w:trHeight w:val="2375"/>
          <w:jc w:val="center"/>
        </w:trPr>
        <w:tc>
          <w:tcPr>
            <w:tcW w:w="505" w:type="dxa"/>
            <w:tcBorders>
              <w:top w:val="single" w:sz="4" w:space="0" w:color="auto"/>
              <w:left w:val="single" w:sz="4" w:space="0" w:color="auto"/>
              <w:bottom w:val="single" w:sz="4" w:space="0" w:color="auto"/>
              <w:right w:val="single" w:sz="4" w:space="0" w:color="auto"/>
            </w:tcBorders>
            <w:vAlign w:val="center"/>
          </w:tcPr>
          <w:p w:rsidR="00F018C9" w:rsidRDefault="00CC7B76">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9</w:t>
            </w:r>
          </w:p>
        </w:tc>
        <w:tc>
          <w:tcPr>
            <w:tcW w:w="1275" w:type="dxa"/>
            <w:tcBorders>
              <w:top w:val="single" w:sz="4" w:space="0" w:color="auto"/>
              <w:left w:val="single" w:sz="4" w:space="0" w:color="auto"/>
              <w:bottom w:val="single" w:sz="4" w:space="0" w:color="auto"/>
              <w:right w:val="single" w:sz="4" w:space="0" w:color="auto"/>
            </w:tcBorders>
            <w:vAlign w:val="center"/>
          </w:tcPr>
          <w:p w:rsidR="00F018C9" w:rsidRDefault="00CC7B76">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EAZZZ004</w:t>
            </w:r>
          </w:p>
        </w:tc>
        <w:tc>
          <w:tcPr>
            <w:tcW w:w="1155" w:type="dxa"/>
            <w:tcBorders>
              <w:top w:val="single" w:sz="4" w:space="0" w:color="auto"/>
              <w:left w:val="single" w:sz="4" w:space="0" w:color="auto"/>
              <w:bottom w:val="single" w:sz="4" w:space="0" w:color="auto"/>
              <w:right w:val="single" w:sz="4" w:space="0" w:color="auto"/>
            </w:tcBorders>
            <w:vAlign w:val="center"/>
          </w:tcPr>
          <w:p w:rsidR="00F018C9" w:rsidRDefault="00CC7B76">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远程影像诊断</w:t>
            </w:r>
          </w:p>
        </w:tc>
        <w:tc>
          <w:tcPr>
            <w:tcW w:w="3510" w:type="dxa"/>
            <w:tcBorders>
              <w:top w:val="single" w:sz="4" w:space="0" w:color="auto"/>
              <w:left w:val="single" w:sz="4" w:space="0" w:color="auto"/>
              <w:bottom w:val="single" w:sz="4" w:space="0" w:color="auto"/>
              <w:right w:val="single" w:sz="4" w:space="0" w:color="auto"/>
            </w:tcBorders>
            <w:vAlign w:val="center"/>
          </w:tcPr>
          <w:p w:rsidR="00F018C9" w:rsidRDefault="00CC7B76">
            <w:pPr>
              <w:widowControl/>
              <w:spacing w:line="36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指通过网络计算机远程系统提供的影像数据传输及诊断服务。开通网络计算机系统，邀请方医疗机构通过网络将采集的影像数据传输到受邀方医疗机构，由受邀方依据影像资料出具诊断报告。</w:t>
            </w:r>
          </w:p>
        </w:tc>
        <w:tc>
          <w:tcPr>
            <w:tcW w:w="1050" w:type="dxa"/>
            <w:tcBorders>
              <w:top w:val="single" w:sz="4" w:space="0" w:color="auto"/>
              <w:left w:val="single" w:sz="4" w:space="0" w:color="auto"/>
              <w:bottom w:val="single" w:sz="4" w:space="0" w:color="auto"/>
              <w:right w:val="single" w:sz="4" w:space="0" w:color="auto"/>
            </w:tcBorders>
            <w:vAlign w:val="center"/>
          </w:tcPr>
          <w:p w:rsidR="00F018C9" w:rsidRDefault="00F018C9">
            <w:pPr>
              <w:spacing w:line="360" w:lineRule="exact"/>
              <w:jc w:val="left"/>
              <w:rPr>
                <w:rFonts w:ascii="仿宋_GB2312" w:eastAsia="仿宋_GB2312" w:hAnsi="仿宋_GB2312" w:cs="仿宋_GB2312"/>
                <w:color w:val="000000"/>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F018C9" w:rsidRDefault="00F018C9">
            <w:pPr>
              <w:spacing w:line="360" w:lineRule="exact"/>
              <w:jc w:val="left"/>
              <w:rPr>
                <w:rFonts w:ascii="仿宋_GB2312" w:eastAsia="仿宋_GB2312" w:hAnsi="仿宋_GB2312" w:cs="仿宋_GB2312"/>
                <w:color w:val="000000"/>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F018C9" w:rsidRDefault="00CC7B76">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次</w:t>
            </w:r>
          </w:p>
        </w:tc>
        <w:tc>
          <w:tcPr>
            <w:tcW w:w="1020" w:type="dxa"/>
            <w:tcBorders>
              <w:top w:val="single" w:sz="4" w:space="0" w:color="auto"/>
              <w:left w:val="single" w:sz="4" w:space="0" w:color="auto"/>
              <w:bottom w:val="single" w:sz="4" w:space="0" w:color="auto"/>
              <w:right w:val="single" w:sz="4" w:space="0" w:color="auto"/>
            </w:tcBorders>
            <w:vAlign w:val="center"/>
          </w:tcPr>
          <w:p w:rsidR="00F018C9" w:rsidRDefault="00F018C9">
            <w:pPr>
              <w:spacing w:line="360" w:lineRule="exact"/>
              <w:jc w:val="center"/>
              <w:rPr>
                <w:rFonts w:ascii="仿宋_GB2312" w:eastAsia="仿宋_GB2312" w:hAnsi="仿宋_GB2312" w:cs="仿宋_GB2312"/>
                <w:color w:val="000000"/>
                <w:szCs w:val="21"/>
              </w:rPr>
            </w:pPr>
          </w:p>
        </w:tc>
      </w:tr>
      <w:tr w:rsidR="00F018C9">
        <w:trPr>
          <w:trHeight w:val="2479"/>
          <w:jc w:val="center"/>
        </w:trPr>
        <w:tc>
          <w:tcPr>
            <w:tcW w:w="505" w:type="dxa"/>
            <w:tcBorders>
              <w:top w:val="single" w:sz="4" w:space="0" w:color="auto"/>
              <w:left w:val="single" w:sz="4" w:space="0" w:color="auto"/>
              <w:bottom w:val="single" w:sz="4" w:space="0" w:color="auto"/>
              <w:right w:val="single" w:sz="4" w:space="0" w:color="auto"/>
            </w:tcBorders>
            <w:vAlign w:val="center"/>
          </w:tcPr>
          <w:p w:rsidR="00F018C9" w:rsidRDefault="00CC7B76">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10</w:t>
            </w:r>
          </w:p>
        </w:tc>
        <w:tc>
          <w:tcPr>
            <w:tcW w:w="1275" w:type="dxa"/>
            <w:tcBorders>
              <w:top w:val="single" w:sz="4" w:space="0" w:color="auto"/>
              <w:left w:val="single" w:sz="4" w:space="0" w:color="auto"/>
              <w:bottom w:val="single" w:sz="4" w:space="0" w:color="auto"/>
              <w:right w:val="single" w:sz="4" w:space="0" w:color="auto"/>
            </w:tcBorders>
            <w:vAlign w:val="center"/>
          </w:tcPr>
          <w:p w:rsidR="00F018C9" w:rsidRDefault="00CC7B76">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FKA03716</w:t>
            </w:r>
          </w:p>
        </w:tc>
        <w:tc>
          <w:tcPr>
            <w:tcW w:w="1155" w:type="dxa"/>
            <w:tcBorders>
              <w:top w:val="single" w:sz="4" w:space="0" w:color="auto"/>
              <w:left w:val="single" w:sz="4" w:space="0" w:color="auto"/>
              <w:bottom w:val="single" w:sz="4" w:space="0" w:color="auto"/>
              <w:right w:val="single" w:sz="4" w:space="0" w:color="auto"/>
            </w:tcBorders>
            <w:vAlign w:val="center"/>
          </w:tcPr>
          <w:p w:rsidR="00F018C9" w:rsidRDefault="00CC7B76">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远程心电诊断</w:t>
            </w:r>
          </w:p>
        </w:tc>
        <w:tc>
          <w:tcPr>
            <w:tcW w:w="3510" w:type="dxa"/>
            <w:tcBorders>
              <w:top w:val="single" w:sz="4" w:space="0" w:color="auto"/>
              <w:left w:val="single" w:sz="4" w:space="0" w:color="auto"/>
              <w:bottom w:val="single" w:sz="4" w:space="0" w:color="auto"/>
              <w:right w:val="single" w:sz="4" w:space="0" w:color="auto"/>
            </w:tcBorders>
            <w:vAlign w:val="center"/>
          </w:tcPr>
          <w:p w:rsidR="00F018C9" w:rsidRDefault="00CC7B76">
            <w:pPr>
              <w:widowControl/>
              <w:spacing w:line="36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指通过网络计算机远程系统提供的心电数据传输及诊断服务。开通网络计算机系统，邀请方医疗机构通过网络将采集的心电数据传输到受邀方医疗机构，由受邀方依据心电资料出具诊断报告。</w:t>
            </w:r>
          </w:p>
        </w:tc>
        <w:tc>
          <w:tcPr>
            <w:tcW w:w="1050" w:type="dxa"/>
            <w:tcBorders>
              <w:top w:val="single" w:sz="4" w:space="0" w:color="auto"/>
              <w:left w:val="single" w:sz="4" w:space="0" w:color="auto"/>
              <w:bottom w:val="single" w:sz="4" w:space="0" w:color="auto"/>
              <w:right w:val="single" w:sz="4" w:space="0" w:color="auto"/>
            </w:tcBorders>
            <w:vAlign w:val="bottom"/>
          </w:tcPr>
          <w:p w:rsidR="00F018C9" w:rsidRDefault="00F018C9">
            <w:pPr>
              <w:spacing w:line="360" w:lineRule="exact"/>
              <w:rPr>
                <w:rFonts w:ascii="仿宋_GB2312" w:eastAsia="仿宋_GB2312" w:hAnsi="仿宋_GB2312" w:cs="仿宋_GB2312"/>
                <w:color w:val="000000"/>
                <w:szCs w:val="21"/>
              </w:rPr>
            </w:pPr>
          </w:p>
        </w:tc>
        <w:tc>
          <w:tcPr>
            <w:tcW w:w="645" w:type="dxa"/>
            <w:tcBorders>
              <w:top w:val="single" w:sz="4" w:space="0" w:color="auto"/>
              <w:left w:val="single" w:sz="4" w:space="0" w:color="auto"/>
              <w:bottom w:val="single" w:sz="4" w:space="0" w:color="auto"/>
              <w:right w:val="single" w:sz="4" w:space="0" w:color="auto"/>
            </w:tcBorders>
            <w:vAlign w:val="bottom"/>
          </w:tcPr>
          <w:p w:rsidR="00F018C9" w:rsidRDefault="00F018C9">
            <w:pPr>
              <w:spacing w:line="360" w:lineRule="exact"/>
              <w:rPr>
                <w:rFonts w:ascii="仿宋_GB2312" w:eastAsia="仿宋_GB2312" w:hAnsi="仿宋_GB2312" w:cs="仿宋_GB2312"/>
                <w:color w:val="000000"/>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F018C9" w:rsidRDefault="00CC7B76">
            <w:pPr>
              <w:widowControl/>
              <w:spacing w:line="36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次</w:t>
            </w:r>
          </w:p>
        </w:tc>
        <w:tc>
          <w:tcPr>
            <w:tcW w:w="1020" w:type="dxa"/>
            <w:tcBorders>
              <w:top w:val="single" w:sz="4" w:space="0" w:color="auto"/>
              <w:left w:val="single" w:sz="4" w:space="0" w:color="auto"/>
              <w:bottom w:val="single" w:sz="4" w:space="0" w:color="auto"/>
              <w:right w:val="single" w:sz="4" w:space="0" w:color="auto"/>
            </w:tcBorders>
            <w:vAlign w:val="center"/>
          </w:tcPr>
          <w:p w:rsidR="00F018C9" w:rsidRDefault="00F018C9">
            <w:pPr>
              <w:spacing w:line="360" w:lineRule="exact"/>
              <w:rPr>
                <w:rFonts w:ascii="仿宋_GB2312" w:eastAsia="仿宋_GB2312" w:hAnsi="仿宋_GB2312" w:cs="仿宋_GB2312"/>
                <w:color w:val="000000"/>
                <w:szCs w:val="21"/>
              </w:rPr>
            </w:pPr>
          </w:p>
        </w:tc>
      </w:tr>
    </w:tbl>
    <w:p w:rsidR="00F018C9" w:rsidRDefault="00F018C9" w:rsidP="007B3D10">
      <w:pPr>
        <w:spacing w:line="700" w:lineRule="exact"/>
        <w:jc w:val="left"/>
        <w:rPr>
          <w:rFonts w:ascii="仿宋_GB2312" w:eastAsia="仿宋_GB2312" w:hAnsi="仿宋_GB2312" w:cs="仿宋_GB2312"/>
          <w:sz w:val="32"/>
          <w:szCs w:val="32"/>
        </w:rPr>
      </w:pPr>
      <w:bookmarkStart w:id="0" w:name="_GoBack"/>
      <w:bookmarkEnd w:id="0"/>
    </w:p>
    <w:sectPr w:rsidR="00F018C9">
      <w:footerReference w:type="default" r:id="rId7"/>
      <w:pgSz w:w="11906" w:h="16838"/>
      <w:pgMar w:top="1701" w:right="1417" w:bottom="1417" w:left="1701"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B76" w:rsidRDefault="00CC7B76">
      <w:r>
        <w:separator/>
      </w:r>
    </w:p>
  </w:endnote>
  <w:endnote w:type="continuationSeparator" w:id="0">
    <w:p w:rsidR="00CC7B76" w:rsidRDefault="00CC7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8C9" w:rsidRDefault="00F018C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B76" w:rsidRDefault="00CC7B76">
      <w:r>
        <w:separator/>
      </w:r>
    </w:p>
  </w:footnote>
  <w:footnote w:type="continuationSeparator" w:id="0">
    <w:p w:rsidR="00CC7B76" w:rsidRDefault="00CC7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C9"/>
    <w:rsid w:val="007B3D10"/>
    <w:rsid w:val="00CC7B76"/>
    <w:rsid w:val="00F018C9"/>
    <w:rsid w:val="023D36FF"/>
    <w:rsid w:val="06077DAB"/>
    <w:rsid w:val="06240C99"/>
    <w:rsid w:val="087A5380"/>
    <w:rsid w:val="08DB6884"/>
    <w:rsid w:val="0BA74958"/>
    <w:rsid w:val="0BCC7BD2"/>
    <w:rsid w:val="10697116"/>
    <w:rsid w:val="1081142D"/>
    <w:rsid w:val="16BF633F"/>
    <w:rsid w:val="195561F7"/>
    <w:rsid w:val="19B55A3C"/>
    <w:rsid w:val="1A6173C3"/>
    <w:rsid w:val="1FDF4CCD"/>
    <w:rsid w:val="20CE0AA1"/>
    <w:rsid w:val="21BB17C4"/>
    <w:rsid w:val="220066A5"/>
    <w:rsid w:val="23834D1D"/>
    <w:rsid w:val="25B04AE5"/>
    <w:rsid w:val="27C94AEA"/>
    <w:rsid w:val="2B221F50"/>
    <w:rsid w:val="302F1D6D"/>
    <w:rsid w:val="314C52A9"/>
    <w:rsid w:val="326F2722"/>
    <w:rsid w:val="33F63AA7"/>
    <w:rsid w:val="35105EAC"/>
    <w:rsid w:val="395D6EA4"/>
    <w:rsid w:val="398627D4"/>
    <w:rsid w:val="3F9871F9"/>
    <w:rsid w:val="410234E1"/>
    <w:rsid w:val="413048D4"/>
    <w:rsid w:val="42BF44D2"/>
    <w:rsid w:val="43E73CF6"/>
    <w:rsid w:val="44CD5752"/>
    <w:rsid w:val="45E13DDC"/>
    <w:rsid w:val="47994274"/>
    <w:rsid w:val="492422FC"/>
    <w:rsid w:val="493331B3"/>
    <w:rsid w:val="51D93520"/>
    <w:rsid w:val="528116FB"/>
    <w:rsid w:val="53796263"/>
    <w:rsid w:val="54702076"/>
    <w:rsid w:val="589443BE"/>
    <w:rsid w:val="58FE6F95"/>
    <w:rsid w:val="5DDB41D6"/>
    <w:rsid w:val="5EDE24F6"/>
    <w:rsid w:val="657C3C20"/>
    <w:rsid w:val="660B34C0"/>
    <w:rsid w:val="67080AFC"/>
    <w:rsid w:val="67BB6D5B"/>
    <w:rsid w:val="6A187B38"/>
    <w:rsid w:val="6A7B6608"/>
    <w:rsid w:val="6B3A5132"/>
    <w:rsid w:val="6C78328E"/>
    <w:rsid w:val="6F83726F"/>
    <w:rsid w:val="730B1941"/>
    <w:rsid w:val="75831354"/>
    <w:rsid w:val="76441389"/>
    <w:rsid w:val="7A807F36"/>
    <w:rsid w:val="7A8F4B79"/>
    <w:rsid w:val="7C62212E"/>
    <w:rsid w:val="7DF11C66"/>
    <w:rsid w:val="7F985543"/>
    <w:rsid w:val="7FB64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B7077C9-D6F9-415F-A2B8-B2DF558A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71">
    <w:name w:val="font71"/>
    <w:basedOn w:val="a0"/>
    <w:qFormat/>
    <w:rPr>
      <w:rFonts w:ascii="宋体" w:eastAsia="宋体" w:hAnsi="宋体" w:cs="宋体" w:hint="eastAsia"/>
      <w:b/>
      <w:bCs/>
      <w:color w:val="000000"/>
      <w:sz w:val="48"/>
      <w:szCs w:val="48"/>
      <w:u w:val="none"/>
    </w:rPr>
  </w:style>
  <w:style w:type="character" w:customStyle="1" w:styleId="font31">
    <w:name w:val="font31"/>
    <w:basedOn w:val="a0"/>
    <w:qFormat/>
    <w:rPr>
      <w:rFonts w:ascii="Times New Roman" w:hAnsi="Times New Roman" w:cs="Times New Roman" w:hint="default"/>
      <w:b/>
      <w:bCs/>
      <w:color w:val="000000"/>
      <w:sz w:val="48"/>
      <w:szCs w:val="48"/>
      <w:u w:val="none"/>
    </w:rPr>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font21">
    <w:name w:val="font21"/>
    <w:basedOn w:val="a0"/>
    <w:qFormat/>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320</Words>
  <Characters>1828</Characters>
  <Application>Microsoft Office Word</Application>
  <DocSecurity>0</DocSecurity>
  <Lines>15</Lines>
  <Paragraphs>4</Paragraphs>
  <ScaleCrop>false</ScaleCrop>
  <Company>广西卫生计生宣教中心</Company>
  <LinksUpToDate>false</LinksUpToDate>
  <CharactersWithSpaces>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网站编辑部</cp:lastModifiedBy>
  <cp:revision>2</cp:revision>
  <cp:lastPrinted>2021-08-04T01:53:00Z</cp:lastPrinted>
  <dcterms:created xsi:type="dcterms:W3CDTF">2021-08-04T04:20:00Z</dcterms:created>
  <dcterms:modified xsi:type="dcterms:W3CDTF">2021-08-04T04:20:00Z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D14248BC0D01435EB6A53A4F1624A3C5</vt:lpwstr>
  </property>
</Properties>
</file>