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09" w:rsidRDefault="00B03ECC" w:rsidP="00B03ECC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3CC8"/>
          <w:kern w:val="0"/>
          <w:sz w:val="36"/>
          <w:szCs w:val="36"/>
        </w:rPr>
      </w:pPr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国家卫生计生委办公厅关于印发《养老机构医务室基本标准（试行）》和《养老机构护理站</w:t>
      </w:r>
    </w:p>
    <w:p w:rsidR="00B03ECC" w:rsidRPr="00D01C09" w:rsidRDefault="00B03ECC" w:rsidP="00B03ECC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3CC8"/>
          <w:kern w:val="0"/>
          <w:sz w:val="36"/>
          <w:szCs w:val="36"/>
        </w:rPr>
      </w:pPr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基本标准（试行）》的通知</w:t>
      </w:r>
    </w:p>
    <w:p w:rsidR="00D01C09" w:rsidRDefault="00B03ECC" w:rsidP="00B03ECC">
      <w:pPr>
        <w:widowControl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                             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</w:t>
      </w:r>
    </w:p>
    <w:p w:rsidR="00B03ECC" w:rsidRPr="00B03ECC" w:rsidRDefault="00B03ECC" w:rsidP="00B03ECC">
      <w:pPr>
        <w:widowControl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国卫办医发〔2014〕57号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各省、自治区、直辖市卫生计生委,新疆生产建设兵团卫生局: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为指导养老机构作好医务室、护理站的建设和管理，促进医养结合，我委根据《执业医师法》、《医疗机构管理条例》、《护士条例》等法律、法规及有关规定，组织制定了《养老机构医务室基本标准（试行）》和《养老机构护理站基本标准（试行）》。现印发给你们，请遵照执行。</w:t>
      </w:r>
    </w:p>
    <w:p w:rsid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:rsidR="00D01C09" w:rsidRPr="00B03ECC" w:rsidRDefault="00D01C09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</w:p>
    <w:p w:rsidR="00B03ECC" w:rsidRPr="00B03ECC" w:rsidRDefault="00B03ECC" w:rsidP="00B03ECC">
      <w:pPr>
        <w:widowControl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国家卫生计生委办公厅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                                       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2014年10月31日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:rsidR="00B03ECC" w:rsidRPr="006719AF" w:rsidRDefault="00B03ECC" w:rsidP="00B03ECC">
      <w:pPr>
        <w:widowControl/>
        <w:jc w:val="center"/>
        <w:rPr>
          <w:rFonts w:ascii="宋体" w:eastAsia="宋体" w:hAnsi="宋体" w:cs="宋体"/>
          <w:color w:val="222222"/>
          <w:kern w:val="0"/>
          <w:sz w:val="36"/>
          <w:szCs w:val="36"/>
        </w:rPr>
      </w:pPr>
      <w:bookmarkStart w:id="0" w:name="_GoBack"/>
      <w:bookmarkEnd w:id="0"/>
      <w:r w:rsidRPr="006719AF">
        <w:rPr>
          <w:rFonts w:ascii="宋体" w:eastAsia="宋体" w:hAnsi="宋体" w:cs="宋体" w:hint="eastAsia"/>
          <w:b/>
          <w:bCs/>
          <w:color w:val="222222"/>
          <w:kern w:val="0"/>
          <w:sz w:val="36"/>
          <w:szCs w:val="36"/>
        </w:rPr>
        <w:lastRenderedPageBreak/>
        <w:t>养老机构医务室基本标准（试行）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养老机构医务室是设置在养老机构内，为养老机构患者提供老年保健，一般常见病、多发病诊疗、护理，诊断明确的慢性病治疗，急诊救护等服务的医疗机构。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一、人员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（一）至少有1名取得执业医师资格，经注册后在医疗、保健机构中执业满5年，身体健康的临床类别执业医师或中医类别执业医师。执业医师人数≥2人的，至少应含有1名中医类别执业医师。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（二）至少有1名注册护士。养老机构床位达到100张以上时，每增加100张床位，至少增加1名注册护士。护理员按需配备。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（三）其他药学、医技人员按需配备。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二、房屋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（一）整体设计应满足无障碍设计要求。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（二）建筑面积不少于40平方米。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（三）至少设有诊室、治疗室、处置室。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（四）每室独立且符合卫生学布局及流程。其中，治疗室、处置室的　使用面积均不少于10平方米；如设观察室，其使用面积不少于15平方米；如设康复室，应增加相应建筑面积（增加的建筑面积不少于50平方米）。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 xml:space="preserve">　　（五）应当设医疗废物存放点，与治疗区域隔开。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三、设备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（一）基本设备。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诊桌、诊椅、诊床、诊察凳、方盘、纱布罐、听诊器、血压计、体温表、注射器、身高体重计、视力卡、视力灯箱、压舌板、药品柜、紫外线消毒灯、高压灭菌设备、处置台、器械柜、便携式心电图机、血糖测定仪、雾化吸入器、出诊箱、轮椅、输液椅、候诊椅、医用冰箱、污物桶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设置康复室的，至少配备与康复需求相适应的运动治疗、物理治疗和作业治疗设备。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开展中医药服务的，还应当配备脉枕、针灸器具、火罐、电针仪、艾灸仪等等。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（二）急救设备。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心电监护仪、心脏氧源（氧气瓶/制氧机）、供氧设备、吸痰器、开口器、牙垫、口腔通气道、简易呼吸器。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（三）健康教育及其他设备。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健康教育宣传栏、健康教育影像设备、能连接互联网的计算机及打印设备、电话等通讯设备，健康档案管理等有关设备。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（四）有与工作需要相应的其他设备。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四、具有与功能任务相适应的转诊制度、药品登记分发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>制度、健康教育制度等各项规章制度，以及急救流程、技术操作规范，制定人员岗位职责。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:rsidR="00B03ECC" w:rsidRPr="00B03ECC" w:rsidRDefault="00B03ECC" w:rsidP="00B03ECC">
      <w:pPr>
        <w:widowControl/>
        <w:jc w:val="center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养老机构护理站基本标准（试行）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养老机构护理站是设置在养老机构内，为养老机构患者提供常见病多发病护理、慢性病护理、康复指导、心理护理、根据医嘱进行处置、消毒隔离指导、健康教育等服务的医疗机构。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一、人员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（一）至少有2名具有护士以上职称的注册护士，其中有1名具有主管护师以上职称。养老机构床位达到100张以上时，每增加100张床位，至少增加1名注册护士。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（二）至少有1名康复治疗人员。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（三）按工作需求配备护理员，注册护士与护理员之比为1:2.5。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二、房屋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（一）整体设计应当满足无障碍设计要求。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（二）建筑面积不少于30平方米。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（三）至少设有治疗室、处置室。每室独立且符合卫生学布局及流程。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（四）应当设医疗废物存放点，与治疗区域隔开。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 xml:space="preserve">　　三、设备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诊桌、诊椅、诊察凳、方盘、纱布罐、听诊器、火罐、刮痧板、血压计、体温表、身高体重计、血糖测定仪、体外除颤设备、治疗车、药品柜、紫外线消毒灯、高压灭菌设备、处置台、轮椅、输液椅、医用冰箱、污物桶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（二）有必要的健康教育、办公和通讯联络设备，有诊疗护理记录及文件保存条件。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（三）有与工作需要相应的其他设备。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四、具有与功能任务相适应的转诊制度、药品登记分发制度、健康教育制度等各项规章制度，以及急救流程、技术操作规范，制定人员岗位职责。</w:t>
      </w:r>
    </w:p>
    <w:p w:rsidR="00E659B1" w:rsidRPr="00B03ECC" w:rsidRDefault="005B4101"/>
    <w:sectPr w:rsidR="00E659B1" w:rsidRPr="00B0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01" w:rsidRDefault="005B4101" w:rsidP="00B03ECC">
      <w:r>
        <w:separator/>
      </w:r>
    </w:p>
  </w:endnote>
  <w:endnote w:type="continuationSeparator" w:id="0">
    <w:p w:rsidR="005B4101" w:rsidRDefault="005B4101" w:rsidP="00B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01" w:rsidRDefault="005B4101" w:rsidP="00B03ECC">
      <w:r>
        <w:separator/>
      </w:r>
    </w:p>
  </w:footnote>
  <w:footnote w:type="continuationSeparator" w:id="0">
    <w:p w:rsidR="005B4101" w:rsidRDefault="005B4101" w:rsidP="00B03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04"/>
    <w:rsid w:val="00223BC6"/>
    <w:rsid w:val="00496447"/>
    <w:rsid w:val="005B4101"/>
    <w:rsid w:val="006719AF"/>
    <w:rsid w:val="009C5204"/>
    <w:rsid w:val="00B03ECC"/>
    <w:rsid w:val="00CF5101"/>
    <w:rsid w:val="00D01C09"/>
    <w:rsid w:val="00D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0C45"/>
  <w15:chartTrackingRefBased/>
  <w15:docId w15:val="{E9470AB9-9ADD-45F0-B7E5-C967AEE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EC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19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1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4682">
          <w:marLeft w:val="0"/>
          <w:marRight w:val="0"/>
          <w:marTop w:val="0"/>
          <w:marBottom w:val="0"/>
          <w:divBdr>
            <w:top w:val="dash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2021-06-30T06:55:00Z</cp:lastPrinted>
  <dcterms:created xsi:type="dcterms:W3CDTF">2021-06-26T09:35:00Z</dcterms:created>
  <dcterms:modified xsi:type="dcterms:W3CDTF">2021-07-01T09:04:00Z</dcterms:modified>
</cp:coreProperties>
</file>