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23" w:rsidRDefault="00E97784" w:rsidP="00E97784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3CC8"/>
          <w:kern w:val="0"/>
          <w:sz w:val="44"/>
          <w:szCs w:val="44"/>
        </w:rPr>
      </w:pPr>
      <w:r w:rsidRPr="002C7A23">
        <w:rPr>
          <w:rFonts w:ascii="宋体" w:eastAsia="宋体" w:hAnsi="宋体" w:cs="宋体" w:hint="eastAsia"/>
          <w:b/>
          <w:bCs/>
          <w:color w:val="003CC8"/>
          <w:kern w:val="0"/>
          <w:sz w:val="44"/>
          <w:szCs w:val="44"/>
        </w:rPr>
        <w:t>卫生部关于印发《护理院基本标准</w:t>
      </w:r>
    </w:p>
    <w:p w:rsidR="00E97784" w:rsidRPr="002C7A23" w:rsidRDefault="00E97784" w:rsidP="00E97784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3CC8"/>
          <w:kern w:val="0"/>
          <w:sz w:val="44"/>
          <w:szCs w:val="44"/>
        </w:rPr>
      </w:pPr>
      <w:r w:rsidRPr="002C7A23">
        <w:rPr>
          <w:rFonts w:ascii="宋体" w:eastAsia="宋体" w:hAnsi="宋体" w:cs="宋体" w:hint="eastAsia"/>
          <w:b/>
          <w:bCs/>
          <w:color w:val="003CC8"/>
          <w:kern w:val="0"/>
          <w:sz w:val="44"/>
          <w:szCs w:val="44"/>
        </w:rPr>
        <w:t>（2011版）》的通知</w:t>
      </w:r>
    </w:p>
    <w:p w:rsidR="002C7A23" w:rsidRDefault="002C7A23" w:rsidP="00E97784">
      <w:pPr>
        <w:widowControl/>
        <w:spacing w:line="480" w:lineRule="atLeas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E97784" w:rsidRPr="002C7A23" w:rsidRDefault="00E97784" w:rsidP="00E97784">
      <w:pPr>
        <w:widowControl/>
        <w:spacing w:line="480" w:lineRule="atLeas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卫医政发〔2011〕21号</w:t>
      </w:r>
    </w:p>
    <w:p w:rsidR="00E97784" w:rsidRPr="00E97784" w:rsidRDefault="00E97784" w:rsidP="00E97784">
      <w:pPr>
        <w:widowControl/>
        <w:spacing w:line="480" w:lineRule="atLeast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E97784">
        <w:rPr>
          <w:rFonts w:ascii="微软雅黑" w:eastAsia="微软雅黑" w:hAnsi="微软雅黑" w:cs="宋体" w:hint="eastAsia"/>
          <w:color w:val="222222"/>
          <w:kern w:val="0"/>
          <w:szCs w:val="21"/>
        </w:rPr>
        <w:t> 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各省、自治区、直辖市卫生厅局，新疆生产建设兵团卫生局：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护理院是为患者提供长期医疗护理、康复促进、临终关怀等服务的医疗机构，是医疗服务体系的重要组成部分。为加强护理院的建设，适应我国经济社会的发展，满足人民群众的健康需求，我部组织对1994年发布的护理院基本标准进行了修订，形成了《护理院基本标准（2011版）》。现印发给你们，请遵照执行，并提出以下要求：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一、充分认识加快发展护理院的重要性和紧迫性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大力发展护理院是深化医药卫生体制改革，进一步完善医疗服务体系的重要内容，是适应我国人口老龄化进程的必然要求，是提高医疗卫生服务连续性、协调性和整体性的重要措施。护理院的建设与发展对于合理分流大医院需要长期医疗护理的患者，缓解群众“看病难”问题，提高医疗卫生资源利用效率，应对人口老龄化带来的挑战具有重要意义。地方各级卫生行政部门要统一思想，提高认识，积极采取有效措施，加大政策支持力度，推动护理院的建设和发展。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 xml:space="preserve">　　二、多措并举，完善发展护理院的政策措施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坚持“政策引导、政府扶持、社会兴办、市场推动”的原则，以需求为导向，大力发展护理院。重点做好以下几方面工作：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一）将护理院建设纳入区域卫生规划和医疗机构设置规划。要根据当地居民需求、人口数量和医疗卫生资源分布状况，对护理院进行规划布局与设置，合理调整各级各类医疗机构的数量、规模和功能定位，形成急慢分治、功能互补、紧密合作的医疗服务格局，提高医疗卫生资源利用效率。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二）将部分现有医疗机构转型为护理院。充分利用现有医疗卫生资源，将部分一级或二级医院进行结构和功能调整，转型为护理院，明确其为患者提供长期医疗护理等服务的功能和任务，完善服务设施配备，加强医务人员培训。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三）鼓励和引导社会资本举办护理院。根据《关于进一步鼓励和引导社会资本举办医疗机构的意见》（国办发〔2010〕58号）精神，鼓励和引导社会资本举办营利性或非营利性护理院，满足人民群众多层次、多元化的医疗护理服务需求。地方卫生行政部门要完善落实优惠政策，确保非公立护理院在准入、执业等方面与公立护理院享受同等待遇。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三、加强领导，认真落实《护理院基本标准（2011版）》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（一）《护理院基本标准（2011版）》是地方各级卫生行政部门进行护理院执业登记和校验的主要依据。对于申请</w:t>
      </w: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>执业登记和校验的护理院，卫生行政部门应当按照《护理院基本标准（2011版）》进行现场检查。达不到该标准要求的，卫生行政部门不得予以登记和校验。部分地区确因地域和服务需求等因素达不到要求的，可由省级卫生行政部门规定标准，并报我部备案。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二）《护理院基本标准（2011版）》自印发之日起施行。已经取得《医疗机构执业许可证》，但不符合《护理院基本标准（2011版）》的护理院，应当于2011年10月31日前完成整改。逾期仍达不到标准的，由登记机关注销《医疗机构执业许可证》。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（三）1994年我部发布的《医疗机构基本标准（试行）》中护理院的基本标准同时废止。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Calibri" w:eastAsia="仿宋" w:hAnsi="Calibri" w:cs="Calibri"/>
          <w:color w:val="222222"/>
          <w:kern w:val="0"/>
          <w:sz w:val="32"/>
          <w:szCs w:val="32"/>
        </w:rPr>
        <w:t> </w:t>
      </w:r>
    </w:p>
    <w:p w:rsidR="00E97784" w:rsidRPr="002C7A23" w:rsidRDefault="00E97784" w:rsidP="002C7A23">
      <w:pPr>
        <w:widowControl/>
        <w:spacing w:line="480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附件：护理院基本标准（2011版）</w:t>
      </w:r>
    </w:p>
    <w:p w:rsidR="002C7A23" w:rsidRDefault="002C7A23" w:rsidP="002C7A23">
      <w:pPr>
        <w:widowControl/>
        <w:spacing w:line="480" w:lineRule="atLeast"/>
        <w:ind w:firstLineChars="1450" w:firstLine="4640"/>
        <w:jc w:val="left"/>
        <w:rPr>
          <w:rFonts w:ascii="Calibri" w:eastAsia="仿宋" w:hAnsi="Calibri" w:cs="Calibri"/>
          <w:color w:val="222222"/>
          <w:kern w:val="0"/>
          <w:sz w:val="32"/>
          <w:szCs w:val="32"/>
        </w:rPr>
      </w:pPr>
    </w:p>
    <w:p w:rsidR="00E97784" w:rsidRPr="002C7A23" w:rsidRDefault="002C7A23" w:rsidP="002C7A23">
      <w:pPr>
        <w:widowControl/>
        <w:spacing w:line="480" w:lineRule="atLeast"/>
        <w:ind w:firstLineChars="1450" w:firstLine="464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二</w:t>
      </w:r>
      <w:r w:rsidR="00E97784"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〇一一年三月十五日</w:t>
      </w:r>
    </w:p>
    <w:p w:rsidR="002C7A23" w:rsidRDefault="002C7A23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2C7A23" w:rsidRDefault="002C7A23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2C7A23" w:rsidRDefault="002C7A23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2C7A23" w:rsidRDefault="002C7A23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2C7A23" w:rsidRDefault="002C7A23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2C7A23" w:rsidRDefault="002C7A23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E97784" w:rsidRPr="002C7A23" w:rsidRDefault="00E97784" w:rsidP="00E97784">
      <w:pPr>
        <w:widowControl/>
        <w:spacing w:line="480" w:lineRule="atLeast"/>
        <w:jc w:val="left"/>
        <w:rPr>
          <w:rFonts w:ascii="黑体" w:eastAsia="黑体" w:hAnsi="黑体" w:cs="宋体"/>
          <w:color w:val="222222"/>
          <w:kern w:val="0"/>
          <w:sz w:val="32"/>
          <w:szCs w:val="32"/>
        </w:rPr>
      </w:pPr>
      <w:r w:rsidRPr="002C7A23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lastRenderedPageBreak/>
        <w:t>附件</w:t>
      </w:r>
    </w:p>
    <w:p w:rsidR="00E97784" w:rsidRPr="002C7A23" w:rsidRDefault="00E97784" w:rsidP="00E97784">
      <w:pPr>
        <w:widowControl/>
        <w:spacing w:line="480" w:lineRule="atLeas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b/>
          <w:bCs/>
          <w:color w:val="222222"/>
          <w:kern w:val="0"/>
          <w:sz w:val="32"/>
          <w:szCs w:val="32"/>
        </w:rPr>
        <w:t>护理院基本标准（2011版）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护理院是为长期卧床患者、晚期姑息治疗患者、慢性病患者、生活不能</w:t>
      </w:r>
      <w:bookmarkStart w:id="0" w:name="_GoBack"/>
      <w:bookmarkEnd w:id="0"/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自理的老年人以及其他需要长期护理服务的患者提供医疗护理、康复促进、临终关怀等服务的医疗机构。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一、床位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住院床位总数50张以上。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二、科室设置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（一）临床科室：至少设内科、康复医学科、临终关怀科。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各临床科室应当根据收治对象疾病和自理能力等实际情况，划分若干病区。病区包括病室、护士站、治疗室、处置室，必要时设康复治疗室。临终关怀科应增设家属陪伴室。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（二）医技科室：至少设药剂科、检验科、放射科、营养科、消毒供应室。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（三）职能科室：至少设医疗质量管理部门、护理部、医院感染管理部门、器械科、病案（统计）室、信息科。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三、人员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 xml:space="preserve">　　（一）全院至少有1名具有副主任医师以上专业技术职务的医师，至少有3名具有5年以上工作经验的医师。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除按照上述要求配备专职医师以外，还可以根据工作需要配备兼职医师。至少有神经内科、心血管内科、呼吸内科、肿瘤科、老年病科等专科的专职或兼职医师负责定期巡视患者，处理医疗问题。每增加10张床位，至少增加1名专职或兼职医师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（二）每床至少配备0.8名护理人员，其中，注册护士与护理员之比为1:2-2.5。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（三）每10张床或每病区至少配备1名具有主管护师以上专业技术职务任职资格的护士。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每病区设护士长1名。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（四）应当配备与开展的诊疗业务相应的药师、技师、临床营养师、康复治疗师等医技人员。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四、房屋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（一）护理院的整体设计应当满足无障碍设计要求。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（二）病房每床净使用面积不少于5平方米，每床间距不少于1米。每个病室以2-4人间为宜。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（三）每个病房应当设置衣物储藏的空间，并宜内设无障碍卫生间，卫生间地面应当满足易清洗、不渗水和防滑的要求。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 xml:space="preserve">　　（四）设有独立洗澡间，配备符合防滑倒要求的洗澡设施、移动患者的设施等有效安全防护措施。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（五）设有康复和室内、室外活动等区域，且应当符合无障碍设计要求。患者活动区域和走廊两侧应当设扶手，房门应方便轮椅进出；放射、检验及功能检查用房、理疗用房应当设无障碍通道。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（六）主要建筑用房不宜超过4层。需设电梯的建筑应当至少设置1部无障碍电梯。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（七）设有太平间。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五、设备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一）基本设备：至少配备呼叫装置、给氧装置、呼吸机、电动吸引器或吸痰装置、气垫床或具有防治压疮功能的床垫、治疗车、晨晚间护理车、病历车、药品柜、心电图机、X光机、B超、血尿分析仪、生化分析仪、恒温箱、消毒供应设备、电冰箱、洗衣机、常水热水净化过滤系统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临床检验、消毒供应与其他合法机构签订相关服务合同，由其他机构提供服务的，可不配备检验和消毒供应设备。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（二）急救设备：至少配备心脏除颤仪、心电监护仪、气管插管设备、呼吸器、供氧设备、抢救车。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 xml:space="preserve">　　（三）康复治疗专业设备：至少配备与收治对象康复需求相适应的运动治疗、物理治疗和作业治疗设备。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（四）信息化设备：在住院部、信息科等部门配置自动化办公设备，保证护理院信息的统计和上报。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（五）病房每床单元基本装备：应当与二级综合医院相同，病床应当设有床挡。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（六）其他：应当有与开展的诊疗业务相应的其他设备。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六、管理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（一）制定各项规章制度和各级各类人员岗位职责。</w:t>
      </w:r>
    </w:p>
    <w:p w:rsidR="00E97784" w:rsidRPr="002C7A23" w:rsidRDefault="00E97784" w:rsidP="00E97784">
      <w:pPr>
        <w:widowControl/>
        <w:spacing w:line="48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2C7A2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（二）注册资金到位（数额由各省级卫生行政部门确定）。</w:t>
      </w:r>
    </w:p>
    <w:p w:rsidR="00E659B1" w:rsidRPr="002C7A23" w:rsidRDefault="0098162B">
      <w:pPr>
        <w:rPr>
          <w:rFonts w:ascii="仿宋" w:eastAsia="仿宋" w:hAnsi="仿宋"/>
          <w:sz w:val="32"/>
          <w:szCs w:val="32"/>
        </w:rPr>
      </w:pPr>
    </w:p>
    <w:sectPr w:rsidR="00E659B1" w:rsidRPr="002C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2B" w:rsidRDefault="0098162B" w:rsidP="00E97784">
      <w:r>
        <w:separator/>
      </w:r>
    </w:p>
  </w:endnote>
  <w:endnote w:type="continuationSeparator" w:id="0">
    <w:p w:rsidR="0098162B" w:rsidRDefault="0098162B" w:rsidP="00E9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2B" w:rsidRDefault="0098162B" w:rsidP="00E97784">
      <w:r>
        <w:separator/>
      </w:r>
    </w:p>
  </w:footnote>
  <w:footnote w:type="continuationSeparator" w:id="0">
    <w:p w:rsidR="0098162B" w:rsidRDefault="0098162B" w:rsidP="00E9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96"/>
    <w:rsid w:val="002C3108"/>
    <w:rsid w:val="002C7A23"/>
    <w:rsid w:val="00445231"/>
    <w:rsid w:val="0098162B"/>
    <w:rsid w:val="00C06E96"/>
    <w:rsid w:val="00CF5101"/>
    <w:rsid w:val="00DE0BE1"/>
    <w:rsid w:val="00E36118"/>
    <w:rsid w:val="00E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014CC"/>
  <w15:chartTrackingRefBased/>
  <w15:docId w15:val="{D52F8978-08F8-40A1-81CD-AA1BD228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289">
          <w:marLeft w:val="0"/>
          <w:marRight w:val="0"/>
          <w:marTop w:val="0"/>
          <w:marBottom w:val="0"/>
          <w:divBdr>
            <w:top w:val="dash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2021-06-26T09:38:00Z</dcterms:created>
  <dcterms:modified xsi:type="dcterms:W3CDTF">2021-07-01T09:00:00Z</dcterms:modified>
</cp:coreProperties>
</file>