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黑体" w:hAnsi="黑体" w:eastAsia="黑体" w:cs="黑体"/>
          <w:bCs/>
          <w:sz w:val="32"/>
          <w:szCs w:val="32"/>
        </w:rPr>
      </w:pPr>
      <w:r>
        <w:rPr>
          <w:rFonts w:hint="eastAsia" w:ascii="黑体" w:hAnsi="黑体" w:eastAsia="黑体" w:cs="黑体"/>
          <w:bCs/>
          <w:sz w:val="32"/>
          <w:szCs w:val="32"/>
        </w:rPr>
        <w:t>附件1</w:t>
      </w:r>
    </w:p>
    <w:p>
      <w:pPr>
        <w:adjustRightInd w:val="0"/>
        <w:snapToGrid w:val="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2021年第一批北京市临床研究</w:t>
      </w:r>
    </w:p>
    <w:p>
      <w:pPr>
        <w:adjustRightInd w:val="0"/>
        <w:snapToGrid w:val="0"/>
        <w:jc w:val="center"/>
        <w:rPr>
          <w:rFonts w:hint="eastAsia" w:ascii="仿宋_GB2312" w:hAnsi="仿宋_GB2312" w:eastAsia="仿宋_GB2312" w:cs="仿宋_GB2312"/>
          <w:bCs/>
          <w:sz w:val="44"/>
          <w:szCs w:val="44"/>
        </w:rPr>
      </w:pPr>
      <w:r>
        <w:rPr>
          <w:rFonts w:hint="eastAsia" w:ascii="方正小标宋简体" w:hAnsi="方正小标宋简体" w:eastAsia="方正小标宋简体" w:cs="方正小标宋简体"/>
          <w:bCs/>
          <w:sz w:val="44"/>
          <w:szCs w:val="44"/>
        </w:rPr>
        <w:t>质量促进中心名单</w:t>
      </w:r>
    </w:p>
    <w:tbl>
      <w:tblPr>
        <w:tblStyle w:val="4"/>
        <w:tblW w:w="0" w:type="auto"/>
        <w:jc w:val="center"/>
        <w:tblLayout w:type="fixed"/>
        <w:tblCellMar>
          <w:top w:w="0" w:type="dxa"/>
          <w:left w:w="0" w:type="dxa"/>
          <w:bottom w:w="0" w:type="dxa"/>
          <w:right w:w="0" w:type="dxa"/>
        </w:tblCellMar>
      </w:tblPr>
      <w:tblGrid>
        <w:gridCol w:w="810"/>
        <w:gridCol w:w="3397"/>
        <w:gridCol w:w="3737"/>
        <w:gridCol w:w="1386"/>
      </w:tblGrid>
      <w:tr>
        <w:tblPrEx>
          <w:tblCellMar>
            <w:top w:w="0" w:type="dxa"/>
            <w:left w:w="0" w:type="dxa"/>
            <w:bottom w:w="0" w:type="dxa"/>
            <w:right w:w="0" w:type="dxa"/>
          </w:tblCellMar>
        </w:tblPrEx>
        <w:trPr>
          <w:trHeight w:val="600" w:hRule="atLeast"/>
          <w:jc w:val="center"/>
        </w:trPr>
        <w:tc>
          <w:tcPr>
            <w:tcW w:w="8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center"/>
              <w:textAlignment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kern w:val="0"/>
                <w:sz w:val="32"/>
                <w:szCs w:val="32"/>
              </w:rPr>
              <w:t>序号</w:t>
            </w:r>
          </w:p>
        </w:tc>
        <w:tc>
          <w:tcPr>
            <w:tcW w:w="3397"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center"/>
              <w:textAlignment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kern w:val="0"/>
                <w:sz w:val="32"/>
                <w:szCs w:val="32"/>
              </w:rPr>
              <w:t>依托单位</w:t>
            </w:r>
          </w:p>
        </w:tc>
        <w:tc>
          <w:tcPr>
            <w:tcW w:w="3737"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center"/>
              <w:textAlignment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kern w:val="0"/>
                <w:sz w:val="32"/>
                <w:szCs w:val="32"/>
              </w:rPr>
              <w:t>所在科室</w:t>
            </w:r>
          </w:p>
        </w:tc>
        <w:tc>
          <w:tcPr>
            <w:tcW w:w="1386"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center"/>
              <w:textAlignment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kern w:val="0"/>
                <w:sz w:val="32"/>
                <w:szCs w:val="32"/>
              </w:rPr>
              <w:t>中心主任</w:t>
            </w:r>
          </w:p>
        </w:tc>
      </w:tr>
      <w:tr>
        <w:tblPrEx>
          <w:tblCellMar>
            <w:top w:w="0" w:type="dxa"/>
            <w:left w:w="0" w:type="dxa"/>
            <w:bottom w:w="0" w:type="dxa"/>
            <w:right w:w="0" w:type="dxa"/>
          </w:tblCellMar>
        </w:tblPrEx>
        <w:trPr>
          <w:trHeight w:val="600" w:hRule="atLeast"/>
          <w:jc w:val="center"/>
        </w:trPr>
        <w:tc>
          <w:tcPr>
            <w:tcW w:w="81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1</w:t>
            </w:r>
          </w:p>
        </w:tc>
        <w:tc>
          <w:tcPr>
            <w:tcW w:w="339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中国中医科学院</w:t>
            </w:r>
          </w:p>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西苑医院</w:t>
            </w:r>
          </w:p>
        </w:tc>
        <w:tc>
          <w:tcPr>
            <w:tcW w:w="373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中国中医科学院</w:t>
            </w:r>
          </w:p>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临床药理研究所</w:t>
            </w:r>
          </w:p>
        </w:tc>
        <w:tc>
          <w:tcPr>
            <w:tcW w:w="1386"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张允岭</w:t>
            </w:r>
          </w:p>
        </w:tc>
      </w:tr>
      <w:tr>
        <w:tblPrEx>
          <w:tblCellMar>
            <w:top w:w="0" w:type="dxa"/>
            <w:left w:w="0" w:type="dxa"/>
            <w:bottom w:w="0" w:type="dxa"/>
            <w:right w:w="0" w:type="dxa"/>
          </w:tblCellMar>
        </w:tblPrEx>
        <w:trPr>
          <w:trHeight w:val="600" w:hRule="atLeast"/>
          <w:jc w:val="center"/>
        </w:trPr>
        <w:tc>
          <w:tcPr>
            <w:tcW w:w="81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2</w:t>
            </w:r>
          </w:p>
        </w:tc>
        <w:tc>
          <w:tcPr>
            <w:tcW w:w="339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北京大学医学部</w:t>
            </w:r>
          </w:p>
        </w:tc>
        <w:tc>
          <w:tcPr>
            <w:tcW w:w="373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北京大学临床研究所</w:t>
            </w:r>
          </w:p>
        </w:tc>
        <w:tc>
          <w:tcPr>
            <w:tcW w:w="1386"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武阳丰</w:t>
            </w:r>
          </w:p>
        </w:tc>
      </w:tr>
      <w:tr>
        <w:tblPrEx>
          <w:tblCellMar>
            <w:top w:w="0" w:type="dxa"/>
            <w:left w:w="0" w:type="dxa"/>
            <w:bottom w:w="0" w:type="dxa"/>
            <w:right w:w="0" w:type="dxa"/>
          </w:tblCellMar>
        </w:tblPrEx>
        <w:trPr>
          <w:trHeight w:val="600" w:hRule="atLeast"/>
          <w:jc w:val="center"/>
        </w:trPr>
        <w:tc>
          <w:tcPr>
            <w:tcW w:w="81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3</w:t>
            </w:r>
          </w:p>
        </w:tc>
        <w:tc>
          <w:tcPr>
            <w:tcW w:w="339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首都医科大学宣武医院</w:t>
            </w:r>
          </w:p>
        </w:tc>
        <w:tc>
          <w:tcPr>
            <w:tcW w:w="373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循证医学中心</w:t>
            </w:r>
          </w:p>
        </w:tc>
        <w:tc>
          <w:tcPr>
            <w:tcW w:w="1386"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方向华</w:t>
            </w:r>
          </w:p>
        </w:tc>
      </w:tr>
      <w:tr>
        <w:tblPrEx>
          <w:tblCellMar>
            <w:top w:w="0" w:type="dxa"/>
            <w:left w:w="0" w:type="dxa"/>
            <w:bottom w:w="0" w:type="dxa"/>
            <w:right w:w="0" w:type="dxa"/>
          </w:tblCellMar>
        </w:tblPrEx>
        <w:trPr>
          <w:trHeight w:val="600" w:hRule="atLeast"/>
          <w:jc w:val="center"/>
        </w:trPr>
        <w:tc>
          <w:tcPr>
            <w:tcW w:w="81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4</w:t>
            </w:r>
          </w:p>
        </w:tc>
        <w:tc>
          <w:tcPr>
            <w:tcW w:w="339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中国医科院</w:t>
            </w:r>
          </w:p>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基础医学研究所</w:t>
            </w:r>
          </w:p>
        </w:tc>
        <w:tc>
          <w:tcPr>
            <w:tcW w:w="373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流行病学与卫生统计学系</w:t>
            </w:r>
          </w:p>
        </w:tc>
        <w:tc>
          <w:tcPr>
            <w:tcW w:w="1386"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单广良</w:t>
            </w:r>
          </w:p>
        </w:tc>
      </w:tr>
      <w:tr>
        <w:tblPrEx>
          <w:tblCellMar>
            <w:top w:w="0" w:type="dxa"/>
            <w:left w:w="0" w:type="dxa"/>
            <w:bottom w:w="0" w:type="dxa"/>
            <w:right w:w="0" w:type="dxa"/>
          </w:tblCellMar>
        </w:tblPrEx>
        <w:trPr>
          <w:trHeight w:val="600" w:hRule="atLeast"/>
          <w:jc w:val="center"/>
        </w:trPr>
        <w:tc>
          <w:tcPr>
            <w:tcW w:w="81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5</w:t>
            </w:r>
          </w:p>
        </w:tc>
        <w:tc>
          <w:tcPr>
            <w:tcW w:w="339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中国中医科学院</w:t>
            </w:r>
          </w:p>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广安门医院</w:t>
            </w:r>
          </w:p>
        </w:tc>
        <w:tc>
          <w:tcPr>
            <w:tcW w:w="373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机构办公室/中医药临床评价中心</w:t>
            </w:r>
          </w:p>
        </w:tc>
        <w:tc>
          <w:tcPr>
            <w:tcW w:w="1386"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胡元会</w:t>
            </w:r>
          </w:p>
        </w:tc>
      </w:tr>
      <w:tr>
        <w:tblPrEx>
          <w:tblCellMar>
            <w:top w:w="0" w:type="dxa"/>
            <w:left w:w="0" w:type="dxa"/>
            <w:bottom w:w="0" w:type="dxa"/>
            <w:right w:w="0" w:type="dxa"/>
          </w:tblCellMar>
        </w:tblPrEx>
        <w:trPr>
          <w:trHeight w:val="600" w:hRule="atLeast"/>
          <w:jc w:val="center"/>
        </w:trPr>
        <w:tc>
          <w:tcPr>
            <w:tcW w:w="81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6</w:t>
            </w:r>
          </w:p>
        </w:tc>
        <w:tc>
          <w:tcPr>
            <w:tcW w:w="339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北京大学第一医院</w:t>
            </w:r>
          </w:p>
        </w:tc>
        <w:tc>
          <w:tcPr>
            <w:tcW w:w="373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医学统计室</w:t>
            </w:r>
          </w:p>
        </w:tc>
        <w:tc>
          <w:tcPr>
            <w:tcW w:w="1386"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姚晨</w:t>
            </w:r>
          </w:p>
        </w:tc>
      </w:tr>
      <w:tr>
        <w:tblPrEx>
          <w:tblCellMar>
            <w:top w:w="0" w:type="dxa"/>
            <w:left w:w="0" w:type="dxa"/>
            <w:bottom w:w="0" w:type="dxa"/>
            <w:right w:w="0" w:type="dxa"/>
          </w:tblCellMar>
        </w:tblPrEx>
        <w:trPr>
          <w:trHeight w:val="600" w:hRule="atLeast"/>
          <w:jc w:val="center"/>
        </w:trPr>
        <w:tc>
          <w:tcPr>
            <w:tcW w:w="81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7</w:t>
            </w:r>
          </w:p>
        </w:tc>
        <w:tc>
          <w:tcPr>
            <w:tcW w:w="339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国家心血管病中心</w:t>
            </w:r>
          </w:p>
        </w:tc>
        <w:tc>
          <w:tcPr>
            <w:tcW w:w="373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医学统计部</w:t>
            </w:r>
          </w:p>
        </w:tc>
        <w:tc>
          <w:tcPr>
            <w:tcW w:w="1386"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李卫</w:t>
            </w:r>
          </w:p>
        </w:tc>
      </w:tr>
      <w:tr>
        <w:tblPrEx>
          <w:tblCellMar>
            <w:top w:w="0" w:type="dxa"/>
            <w:left w:w="0" w:type="dxa"/>
            <w:bottom w:w="0" w:type="dxa"/>
            <w:right w:w="0" w:type="dxa"/>
          </w:tblCellMar>
        </w:tblPrEx>
        <w:trPr>
          <w:trHeight w:val="600" w:hRule="atLeast"/>
          <w:jc w:val="center"/>
        </w:trPr>
        <w:tc>
          <w:tcPr>
            <w:tcW w:w="81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8</w:t>
            </w:r>
          </w:p>
        </w:tc>
        <w:tc>
          <w:tcPr>
            <w:tcW w:w="339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首都医科大学附属</w:t>
            </w:r>
          </w:p>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北京儿童医院</w:t>
            </w:r>
          </w:p>
        </w:tc>
        <w:tc>
          <w:tcPr>
            <w:tcW w:w="373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临床流行病学与循证医学中心</w:t>
            </w:r>
          </w:p>
        </w:tc>
        <w:tc>
          <w:tcPr>
            <w:tcW w:w="1386"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彭晓霞</w:t>
            </w:r>
          </w:p>
        </w:tc>
      </w:tr>
      <w:tr>
        <w:tblPrEx>
          <w:tblCellMar>
            <w:top w:w="0" w:type="dxa"/>
            <w:left w:w="0" w:type="dxa"/>
            <w:bottom w:w="0" w:type="dxa"/>
            <w:right w:w="0" w:type="dxa"/>
          </w:tblCellMar>
        </w:tblPrEx>
        <w:trPr>
          <w:trHeight w:val="735" w:hRule="atLeast"/>
          <w:jc w:val="center"/>
        </w:trPr>
        <w:tc>
          <w:tcPr>
            <w:tcW w:w="81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9</w:t>
            </w:r>
          </w:p>
        </w:tc>
        <w:tc>
          <w:tcPr>
            <w:tcW w:w="339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北京大学第三医院</w:t>
            </w:r>
          </w:p>
        </w:tc>
        <w:tc>
          <w:tcPr>
            <w:tcW w:w="373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临床流行病学研究中心</w:t>
            </w:r>
          </w:p>
        </w:tc>
        <w:tc>
          <w:tcPr>
            <w:tcW w:w="1386"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赵一鸣</w:t>
            </w:r>
          </w:p>
        </w:tc>
      </w:tr>
      <w:tr>
        <w:tblPrEx>
          <w:tblCellMar>
            <w:top w:w="0" w:type="dxa"/>
            <w:left w:w="0" w:type="dxa"/>
            <w:bottom w:w="0" w:type="dxa"/>
            <w:right w:w="0" w:type="dxa"/>
          </w:tblCellMar>
        </w:tblPrEx>
        <w:trPr>
          <w:trHeight w:val="1181" w:hRule="atLeast"/>
          <w:jc w:val="center"/>
        </w:trPr>
        <w:tc>
          <w:tcPr>
            <w:tcW w:w="81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10</w:t>
            </w:r>
          </w:p>
        </w:tc>
        <w:tc>
          <w:tcPr>
            <w:tcW w:w="339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首都医科大学附属</w:t>
            </w:r>
          </w:p>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北京朝阳医院</w:t>
            </w:r>
          </w:p>
        </w:tc>
        <w:tc>
          <w:tcPr>
            <w:tcW w:w="373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临床流行病学研究室</w:t>
            </w:r>
          </w:p>
        </w:tc>
        <w:tc>
          <w:tcPr>
            <w:tcW w:w="1386"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童朝晖</w:t>
            </w:r>
          </w:p>
        </w:tc>
      </w:tr>
      <w:tr>
        <w:tblPrEx>
          <w:tblCellMar>
            <w:top w:w="0" w:type="dxa"/>
            <w:left w:w="0" w:type="dxa"/>
            <w:bottom w:w="0" w:type="dxa"/>
            <w:right w:w="0" w:type="dxa"/>
          </w:tblCellMar>
        </w:tblPrEx>
        <w:trPr>
          <w:trHeight w:val="1241" w:hRule="atLeast"/>
          <w:jc w:val="center"/>
        </w:trPr>
        <w:tc>
          <w:tcPr>
            <w:tcW w:w="8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11</w:t>
            </w:r>
          </w:p>
        </w:tc>
        <w:tc>
          <w:tcPr>
            <w:tcW w:w="33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首都医科大学附属</w:t>
            </w:r>
          </w:p>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北京天坛医院</w:t>
            </w:r>
          </w:p>
        </w:tc>
        <w:tc>
          <w:tcPr>
            <w:tcW w:w="37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卒中临床试验与临床研究中心</w:t>
            </w:r>
          </w:p>
        </w:tc>
        <w:tc>
          <w:tcPr>
            <w:tcW w:w="13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王拥军</w:t>
            </w:r>
          </w:p>
        </w:tc>
      </w:tr>
      <w:tr>
        <w:tblPrEx>
          <w:tblCellMar>
            <w:top w:w="0" w:type="dxa"/>
            <w:left w:w="0" w:type="dxa"/>
            <w:bottom w:w="0" w:type="dxa"/>
            <w:right w:w="0" w:type="dxa"/>
          </w:tblCellMar>
        </w:tblPrEx>
        <w:trPr>
          <w:trHeight w:val="600" w:hRule="atLeast"/>
          <w:jc w:val="center"/>
        </w:trPr>
        <w:tc>
          <w:tcPr>
            <w:tcW w:w="8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12</w:t>
            </w:r>
          </w:p>
        </w:tc>
        <w:tc>
          <w:tcPr>
            <w:tcW w:w="3397"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中国医学科学院</w:t>
            </w:r>
          </w:p>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肿瘤医院</w:t>
            </w:r>
          </w:p>
        </w:tc>
        <w:tc>
          <w:tcPr>
            <w:tcW w:w="3737"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肿瘤流行病学研究室</w:t>
            </w:r>
          </w:p>
        </w:tc>
        <w:tc>
          <w:tcPr>
            <w:tcW w:w="1386"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赵方辉</w:t>
            </w:r>
          </w:p>
        </w:tc>
      </w:tr>
      <w:tr>
        <w:tblPrEx>
          <w:tblCellMar>
            <w:top w:w="0" w:type="dxa"/>
            <w:left w:w="0" w:type="dxa"/>
            <w:bottom w:w="0" w:type="dxa"/>
            <w:right w:w="0" w:type="dxa"/>
          </w:tblCellMar>
        </w:tblPrEx>
        <w:trPr>
          <w:trHeight w:val="600" w:hRule="atLeast"/>
          <w:jc w:val="center"/>
        </w:trPr>
        <w:tc>
          <w:tcPr>
            <w:tcW w:w="81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13</w:t>
            </w:r>
          </w:p>
        </w:tc>
        <w:tc>
          <w:tcPr>
            <w:tcW w:w="339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首都医科大学附属</w:t>
            </w:r>
          </w:p>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北京友谊医院</w:t>
            </w:r>
          </w:p>
        </w:tc>
        <w:tc>
          <w:tcPr>
            <w:tcW w:w="373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国家消化系统疾病临床医学研究中心方法学和数据管理平台</w:t>
            </w:r>
          </w:p>
        </w:tc>
        <w:tc>
          <w:tcPr>
            <w:tcW w:w="1386"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孔媛媛</w:t>
            </w:r>
          </w:p>
        </w:tc>
      </w:tr>
      <w:tr>
        <w:tblPrEx>
          <w:tblCellMar>
            <w:top w:w="0" w:type="dxa"/>
            <w:left w:w="0" w:type="dxa"/>
            <w:bottom w:w="0" w:type="dxa"/>
            <w:right w:w="0" w:type="dxa"/>
          </w:tblCellMar>
        </w:tblPrEx>
        <w:trPr>
          <w:trHeight w:val="600" w:hRule="atLeast"/>
          <w:jc w:val="center"/>
        </w:trPr>
        <w:tc>
          <w:tcPr>
            <w:tcW w:w="81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14</w:t>
            </w:r>
          </w:p>
        </w:tc>
        <w:tc>
          <w:tcPr>
            <w:tcW w:w="339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北京中医药大学</w:t>
            </w:r>
          </w:p>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东方医院</w:t>
            </w:r>
          </w:p>
        </w:tc>
        <w:tc>
          <w:tcPr>
            <w:tcW w:w="373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临床评价研究中心</w:t>
            </w:r>
          </w:p>
        </w:tc>
        <w:tc>
          <w:tcPr>
            <w:tcW w:w="1386"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刘建平</w:t>
            </w:r>
          </w:p>
        </w:tc>
      </w:tr>
      <w:tr>
        <w:tblPrEx>
          <w:tblCellMar>
            <w:top w:w="0" w:type="dxa"/>
            <w:left w:w="0" w:type="dxa"/>
            <w:bottom w:w="0" w:type="dxa"/>
            <w:right w:w="0" w:type="dxa"/>
          </w:tblCellMar>
        </w:tblPrEx>
        <w:trPr>
          <w:trHeight w:val="600" w:hRule="atLeast"/>
          <w:jc w:val="center"/>
        </w:trPr>
        <w:tc>
          <w:tcPr>
            <w:tcW w:w="81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15</w:t>
            </w:r>
          </w:p>
        </w:tc>
        <w:tc>
          <w:tcPr>
            <w:tcW w:w="339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北京地坛医院</w:t>
            </w:r>
          </w:p>
        </w:tc>
        <w:tc>
          <w:tcPr>
            <w:tcW w:w="373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科教处</w:t>
            </w:r>
          </w:p>
        </w:tc>
        <w:tc>
          <w:tcPr>
            <w:tcW w:w="1386"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金荣华</w:t>
            </w:r>
          </w:p>
        </w:tc>
      </w:tr>
      <w:tr>
        <w:tblPrEx>
          <w:tblCellMar>
            <w:top w:w="0" w:type="dxa"/>
            <w:left w:w="0" w:type="dxa"/>
            <w:bottom w:w="0" w:type="dxa"/>
            <w:right w:w="0" w:type="dxa"/>
          </w:tblCellMar>
        </w:tblPrEx>
        <w:trPr>
          <w:trHeight w:val="600" w:hRule="atLeast"/>
          <w:jc w:val="center"/>
        </w:trPr>
        <w:tc>
          <w:tcPr>
            <w:tcW w:w="81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16</w:t>
            </w:r>
          </w:p>
        </w:tc>
        <w:tc>
          <w:tcPr>
            <w:tcW w:w="339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中国医学科学院</w:t>
            </w:r>
          </w:p>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北京协和医院</w:t>
            </w:r>
          </w:p>
        </w:tc>
        <w:tc>
          <w:tcPr>
            <w:tcW w:w="373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临床流行病学教研室</w:t>
            </w:r>
          </w:p>
        </w:tc>
        <w:tc>
          <w:tcPr>
            <w:tcW w:w="1386"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刘晓清</w:t>
            </w:r>
          </w:p>
        </w:tc>
      </w:tr>
      <w:tr>
        <w:tblPrEx>
          <w:tblCellMar>
            <w:top w:w="0" w:type="dxa"/>
            <w:left w:w="0" w:type="dxa"/>
            <w:bottom w:w="0" w:type="dxa"/>
            <w:right w:w="0" w:type="dxa"/>
          </w:tblCellMar>
        </w:tblPrEx>
        <w:trPr>
          <w:trHeight w:val="600" w:hRule="atLeast"/>
          <w:jc w:val="center"/>
        </w:trPr>
        <w:tc>
          <w:tcPr>
            <w:tcW w:w="81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17</w:t>
            </w:r>
          </w:p>
        </w:tc>
        <w:tc>
          <w:tcPr>
            <w:tcW w:w="339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北京市心肺血管疾病</w:t>
            </w:r>
          </w:p>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研究所</w:t>
            </w:r>
          </w:p>
        </w:tc>
        <w:tc>
          <w:tcPr>
            <w:tcW w:w="373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流行病研究室</w:t>
            </w:r>
          </w:p>
        </w:tc>
        <w:tc>
          <w:tcPr>
            <w:tcW w:w="1386"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adjustRightInd w:val="0"/>
              <w:snapToGrid w:val="0"/>
              <w:spacing w:beforeLines="0" w:afterLines="0" w:line="288" w:lineRule="auto"/>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刘静</w:t>
            </w:r>
          </w:p>
        </w:tc>
      </w:tr>
    </w:tbl>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仿宋" w:hAnsi="仿宋" w:eastAsia="仿宋" w:cs="仿宋"/>
          <w:sz w:val="32"/>
          <w:szCs w:val="32"/>
        </w:rPr>
      </w:pPr>
      <w:r>
        <w:rPr>
          <w:rFonts w:hint="eastAsia" w:ascii="黑体" w:hAnsi="黑体" w:eastAsia="黑体" w:cs="黑体"/>
          <w:sz w:val="32"/>
          <w:szCs w:val="32"/>
        </w:rPr>
        <w:t>附件2</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北京市临床研究质量促进中心管理办法</w:t>
      </w:r>
    </w:p>
    <w:p>
      <w:pPr>
        <w:ind w:left="0"/>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（试行）</w:t>
      </w:r>
    </w:p>
    <w:p>
      <w:pPr>
        <w:adjustRightInd w:val="0"/>
        <w:snapToGrid w:val="0"/>
        <w:spacing w:beforeLines="0" w:afterLines="0" w:line="360" w:lineRule="auto"/>
        <w:ind w:left="0" w:firstLine="643" w:firstLineChars="200"/>
        <w:jc w:val="center"/>
        <w:rPr>
          <w:rFonts w:hint="eastAsia" w:ascii="仿宋_GB2312" w:hAnsi="仿宋_GB2312" w:eastAsia="仿宋_GB2312" w:cs="仿宋_GB2312"/>
          <w:b/>
          <w:sz w:val="32"/>
          <w:szCs w:val="32"/>
        </w:rPr>
      </w:pPr>
    </w:p>
    <w:p>
      <w:pPr>
        <w:numPr>
          <w:ilvl w:val="0"/>
          <w:numId w:val="0"/>
        </w:numPr>
        <w:adjustRightInd w:val="0"/>
        <w:snapToGrid w:val="0"/>
        <w:spacing w:beforeLines="0" w:after="160" w:afterLines="50" w:line="360" w:lineRule="auto"/>
        <w:ind w:left="0" w:leftChars="0" w:firstLine="0" w:firstLineChars="0"/>
        <w:jc w:val="center"/>
        <w:rPr>
          <w:rFonts w:hint="eastAsia" w:ascii="黑体" w:hAnsi="黑体" w:eastAsia="黑体" w:cs="黑体"/>
          <w:b w:val="0"/>
          <w:bCs/>
          <w:sz w:val="32"/>
          <w:szCs w:val="32"/>
        </w:rPr>
      </w:pPr>
      <w:r>
        <w:rPr>
          <w:rFonts w:hint="eastAsia" w:ascii="黑体" w:hAnsi="黑体" w:eastAsia="黑体" w:cs="黑体"/>
          <w:b w:val="0"/>
          <w:bCs/>
          <w:sz w:val="32"/>
          <w:szCs w:val="32"/>
          <w:lang w:eastAsia="zh-CN"/>
        </w:rPr>
        <w:t>第一章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总则</w:t>
      </w:r>
    </w:p>
    <w:p>
      <w:pPr>
        <w:adjustRightInd w:val="0"/>
        <w:snapToGrid w:val="0"/>
        <w:spacing w:beforeLines="0" w:afterLines="0" w:line="360" w:lineRule="auto"/>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 xml:space="preserve"> 为加强临床研究体系和能力建设，促进临床研究高质量发展，做好北京市临床研究质量促进中心（以下简称“质促中心”）的规划布局与建设运行管理，制定本管理办法。</w:t>
      </w:r>
    </w:p>
    <w:p>
      <w:pPr>
        <w:adjustRightInd w:val="0"/>
        <w:snapToGrid w:val="0"/>
        <w:spacing w:beforeLines="0" w:afterLines="0" w:line="360" w:lineRule="auto"/>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质促中心是我市临床研究体系建设和加快医学科技发展的一项重要布局，是规范临床研究行为，提高研究质量，加强临床研究能力建设的重要支撑，也是医药卫生领域加快推进北京国际科技创新中心建设的重要举措。各质促中心应发挥好临床研究规范化开展的引领、带动、监督作用，为北京医学发展提供科技支撑。 </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质促中心有效期限为3年。实行动态管理，有效期满前实施绩效评估。</w:t>
      </w:r>
    </w:p>
    <w:p>
      <w:pPr>
        <w:adjustRightInd w:val="0"/>
        <w:snapToGrid w:val="0"/>
        <w:spacing w:before="160" w:beforeLines="50" w:after="160" w:afterLines="50" w:line="360" w:lineRule="auto"/>
        <w:ind w:firstLine="0" w:firstLineChars="0"/>
        <w:jc w:val="center"/>
        <w:rPr>
          <w:rFonts w:hint="eastAsia" w:ascii="黑体" w:hAnsi="黑体" w:eastAsia="黑体" w:cs="黑体"/>
          <w:b w:val="0"/>
          <w:sz w:val="32"/>
          <w:szCs w:val="32"/>
        </w:rPr>
      </w:pPr>
      <w:r>
        <w:rPr>
          <w:rFonts w:hint="eastAsia" w:ascii="黑体" w:hAnsi="黑体" w:eastAsia="黑体" w:cs="黑体"/>
          <w:b w:val="0"/>
          <w:sz w:val="32"/>
          <w:szCs w:val="32"/>
        </w:rPr>
        <w:t>第二章 组织管理</w:t>
      </w:r>
    </w:p>
    <w:p>
      <w:pPr>
        <w:adjustRightInd w:val="0"/>
        <w:snapToGrid w:val="0"/>
        <w:spacing w:beforeLines="0" w:afterLines="0" w:line="360" w:lineRule="auto"/>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 xml:space="preserve">    </w:t>
      </w: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北京市卫生健康委员会（以下简称“卫生健康委”）是质促中心的管理部门（以下简称“管理部门”）。主要职责是： </w:t>
      </w:r>
    </w:p>
    <w:p>
      <w:pPr>
        <w:adjustRightInd w:val="0"/>
        <w:snapToGrid w:val="0"/>
        <w:spacing w:beforeLines="0" w:afterLines="0" w:line="360" w:lineRule="auto"/>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（一）制定质促中心的发展规划并组织实施；</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（二）组织质促中心的申报认定、绩效评估等工作；</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（三）制定临床研究项目的质量控制规范与检查监督方案，并组织开展相关工作；</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（四）协调解决质促中心运行、管理过程中的重大问题；</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（五）提供相应工作经费支持；</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（六）组织质促中心成员开展临床研究方法学、科研项目质量管理</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相关培训</w:t>
      </w:r>
      <w:r>
        <w:rPr>
          <w:rFonts w:hint="eastAsia" w:ascii="仿宋_GB2312" w:hAnsi="仿宋_GB2312" w:eastAsia="仿宋_GB2312" w:cs="仿宋_GB2312"/>
          <w:sz w:val="32"/>
          <w:szCs w:val="32"/>
          <w:lang w:eastAsia="zh-CN"/>
        </w:rPr>
        <w:t>。</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质促中心的依托单位（以下简称“依托单位”）应为在京注册的法人单位，包括医学院校、医疗卫生机构、医学科研院所等，是质促中心建设和运行的直接管理者。主要职责是： </w:t>
      </w:r>
    </w:p>
    <w:p>
      <w:pPr>
        <w:adjustRightInd w:val="0"/>
        <w:snapToGrid w:val="0"/>
        <w:spacing w:beforeLines="0" w:afterLines="0" w:line="360" w:lineRule="auto"/>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（一）负责质促中心的具体建设，为质促中心建设提供人、财、物等相应的条件保障； </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（二）指导建立健全质促中心管理规章制度及有利于质促中心发展的管理和运行机制； </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（三）确保质促中心在管理部门的统一领导下开展工作；</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w:t>
      </w:r>
      <w:r>
        <w:rPr>
          <w:rFonts w:hint="eastAsia" w:ascii="仿宋_GB2312" w:hAnsi="仿宋_GB2312" w:eastAsia="仿宋_GB2312" w:cs="仿宋_GB2312"/>
          <w:sz w:val="32"/>
          <w:szCs w:val="32"/>
          <w:lang w:eastAsia="zh-CN"/>
        </w:rPr>
        <w:t>质促中心相关</w:t>
      </w:r>
      <w:r>
        <w:rPr>
          <w:rFonts w:hint="eastAsia" w:ascii="仿宋_GB2312" w:hAnsi="仿宋_GB2312" w:eastAsia="仿宋_GB2312" w:cs="仿宋_GB2312"/>
          <w:sz w:val="32"/>
          <w:szCs w:val="32"/>
        </w:rPr>
        <w:t>事项。</w:t>
      </w:r>
    </w:p>
    <w:p>
      <w:pPr>
        <w:adjustRightInd w:val="0"/>
        <w:snapToGrid w:val="0"/>
        <w:spacing w:beforeLines="0" w:afterLines="0" w:line="360" w:lineRule="auto"/>
        <w:ind w:firstLine="640" w:firstLineChars="200"/>
        <w:rPr>
          <w:rFonts w:hint="eastAsia" w:ascii="仿宋_GB2312" w:hAnsi="仿宋_GB2312" w:eastAsia="仿宋_GB2312" w:cs="仿宋_GB2312"/>
          <w:color w:val="auto"/>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质促中心是</w:t>
      </w:r>
      <w:r>
        <w:rPr>
          <w:rFonts w:hint="eastAsia" w:ascii="仿宋_GB2312" w:hAnsi="仿宋_GB2312" w:eastAsia="仿宋_GB2312" w:cs="仿宋_GB2312"/>
          <w:color w:val="auto"/>
          <w:sz w:val="32"/>
          <w:szCs w:val="32"/>
        </w:rPr>
        <w:t>我市临床研究质量促进的执行机构。主要职责是：</w:t>
      </w:r>
    </w:p>
    <w:p>
      <w:pPr>
        <w:adjustRightInd w:val="0"/>
        <w:snapToGrid w:val="0"/>
        <w:spacing w:beforeLines="0" w:afterLines="0"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（一）推广和普及临床研究方法学知识；</w:t>
      </w:r>
    </w:p>
    <w:p>
      <w:pPr>
        <w:adjustRightInd w:val="0"/>
        <w:snapToGrid w:val="0"/>
        <w:spacing w:beforeLines="0" w:afterLines="0"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（二）培养临床研究质量促进人才；</w:t>
      </w:r>
    </w:p>
    <w:p>
      <w:pPr>
        <w:adjustRightInd w:val="0"/>
        <w:snapToGrid w:val="0"/>
        <w:spacing w:beforeLines="0" w:afterLines="0"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（三）为临床研究提供方法学指导；</w:t>
      </w:r>
    </w:p>
    <w:p>
      <w:pPr>
        <w:adjustRightInd w:val="0"/>
        <w:snapToGrid w:val="0"/>
        <w:spacing w:beforeLines="0" w:afterLines="0"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（四）协助管理部门开展临床研究项目的方法学审查和核查、稽查等质量监督与管理；</w:t>
      </w:r>
    </w:p>
    <w:p>
      <w:pPr>
        <w:adjustRightInd w:val="0"/>
        <w:snapToGrid w:val="0"/>
        <w:spacing w:beforeLines="0" w:afterLines="0"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（五）引进、探索和发展临床研究新方法，</w:t>
      </w:r>
      <w:r>
        <w:rPr>
          <w:rFonts w:hint="eastAsia" w:ascii="仿宋_GB2312" w:hAnsi="仿宋_GB2312" w:eastAsia="仿宋_GB2312" w:cs="仿宋_GB2312"/>
          <w:sz w:val="32"/>
          <w:szCs w:val="32"/>
        </w:rPr>
        <w:t>建立临床研究的方法学规范和路径；</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（六）</w:t>
      </w:r>
      <w:r>
        <w:rPr>
          <w:rFonts w:hint="eastAsia" w:ascii="仿宋_GB2312" w:hAnsi="仿宋_GB2312" w:eastAsia="仿宋_GB2312" w:cs="仿宋_GB2312"/>
          <w:sz w:val="32"/>
          <w:szCs w:val="32"/>
        </w:rPr>
        <w:t>其他临床研究质量促进事项。</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质促中心实行依托单位领导下的质促中心主任负责制。</w:t>
      </w:r>
    </w:p>
    <w:p>
      <w:pPr>
        <w:adjustRightInd w:val="0"/>
        <w:snapToGrid w:val="0"/>
        <w:spacing w:before="160" w:beforeLines="50" w:after="160" w:afterLines="50" w:line="360" w:lineRule="auto"/>
        <w:ind w:firstLine="0" w:firstLineChars="0"/>
        <w:jc w:val="center"/>
        <w:rPr>
          <w:rFonts w:hint="eastAsia" w:ascii="黑体" w:hAnsi="黑体" w:eastAsia="黑体" w:cs="黑体"/>
          <w:b w:val="0"/>
          <w:sz w:val="32"/>
          <w:szCs w:val="32"/>
        </w:rPr>
      </w:pPr>
      <w:r>
        <w:rPr>
          <w:rFonts w:hint="eastAsia" w:ascii="黑体" w:hAnsi="黑体" w:eastAsia="黑体" w:cs="黑体"/>
          <w:b w:val="0"/>
          <w:sz w:val="32"/>
          <w:szCs w:val="32"/>
        </w:rPr>
        <w:t>第三章 申请与认定</w:t>
      </w:r>
    </w:p>
    <w:p>
      <w:pPr>
        <w:adjustRightInd w:val="0"/>
        <w:snapToGrid w:val="0"/>
        <w:spacing w:beforeLines="0" w:afterLines="0" w:line="360" w:lineRule="auto"/>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 xml:space="preserve"> 按照自愿申报、择优遴选的原则，每三年开展一次质促中心的申请、评审、认定等工作。</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以依托单位为申请单位申报质促中心，每家依托单位只能申报一个质促中心。</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申请单位应同时满足以下条件：</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（一）应为依托单位的独立科室（或中心），有固定的工作场所，可以满足质促中心开展相关工作需要。</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（二）有较好的开展方法学评价活动的基础条件、设施设备和制度措施。</w:t>
      </w:r>
    </w:p>
    <w:p>
      <w:pPr>
        <w:adjustRightInd w:val="0"/>
        <w:snapToGrid w:val="0"/>
        <w:spacing w:beforeLines="0" w:afterLines="0" w:line="360" w:lineRule="auto"/>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质促中心的全职工作人员应具有临床研究方法学相关专业（包括流行病学、卫生统计学等）背景，应为从事临床研究技术支持的人员。全职在岗在编工作人员应不少于5人，其中方法学研究高级专业技术职称人员不少于2名。</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拟任质促中心主任者应具有方法学相关专业或具有接受过临床方法学培训经历的正高级专业技术职称。</w:t>
      </w:r>
    </w:p>
    <w:p>
      <w:pPr>
        <w:adjustRightInd w:val="0"/>
        <w:snapToGrid w:val="0"/>
        <w:spacing w:beforeLines="0" w:afterLines="0" w:line="360" w:lineRule="auto"/>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（四）申请单位需将质促中心的工作列入本单位的绩效，提供相应的工作经费，保障相关人员的收入和奖金不低于本单位的同级别人员平均水平。</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（五）申请认定前2年内所在单位的临床研究未发生涉及伦理规范、科学方法、数据采集等环节的科研失信行为。</w:t>
      </w:r>
    </w:p>
    <w:p>
      <w:pPr>
        <w:adjustRightInd w:val="0"/>
        <w:snapToGrid w:val="0"/>
        <w:spacing w:beforeLines="0" w:afterLines="0" w:line="360" w:lineRule="auto"/>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管理部门组织有关专家对申请材料进行评审，提出评审意见。必要时进行实地考察。</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管理部门结合专家评审意见，初步确认质促中心资格名单，公示7个工作日。</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公示期内无异议的，市卫生健康委予以公布，命名为“北京市临床研究质量促进中心”，有效期三年。</w:t>
      </w:r>
    </w:p>
    <w:p>
      <w:pPr>
        <w:adjustRightInd w:val="0"/>
        <w:snapToGrid w:val="0"/>
        <w:spacing w:before="160" w:beforeLines="50" w:after="160" w:afterLines="50" w:line="360" w:lineRule="auto"/>
        <w:ind w:firstLine="0" w:firstLineChars="0"/>
        <w:jc w:val="center"/>
        <w:rPr>
          <w:rFonts w:hint="eastAsia" w:ascii="仿宋_GB2312" w:hAnsi="仿宋_GB2312" w:eastAsia="仿宋_GB2312" w:cs="仿宋_GB2312"/>
          <w:b/>
          <w:sz w:val="32"/>
          <w:szCs w:val="32"/>
        </w:rPr>
      </w:pPr>
      <w:r>
        <w:rPr>
          <w:rFonts w:hint="eastAsia" w:ascii="黑体" w:hAnsi="黑体" w:eastAsia="黑体" w:cs="黑体"/>
          <w:b w:val="0"/>
          <w:sz w:val="32"/>
          <w:szCs w:val="32"/>
        </w:rPr>
        <w:t>第四章  管理监督</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质促中心实行年度报告制度和重大事项报告制度。</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获得质促中心资格后，应定期提交年度报告。报告应包括</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内容：</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（一）一年来工作概况；</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（二）承担临床研究项目前置方法学审查完成情况和解决的方法学问题； </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（三）承担临床研究项目核查和稽查工作完成情况及发现的主要问题；</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（四）组织开展临床研究方法学培训完成情况；</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（五）质促中心队伍建设情况；</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（六）自身建设与发展情况、存在问题与对策；</w:t>
      </w:r>
    </w:p>
    <w:p>
      <w:pPr>
        <w:adjustRightInd w:val="0"/>
        <w:snapToGrid w:val="0"/>
        <w:spacing w:beforeLines="0" w:afterLines="0" w:line="360" w:lineRule="auto"/>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（七）对北京市临床研究质量促进的建议。</w:t>
      </w:r>
    </w:p>
    <w:p>
      <w:pPr>
        <w:adjustRightInd w:val="0"/>
        <w:snapToGrid w:val="0"/>
        <w:spacing w:beforeLines="0" w:afterLines="0" w:line="360" w:lineRule="auto"/>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质促中心发生重大事项后，应及时向管理部门报告备案。报告事项包括质促中心负责人的变更、工作人员年度变动超过总人数30%、方法学研究重大突破等。</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质促中心获得资格后应向管理部门提交未来三年本中心临床研究质量促进的实施计划与方案，作为管理部门进行动态管理依据之一。</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质促中心应建立多元化经费保障机制。依托单位应保证支撑经费，适当引导社会资金投入。市卫生健康委依据各质促中心承担的任务统筹安排年度工作经费。</w:t>
      </w:r>
    </w:p>
    <w:p>
      <w:pPr>
        <w:adjustRightInd w:val="0"/>
        <w:snapToGrid w:val="0"/>
        <w:spacing w:beforeLines="0" w:afterLines="0" w:line="360" w:lineRule="auto"/>
        <w:ind w:firstLine="640" w:firstLineChars="200"/>
        <w:rPr>
          <w:rFonts w:hint="eastAsia" w:ascii="仿宋_GB2312" w:hAnsi="仿宋_GB2312" w:eastAsia="仿宋_GB2312" w:cs="仿宋_GB2312"/>
          <w:color w:val="auto"/>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市卫生健康委建立随机抽查和检查机制，加强对质促中心工作的监督和检查，对存在问题的质促中心提出整改意见并限期改正，逾期不改的取消质促中心资格。依托单位对质促中心开办条件的支持，纳入质促中心的考核内容。</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质促中心资格有效期满后，市卫生健康委组织对质促中心实施绩效评估。</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绩效评估主要对质促中心工作能力开展评价，主要包含两部分，一是对单位核查能力进行评估，二是对方法学评审能力进行评估。</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（一）单位核查能力评估：以稽查报告和稽查结论为依据，评价各质促中心开展单位核查工作的质量。重点围绕4类问题进行：</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1.质促中心单位核查时未发现问题：指稽查发现了项目问题而单位核查时未发现。</w:t>
      </w:r>
    </w:p>
    <w:p>
      <w:pPr>
        <w:pStyle w:val="8"/>
        <w:adjustRightInd w:val="0"/>
        <w:snapToGrid w:val="0"/>
        <w:spacing w:beforeLines="0" w:afterLines="0" w:line="360" w:lineRule="auto"/>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2.核查发现与稽查发现不一致。</w:t>
      </w:r>
    </w:p>
    <w:p>
      <w:pPr>
        <w:pStyle w:val="8"/>
        <w:adjustRightInd w:val="0"/>
        <w:snapToGrid w:val="0"/>
        <w:spacing w:beforeLines="0" w:afterLines="0" w:line="360" w:lineRule="auto"/>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3.核查不规范：指核查的程序或内容存在不规范。</w:t>
      </w:r>
    </w:p>
    <w:p>
      <w:pPr>
        <w:pStyle w:val="8"/>
        <w:adjustRightInd w:val="0"/>
        <w:snapToGrid w:val="0"/>
        <w:spacing w:beforeLines="0" w:afterLines="0" w:line="360" w:lineRule="auto"/>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4.单位核查表填写不规范：指单位核查表填写不规范。</w:t>
      </w:r>
    </w:p>
    <w:p>
      <w:pPr>
        <w:adjustRightInd w:val="0"/>
        <w:snapToGrid w:val="0"/>
        <w:spacing w:beforeLines="0" w:afterLines="0"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（二）方法学</w:t>
      </w:r>
      <w:r>
        <w:rPr>
          <w:rFonts w:hint="eastAsia" w:ascii="仿宋_GB2312" w:hAnsi="仿宋_GB2312" w:eastAsia="仿宋_GB2312" w:cs="仿宋_GB2312"/>
          <w:sz w:val="32"/>
          <w:szCs w:val="32"/>
        </w:rPr>
        <w:t>评审能力评估：通过项目稽查，被稽查专家认为质促中心开展方法学前置评审存在重大问题的项目的</w:t>
      </w:r>
      <w:r>
        <w:rPr>
          <w:rFonts w:hint="eastAsia" w:ascii="仿宋_GB2312" w:hAnsi="仿宋_GB2312" w:eastAsia="仿宋_GB2312" w:cs="仿宋_GB2312"/>
          <w:color w:val="auto"/>
          <w:sz w:val="32"/>
          <w:szCs w:val="32"/>
        </w:rPr>
        <w:t>概率进行</w:t>
      </w:r>
      <w:r>
        <w:rPr>
          <w:rFonts w:hint="eastAsia" w:ascii="仿宋_GB2312" w:hAnsi="仿宋_GB2312" w:eastAsia="仿宋_GB2312" w:cs="仿宋_GB2312"/>
          <w:sz w:val="32"/>
          <w:szCs w:val="32"/>
        </w:rPr>
        <w:t>评价。</w:t>
      </w:r>
    </w:p>
    <w:p>
      <w:pPr>
        <w:numPr>
          <w:ilvl w:val="0"/>
          <w:numId w:val="0"/>
        </w:numPr>
        <w:adjustRightInd w:val="0"/>
        <w:snapToGrid w:val="0"/>
        <w:spacing w:beforeLines="0" w:afterLines="0" w:line="360" w:lineRule="auto"/>
        <w:ind w:firstLine="0" w:firstLineChars="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第十九条  </w:t>
      </w:r>
      <w:r>
        <w:rPr>
          <w:rFonts w:hint="eastAsia" w:ascii="仿宋_GB2312" w:hAnsi="仿宋_GB2312" w:eastAsia="仿宋_GB2312" w:cs="仿宋_GB2312"/>
          <w:sz w:val="32"/>
          <w:szCs w:val="32"/>
        </w:rPr>
        <w:t>评估结果为直接通过和暂缓通过。</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 xml:space="preserve"> 评估直接通过单位，保留质促中心资格三年。评估暂缓通过的单位，可再次参加申报遴选，通过的单位可保留质促中心资格，未通过的单位取消资格。</w:t>
      </w:r>
    </w:p>
    <w:p>
      <w:pPr>
        <w:adjustRightInd w:val="0"/>
        <w:snapToGrid w:val="0"/>
        <w:spacing w:before="160" w:beforeLines="50" w:after="160" w:afterLines="50" w:line="360" w:lineRule="auto"/>
        <w:ind w:firstLine="0" w:firstLineChars="0"/>
        <w:jc w:val="center"/>
        <w:rPr>
          <w:rFonts w:hint="eastAsia" w:ascii="黑体" w:hAnsi="黑体" w:eastAsia="黑体" w:cs="黑体"/>
          <w:b w:val="0"/>
          <w:sz w:val="32"/>
          <w:szCs w:val="32"/>
        </w:rPr>
      </w:pPr>
      <w:r>
        <w:rPr>
          <w:rFonts w:hint="eastAsia" w:ascii="黑体" w:hAnsi="黑体" w:eastAsia="黑体" w:cs="黑体"/>
          <w:b w:val="0"/>
          <w:sz w:val="32"/>
          <w:szCs w:val="32"/>
        </w:rPr>
        <w:t>第五章  附则</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质促中心统一命名为“北京市临床研究质量促进中心”，英文名称为“Beijing Center for Advancing Quality in Clinical Research，(BCAQ)”。</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本办法自发布之日起实施。</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本办法由北京市卫生健康委员会负责解释。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DB1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link w:val="6"/>
    <w:semiHidden/>
    <w:uiPriority w:val="0"/>
    <w:rPr>
      <w:rFonts w:ascii="宋体" w:hAnsi="宋体" w:cs="Courier New"/>
      <w:sz w:val="32"/>
      <w:szCs w:val="32"/>
    </w:rPr>
  </w:style>
  <w:style w:type="table" w:default="1" w:styleId="4">
    <w:name w:val="Normal Table"/>
    <w:semiHidden/>
    <w:uiPriority w:val="0"/>
    <w:tblPr>
      <w:tblCellMar>
        <w:top w:w="0" w:type="dxa"/>
        <w:left w:w="108" w:type="dxa"/>
        <w:bottom w:w="0" w:type="dxa"/>
        <w:right w:w="108" w:type="dxa"/>
      </w:tblCellMar>
    </w:tblPr>
  </w:style>
  <w:style w:type="paragraph" w:styleId="2">
    <w:name w:val="Date"/>
    <w:basedOn w:val="1"/>
    <w:next w:val="1"/>
    <w:uiPriority w:val="0"/>
    <w:pPr>
      <w:ind w:left="100" w:leftChars="2500"/>
    </w:pPr>
    <w:rPr>
      <w:sz w:val="32"/>
    </w:rPr>
  </w:style>
  <w:style w:type="paragraph" w:styleId="3">
    <w:name w:val="footer"/>
    <w:basedOn w:val="1"/>
    <w:uiPriority w:val="0"/>
    <w:pPr>
      <w:tabs>
        <w:tab w:val="center" w:pos="4153"/>
        <w:tab w:val="right" w:pos="8306"/>
      </w:tabs>
      <w:snapToGrid w:val="0"/>
      <w:jc w:val="left"/>
    </w:pPr>
    <w:rPr>
      <w:sz w:val="18"/>
      <w:szCs w:val="18"/>
    </w:rPr>
  </w:style>
  <w:style w:type="paragraph" w:customStyle="1" w:styleId="6">
    <w:name w:val=" Char"/>
    <w:basedOn w:val="1"/>
    <w:link w:val="5"/>
    <w:uiPriority w:val="0"/>
    <w:rPr>
      <w:rFonts w:ascii="宋体" w:hAnsi="宋体" w:cs="Courier New"/>
      <w:sz w:val="32"/>
      <w:szCs w:val="32"/>
    </w:rPr>
  </w:style>
  <w:style w:type="character" w:styleId="7">
    <w:name w:val="page number"/>
    <w:basedOn w:val="5"/>
    <w:uiPriority w:val="0"/>
  </w:style>
  <w:style w:type="paragraph" w:styleId="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2021-06-29T02:24:52Z</dcterms:created>
  <dc:creator>wu'x's</dc:creator>
  <cp:lastModifiedBy>mongolian</cp:lastModifiedBy>
  <dcterms:modified xsi:type="dcterms:W3CDTF">2021-06-29T02:25:00Z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