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fldChar w:fldCharType="begin"/>
      </w:r>
      <w:r>
        <w:rPr>
          <w:rFonts w:ascii="方正小标宋简体" w:hAnsi="黑体" w:eastAsia="方正小标宋简体" w:cs="黑体"/>
          <w:sz w:val="44"/>
          <w:szCs w:val="44"/>
        </w:rPr>
        <w:instrText xml:space="preserve"> HYPERLINK "http://yjj.beijing.gov.cn/yjj/zwhd17/zjdc38/10820197/2020062316041567387.docx" </w:instrText>
      </w:r>
      <w:r>
        <w:rPr>
          <w:rFonts w:ascii="方正小标宋简体" w:hAnsi="黑体" w:eastAsia="方正小标宋简体" w:cs="黑体"/>
          <w:sz w:val="44"/>
          <w:szCs w:val="44"/>
        </w:rPr>
        <w:fldChar w:fldCharType="separate"/>
      </w:r>
      <w:r>
        <w:rPr>
          <w:rFonts w:ascii="方正小标宋简体" w:hAnsi="黑体" w:eastAsia="方正小标宋简体" w:cs="黑体"/>
          <w:sz w:val="44"/>
          <w:szCs w:val="44"/>
        </w:rPr>
        <w:t>北京市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医疗器械</w:t>
      </w:r>
      <w:r>
        <w:rPr>
          <w:rFonts w:ascii="方正小标宋简体" w:hAnsi="黑体" w:eastAsia="方正小标宋简体" w:cs="黑体"/>
          <w:sz w:val="44"/>
          <w:szCs w:val="44"/>
        </w:rPr>
        <w:t>行政处罚裁量基准（试行）(征求意见稿)</w:t>
      </w:r>
      <w:r>
        <w:rPr>
          <w:rFonts w:ascii="方正小标宋简体" w:hAnsi="黑体" w:eastAsia="方正小标宋简体" w:cs="黑体"/>
          <w:sz w:val="44"/>
          <w:szCs w:val="44"/>
        </w:rPr>
        <w:fldChar w:fldCharType="end"/>
      </w:r>
      <w:r>
        <w:rPr>
          <w:rFonts w:hint="eastAsia" w:ascii="方正小标宋简体" w:hAnsi="黑体" w:eastAsia="方正小标宋简体" w:cs="黑体"/>
          <w:sz w:val="44"/>
          <w:szCs w:val="44"/>
        </w:rPr>
        <w:t>的起草说明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依据《关于规范实施行政处罚裁量基准制度的若干指导意见》（京政法制发〔2015〕16号）等规定中</w:t>
      </w:r>
      <w:r>
        <w:rPr>
          <w:rFonts w:hint="eastAsia" w:ascii="仿宋_GB2312" w:hAnsi="仿宋" w:eastAsia="仿宋_GB2312"/>
          <w:sz w:val="32"/>
          <w:szCs w:val="32"/>
        </w:rPr>
        <w:t>关于规范实施处罚</w:t>
      </w:r>
      <w:r>
        <w:rPr>
          <w:rFonts w:hint="eastAsia" w:ascii="仿宋_GB2312" w:eastAsia="仿宋_GB2312"/>
          <w:sz w:val="32"/>
          <w:szCs w:val="32"/>
        </w:rPr>
        <w:t>裁量基准制度的要求，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北京市药品监督管理局印发了《北京市药品监督管理局关于印发〈北京市医疗器械监管行政处罚裁量基准(试行)〉的通知》（京药监发〔2020〕240号）。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2020年12月21日国务院第119次常务会议修订通过《医疗器械监督管理条例》，自2021年6月1日起施行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。与之前版本的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《医疗器械监督管理条例》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相比，明显的变化为增加了落实注册人备案人制度、加强企业主体责任等内容外，明显加大对违法行为的惩处力度。根据新实施的《条例》，北京市药品监督管理局组织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对《北京市药品监督管理局关于印发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val="en-US" w:eastAsia="zh-CN"/>
        </w:rPr>
        <w:t>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北京市医疗器械监管行政处罚裁量基准(试行)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val="en-US" w:eastAsia="zh-CN"/>
        </w:rPr>
        <w:t>〉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的通知》（京药监发〔2020〕240号）进行修订</w:t>
      </w:r>
      <w:r>
        <w:rPr>
          <w:rFonts w:hint="eastAsia" w:ascii="仿宋_GB2312" w:eastAsia="仿宋_GB2312"/>
          <w:color w:val="333333"/>
          <w:sz w:val="32"/>
          <w:szCs w:val="32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形成了</w:t>
      </w:r>
      <w:r>
        <w:rPr>
          <w:rFonts w:hint="eastAsia" w:ascii="仿宋_GB2312" w:eastAsia="仿宋_GB2312"/>
          <w:color w:val="333333"/>
          <w:sz w:val="32"/>
          <w:szCs w:val="32"/>
        </w:rPr>
        <w:t>《北京市医疗器械行政处罚裁量基准（试行）（征求意见稿）》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以下简称《基准》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sz w:val="32"/>
          <w:szCs w:val="32"/>
        </w:rPr>
        <w:t>以实现统一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我市医疗器械</w:t>
      </w:r>
      <w:r>
        <w:rPr>
          <w:rFonts w:hint="eastAsia" w:ascii="仿宋_GB2312" w:hAnsi="仿宋" w:eastAsia="仿宋_GB2312"/>
          <w:sz w:val="32"/>
          <w:szCs w:val="32"/>
        </w:rPr>
        <w:t>行政处罚事项、法律依据、裁量适用原则及裁量幅度标准的工作目标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在起草《基准》过程中，对《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" w:eastAsia="仿宋_GB2312"/>
          <w:sz w:val="32"/>
          <w:szCs w:val="32"/>
        </w:rPr>
        <w:t>监督管理条例》进行了逐条研判，将</w:t>
      </w:r>
      <w:r>
        <w:rPr>
          <w:rFonts w:ascii="仿宋_GB2312" w:hAnsi="仿宋" w:eastAsia="仿宋_GB2312"/>
          <w:sz w:val="32"/>
          <w:szCs w:val="32"/>
        </w:rPr>
        <w:t>各类违法行为依据社会危害性划定为A、B、C三个基础裁量档次。</w:t>
      </w:r>
      <w:r>
        <w:rPr>
          <w:rFonts w:hint="eastAsia" w:ascii="仿宋_GB2312" w:hAnsi="仿宋" w:eastAsia="仿宋_GB2312"/>
          <w:sz w:val="32"/>
          <w:szCs w:val="32"/>
        </w:rPr>
        <w:t>在征求各级监管部门意见的基础上，</w:t>
      </w:r>
      <w:r>
        <w:rPr>
          <w:rFonts w:hint="eastAsia" w:ascii="仿宋_GB2312" w:hAnsi="黑体" w:eastAsia="仿宋_GB2312"/>
          <w:sz w:val="32"/>
          <w:szCs w:val="32"/>
        </w:rPr>
        <w:t>不断修改完善，</w:t>
      </w:r>
      <w:r>
        <w:rPr>
          <w:rFonts w:hint="eastAsia" w:ascii="仿宋_GB2312" w:hAnsi="仿宋" w:eastAsia="仿宋_GB2312"/>
          <w:sz w:val="32"/>
          <w:szCs w:val="32"/>
        </w:rPr>
        <w:t>现向社会公开征求意见。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依据《市场监管总局关于规范市场监督管理行政处罚裁量权的指导意见》（国市监法〔2019〕244号）、《关于规范实施行政处罚裁量基准制度的若干指导意见》（京政法制发〔2015〕16号）等文件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规定，严格依照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" w:eastAsia="仿宋_GB2312"/>
          <w:sz w:val="32"/>
          <w:szCs w:val="32"/>
        </w:rPr>
        <w:t>监督管理条例》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</w:t>
      </w:r>
      <w:r>
        <w:rPr>
          <w:rFonts w:hint="eastAsia" w:ascii="仿宋_GB2312" w:eastAsia="仿宋_GB2312"/>
          <w:color w:val="333333"/>
          <w:sz w:val="32"/>
          <w:szCs w:val="32"/>
        </w:rPr>
        <w:t>《北京市医疗器械行政处罚裁量基准（试行）（征求意见稿）》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新修订的</w:t>
      </w:r>
      <w:r>
        <w:rPr>
          <w:rFonts w:hint="eastAsia" w:ascii="仿宋_GB2312" w:eastAsia="仿宋_GB2312"/>
          <w:color w:val="333333"/>
          <w:sz w:val="32"/>
          <w:szCs w:val="32"/>
        </w:rPr>
        <w:t>《北京市医疗器械行政处罚裁量基准（试行）（征求意见稿）》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个条目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包括总则5个条目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，分为总则和违法行为裁量档次两部分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是在逐一梳理对照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" w:eastAsia="仿宋_GB2312"/>
          <w:sz w:val="32"/>
          <w:szCs w:val="32"/>
        </w:rPr>
        <w:t>监督管理条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医疗器械生产监督管理办法(2017修正)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医疗器械不良事件监测和再评价管理办法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等现行有效的规章中</w:t>
      </w:r>
      <w:bookmarkStart w:id="1" w:name="_GoBack"/>
      <w:bookmarkEnd w:id="1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中行政处罚条款的基础上，明确违法行为的名称、处罚依据、处罚内容、基础裁量阶次、基准以及行使层级，以细化、量化每一条罚则的适用裁量幅度范围。特别是对《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监督管理条例》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中“情节严重”情形下对违法单位的法定代表人、主要负责人、直接负责的主管人员和其他责任人员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财产罚规定了处罚标准和幅度范围，以充分体现药品监管领域四个最严和责任到人的法律精神，严厉打击震慑相关违法行为。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FA3"/>
    <w:rsid w:val="02991ADA"/>
    <w:rsid w:val="0C933C4A"/>
    <w:rsid w:val="0EF941BA"/>
    <w:rsid w:val="0F8D51F0"/>
    <w:rsid w:val="14D66AD5"/>
    <w:rsid w:val="1CAC3418"/>
    <w:rsid w:val="227A6CA5"/>
    <w:rsid w:val="27B870F7"/>
    <w:rsid w:val="2F983931"/>
    <w:rsid w:val="32E601FF"/>
    <w:rsid w:val="3D5D4E57"/>
    <w:rsid w:val="41537079"/>
    <w:rsid w:val="42760D2E"/>
    <w:rsid w:val="4A056160"/>
    <w:rsid w:val="4E84393D"/>
    <w:rsid w:val="50D964C7"/>
    <w:rsid w:val="55D24034"/>
    <w:rsid w:val="6536207A"/>
    <w:rsid w:val="6A366E0F"/>
    <w:rsid w:val="7AEB5DD5"/>
    <w:rsid w:val="7B1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2021-06-09T06:30:52Z</dcterms:created>
  <dc:creator>Administrator</dc:creator>
  <cp:lastModifiedBy>小小的太阳</cp:lastModifiedBy>
  <dcterms:modified xsi:type="dcterms:W3CDTF">2021-06-09T07:27:30Z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