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277" w:rsidRDefault="007E1277" w:rsidP="007E1277">
      <w:pPr>
        <w:overflowPunct w:val="0"/>
        <w:snapToGrid w:val="0"/>
        <w:spacing w:line="600" w:lineRule="exact"/>
        <w:jc w:val="center"/>
        <w:rPr>
          <w:rFonts w:ascii="Times New Roman" w:eastAsia="方正小标宋简体" w:hAnsi="Times New Roman" w:cs="Times New Roman"/>
          <w:sz w:val="44"/>
          <w:szCs w:val="44"/>
        </w:rPr>
      </w:pPr>
      <w:bookmarkStart w:id="0" w:name="_GoBack"/>
      <w:bookmarkEnd w:id="0"/>
    </w:p>
    <w:p w:rsidR="007E1277" w:rsidRDefault="007E1277" w:rsidP="007E1277">
      <w:pPr>
        <w:overflowPunct w:val="0"/>
        <w:snapToGrid w:val="0"/>
        <w:spacing w:line="600" w:lineRule="exact"/>
        <w:jc w:val="center"/>
        <w:rPr>
          <w:rFonts w:ascii="Times New Roman" w:eastAsia="方正小标宋简体" w:hAnsi="Times New Roman" w:cs="Times New Roman"/>
          <w:sz w:val="44"/>
          <w:szCs w:val="44"/>
        </w:rPr>
      </w:pPr>
    </w:p>
    <w:p w:rsidR="007E1277" w:rsidRDefault="007E1277" w:rsidP="007E1277">
      <w:pPr>
        <w:overflowPunct w:val="0"/>
        <w:snapToGrid w:val="0"/>
        <w:spacing w:line="600" w:lineRule="exact"/>
        <w:jc w:val="center"/>
        <w:rPr>
          <w:rFonts w:ascii="Times New Roman" w:eastAsia="方正小标宋简体" w:hAnsi="Times New Roman" w:cs="Times New Roman"/>
          <w:sz w:val="44"/>
          <w:szCs w:val="44"/>
        </w:rPr>
      </w:pPr>
    </w:p>
    <w:p w:rsidR="007E1277" w:rsidRDefault="007E1277" w:rsidP="007E1277">
      <w:pPr>
        <w:overflowPunct w:val="0"/>
        <w:snapToGrid w:val="0"/>
        <w:spacing w:line="600" w:lineRule="exact"/>
        <w:jc w:val="center"/>
        <w:rPr>
          <w:rFonts w:ascii="Times New Roman" w:eastAsia="方正小标宋简体" w:hAnsi="Times New Roman" w:cs="Times New Roman"/>
          <w:sz w:val="44"/>
          <w:szCs w:val="44"/>
        </w:rPr>
      </w:pPr>
    </w:p>
    <w:p w:rsidR="007E1277" w:rsidRPr="002E4362" w:rsidRDefault="007E1277" w:rsidP="007E1277">
      <w:pPr>
        <w:overflowPunct w:val="0"/>
        <w:snapToGrid w:val="0"/>
        <w:spacing w:line="360" w:lineRule="auto"/>
        <w:jc w:val="center"/>
        <w:rPr>
          <w:rFonts w:ascii="Times New Roman" w:eastAsia="方正小标宋简体" w:hAnsi="Times New Roman" w:cs="Times New Roman"/>
          <w:b/>
          <w:bCs/>
          <w:sz w:val="48"/>
          <w:szCs w:val="48"/>
        </w:rPr>
      </w:pPr>
      <w:r>
        <w:rPr>
          <w:rFonts w:ascii="Times New Roman" w:eastAsia="方正小标宋简体" w:hAnsi="Times New Roman" w:cs="Times New Roman" w:hint="eastAsia"/>
          <w:b/>
          <w:bCs/>
          <w:sz w:val="48"/>
          <w:szCs w:val="48"/>
        </w:rPr>
        <w:t>基因治疗产品长期随访临床研究</w:t>
      </w:r>
      <w:r w:rsidRPr="002E4362">
        <w:rPr>
          <w:rFonts w:ascii="Times New Roman" w:eastAsia="方正小标宋简体" w:hAnsi="Times New Roman" w:cs="Times New Roman" w:hint="eastAsia"/>
          <w:b/>
          <w:bCs/>
          <w:sz w:val="48"/>
          <w:szCs w:val="48"/>
        </w:rPr>
        <w:t>技术指导原则</w:t>
      </w:r>
    </w:p>
    <w:p w:rsidR="007E1277" w:rsidRPr="002E4362" w:rsidRDefault="007E1277" w:rsidP="007E1277">
      <w:pPr>
        <w:overflowPunct w:val="0"/>
        <w:snapToGrid w:val="0"/>
        <w:spacing w:line="600" w:lineRule="exact"/>
        <w:jc w:val="center"/>
        <w:rPr>
          <w:rFonts w:ascii="Times New Roman" w:eastAsia="方正小标宋简体" w:hAnsi="Times New Roman" w:cs="Times New Roman"/>
          <w:b/>
          <w:bCs/>
          <w:sz w:val="44"/>
          <w:szCs w:val="44"/>
        </w:rPr>
      </w:pPr>
      <w:r w:rsidRPr="002E4362">
        <w:rPr>
          <w:rFonts w:ascii="Times New Roman" w:eastAsia="方正小标宋简体" w:hAnsi="Times New Roman" w:cs="Times New Roman" w:hint="eastAsia"/>
          <w:b/>
          <w:bCs/>
          <w:sz w:val="44"/>
          <w:szCs w:val="44"/>
        </w:rPr>
        <w:t>（</w:t>
      </w:r>
      <w:r w:rsidRPr="004E31CF">
        <w:rPr>
          <w:rFonts w:ascii="Times New Roman" w:eastAsia="方正小标宋简体" w:hAnsi="Times New Roman" w:cs="Times New Roman" w:hint="eastAsia"/>
          <w:b/>
          <w:bCs/>
          <w:sz w:val="44"/>
          <w:szCs w:val="44"/>
        </w:rPr>
        <w:t>征求意见稿</w:t>
      </w:r>
      <w:r w:rsidRPr="002E4362">
        <w:rPr>
          <w:rFonts w:ascii="Times New Roman" w:eastAsia="方正小标宋简体" w:hAnsi="Times New Roman" w:cs="Times New Roman" w:hint="eastAsia"/>
          <w:b/>
          <w:bCs/>
          <w:sz w:val="44"/>
          <w:szCs w:val="44"/>
        </w:rPr>
        <w:t>）</w:t>
      </w:r>
    </w:p>
    <w:p w:rsidR="007E1277" w:rsidRPr="002525A0" w:rsidRDefault="007E1277" w:rsidP="007E1277">
      <w:pPr>
        <w:overflowPunct w:val="0"/>
        <w:snapToGrid w:val="0"/>
        <w:spacing w:line="600" w:lineRule="exact"/>
        <w:jc w:val="center"/>
        <w:rPr>
          <w:rFonts w:ascii="Times New Roman" w:eastAsia="方正小标宋简体" w:hAnsi="Times New Roman" w:cs="Times New Roman"/>
          <w:sz w:val="44"/>
          <w:szCs w:val="44"/>
        </w:rPr>
      </w:pPr>
    </w:p>
    <w:p w:rsidR="007E1277" w:rsidRPr="002E4362" w:rsidRDefault="007E1277" w:rsidP="007E1277">
      <w:pPr>
        <w:overflowPunct w:val="0"/>
        <w:snapToGrid w:val="0"/>
        <w:spacing w:line="600" w:lineRule="exact"/>
        <w:jc w:val="center"/>
        <w:rPr>
          <w:rFonts w:ascii="Times New Roman" w:eastAsia="方正小标宋简体" w:hAnsi="Times New Roman" w:cs="Times New Roman"/>
          <w:sz w:val="44"/>
          <w:szCs w:val="44"/>
        </w:rPr>
      </w:pPr>
    </w:p>
    <w:p w:rsidR="007E1277" w:rsidRPr="002E4362" w:rsidRDefault="007E1277" w:rsidP="007E1277">
      <w:pPr>
        <w:overflowPunct w:val="0"/>
        <w:snapToGrid w:val="0"/>
        <w:spacing w:line="600" w:lineRule="exact"/>
        <w:jc w:val="center"/>
        <w:rPr>
          <w:rFonts w:ascii="Times New Roman" w:eastAsia="方正小标宋简体" w:hAnsi="Times New Roman" w:cs="Times New Roman"/>
          <w:sz w:val="44"/>
          <w:szCs w:val="44"/>
        </w:rPr>
      </w:pPr>
    </w:p>
    <w:p w:rsidR="007E1277" w:rsidRPr="002E4362" w:rsidRDefault="007E1277" w:rsidP="007E1277">
      <w:pPr>
        <w:overflowPunct w:val="0"/>
        <w:snapToGrid w:val="0"/>
        <w:spacing w:line="600" w:lineRule="exact"/>
        <w:jc w:val="center"/>
        <w:rPr>
          <w:rFonts w:ascii="Times New Roman" w:eastAsia="方正小标宋简体" w:hAnsi="Times New Roman" w:cs="Times New Roman"/>
          <w:sz w:val="44"/>
          <w:szCs w:val="44"/>
        </w:rPr>
      </w:pPr>
    </w:p>
    <w:p w:rsidR="007E1277" w:rsidRPr="002E4362" w:rsidRDefault="007E1277" w:rsidP="007E1277">
      <w:pPr>
        <w:overflowPunct w:val="0"/>
        <w:snapToGrid w:val="0"/>
        <w:spacing w:line="600" w:lineRule="exact"/>
        <w:jc w:val="center"/>
        <w:rPr>
          <w:rFonts w:ascii="Times New Roman" w:eastAsia="方正小标宋简体" w:hAnsi="Times New Roman" w:cs="Times New Roman"/>
          <w:sz w:val="44"/>
          <w:szCs w:val="44"/>
        </w:rPr>
      </w:pPr>
    </w:p>
    <w:p w:rsidR="007E1277" w:rsidRPr="00890C61" w:rsidRDefault="007E1277" w:rsidP="007E1277">
      <w:pPr>
        <w:overflowPunct w:val="0"/>
        <w:snapToGrid w:val="0"/>
        <w:spacing w:line="600" w:lineRule="exact"/>
        <w:jc w:val="center"/>
        <w:rPr>
          <w:rFonts w:ascii="Times New Roman" w:eastAsia="方正小标宋简体" w:hAnsi="Times New Roman" w:cs="Times New Roman"/>
          <w:sz w:val="44"/>
          <w:szCs w:val="44"/>
        </w:rPr>
      </w:pPr>
    </w:p>
    <w:p w:rsidR="007E1277" w:rsidRPr="002E4362" w:rsidRDefault="007E1277" w:rsidP="007E1277">
      <w:pPr>
        <w:overflowPunct w:val="0"/>
        <w:snapToGrid w:val="0"/>
        <w:spacing w:line="600" w:lineRule="exact"/>
        <w:jc w:val="center"/>
        <w:rPr>
          <w:rFonts w:ascii="Times New Roman" w:eastAsia="方正小标宋简体" w:hAnsi="Times New Roman" w:cs="Times New Roman"/>
          <w:szCs w:val="32"/>
        </w:rPr>
      </w:pPr>
      <w:r w:rsidRPr="002E4362">
        <w:rPr>
          <w:rFonts w:ascii="Times New Roman" w:eastAsia="方正小标宋简体" w:hAnsi="Times New Roman" w:cs="Times New Roman" w:hint="eastAsia"/>
          <w:szCs w:val="32"/>
        </w:rPr>
        <w:t>国家药品监督管理局药品审评中心</w:t>
      </w:r>
    </w:p>
    <w:p w:rsidR="007E1277" w:rsidRPr="002E4362" w:rsidRDefault="007E1277" w:rsidP="007E1277">
      <w:pPr>
        <w:overflowPunct w:val="0"/>
        <w:snapToGrid w:val="0"/>
        <w:spacing w:line="600" w:lineRule="exact"/>
        <w:jc w:val="center"/>
        <w:rPr>
          <w:rFonts w:ascii="Times New Roman" w:eastAsia="方正小标宋简体" w:hAnsi="Times New Roman" w:cs="Times New Roman"/>
          <w:szCs w:val="32"/>
        </w:rPr>
      </w:pPr>
      <w:r w:rsidRPr="002E4362">
        <w:rPr>
          <w:rFonts w:ascii="Times New Roman" w:eastAsia="方正小标宋简体" w:hAnsi="Times New Roman" w:cs="Times New Roman" w:hint="eastAsia"/>
          <w:szCs w:val="32"/>
        </w:rPr>
        <w:t>生物制品临床部</w:t>
      </w:r>
    </w:p>
    <w:p w:rsidR="007E1277" w:rsidRPr="002E4362" w:rsidRDefault="007E1277" w:rsidP="007E1277">
      <w:pPr>
        <w:overflowPunct w:val="0"/>
        <w:snapToGrid w:val="0"/>
        <w:spacing w:line="600" w:lineRule="exact"/>
        <w:jc w:val="center"/>
        <w:rPr>
          <w:rFonts w:ascii="Times New Roman" w:eastAsia="方正小标宋简体" w:hAnsi="Times New Roman" w:cs="Times New Roman"/>
          <w:szCs w:val="32"/>
        </w:rPr>
      </w:pPr>
    </w:p>
    <w:p w:rsidR="007E1277" w:rsidRPr="002E4362" w:rsidRDefault="007E1277" w:rsidP="007E1277">
      <w:pPr>
        <w:overflowPunct w:val="0"/>
        <w:snapToGrid w:val="0"/>
        <w:spacing w:line="600" w:lineRule="exact"/>
        <w:jc w:val="center"/>
        <w:rPr>
          <w:rFonts w:ascii="Times New Roman" w:eastAsia="方正小标宋简体" w:hAnsi="Times New Roman" w:cs="Times New Roman"/>
          <w:szCs w:val="32"/>
        </w:rPr>
      </w:pPr>
    </w:p>
    <w:p w:rsidR="007E1277" w:rsidRPr="002E4362" w:rsidRDefault="007E1277" w:rsidP="007E1277">
      <w:pPr>
        <w:overflowPunct w:val="0"/>
        <w:snapToGrid w:val="0"/>
        <w:spacing w:line="600" w:lineRule="exact"/>
        <w:jc w:val="center"/>
        <w:rPr>
          <w:rFonts w:ascii="Times New Roman" w:eastAsia="方正小标宋简体" w:hAnsi="Times New Roman" w:cs="Times New Roman"/>
          <w:szCs w:val="32"/>
        </w:rPr>
        <w:sectPr w:rsidR="007E1277" w:rsidRPr="002E4362">
          <w:footerReference w:type="default" r:id="rId7"/>
          <w:pgSz w:w="12240" w:h="15840"/>
          <w:pgMar w:top="1440" w:right="1440" w:bottom="1440" w:left="1440" w:header="720" w:footer="720" w:gutter="0"/>
          <w:cols w:space="720"/>
          <w:docGrid w:linePitch="360"/>
        </w:sectPr>
      </w:pPr>
      <w:r w:rsidRPr="002E4362">
        <w:rPr>
          <w:rFonts w:ascii="Times New Roman" w:eastAsia="方正小标宋简体" w:hAnsi="Times New Roman" w:cs="Times New Roman" w:hint="eastAsia"/>
          <w:szCs w:val="32"/>
        </w:rPr>
        <w:t>2</w:t>
      </w:r>
      <w:r w:rsidRPr="002E4362">
        <w:rPr>
          <w:rFonts w:ascii="Times New Roman" w:eastAsia="方正小标宋简体" w:hAnsi="Times New Roman" w:cs="Times New Roman"/>
          <w:szCs w:val="32"/>
        </w:rPr>
        <w:t>02</w:t>
      </w:r>
      <w:r>
        <w:rPr>
          <w:rFonts w:ascii="Times New Roman" w:eastAsia="方正小标宋简体" w:hAnsi="Times New Roman" w:cs="Times New Roman"/>
          <w:szCs w:val="32"/>
        </w:rPr>
        <w:t>1</w:t>
      </w:r>
      <w:r w:rsidRPr="002E4362">
        <w:rPr>
          <w:rFonts w:ascii="Times New Roman" w:eastAsia="方正小标宋简体" w:hAnsi="Times New Roman" w:cs="Times New Roman" w:hint="eastAsia"/>
          <w:szCs w:val="32"/>
        </w:rPr>
        <w:t>年</w:t>
      </w:r>
      <w:r>
        <w:rPr>
          <w:rFonts w:ascii="Times New Roman" w:eastAsia="方正小标宋简体" w:hAnsi="Times New Roman" w:cs="Times New Roman"/>
          <w:szCs w:val="32"/>
        </w:rPr>
        <w:t>5</w:t>
      </w:r>
      <w:r w:rsidRPr="002E4362">
        <w:rPr>
          <w:rFonts w:ascii="Times New Roman" w:eastAsia="方正小标宋简体" w:hAnsi="Times New Roman" w:cs="Times New Roman" w:hint="eastAsia"/>
          <w:szCs w:val="32"/>
        </w:rPr>
        <w:t>月</w:t>
      </w:r>
    </w:p>
    <w:p w:rsidR="007E1277" w:rsidRPr="002E4362" w:rsidRDefault="007E1277" w:rsidP="007E1277">
      <w:pPr>
        <w:overflowPunct w:val="0"/>
        <w:snapToGrid w:val="0"/>
        <w:spacing w:line="600" w:lineRule="exact"/>
        <w:jc w:val="center"/>
        <w:rPr>
          <w:rFonts w:ascii="Times New Roman" w:eastAsia="方正小标宋简体" w:hAnsi="Times New Roman" w:cs="Times New Roman"/>
          <w:sz w:val="44"/>
          <w:szCs w:val="44"/>
        </w:rPr>
      </w:pPr>
    </w:p>
    <w:sdt>
      <w:sdtPr>
        <w:rPr>
          <w:rFonts w:asciiTheme="minorHAnsi" w:eastAsiaTheme="minorEastAsia" w:hAnsiTheme="minorHAnsi" w:cstheme="minorBidi"/>
          <w:color w:val="auto"/>
          <w:kern w:val="2"/>
          <w:sz w:val="22"/>
          <w:szCs w:val="22"/>
          <w:lang w:val="zh-CN" w:eastAsia="zh-CN"/>
        </w:rPr>
        <w:id w:val="-904836785"/>
        <w:docPartObj>
          <w:docPartGallery w:val="Table of Contents"/>
          <w:docPartUnique/>
        </w:docPartObj>
      </w:sdtPr>
      <w:sdtEndPr>
        <w:rPr>
          <w:rFonts w:eastAsia="仿宋_GB2312"/>
          <w:b/>
          <w:bCs/>
          <w:sz w:val="32"/>
        </w:rPr>
      </w:sdtEndPr>
      <w:sdtContent>
        <w:p w:rsidR="007E1277" w:rsidRPr="00DB6201" w:rsidRDefault="007E1277" w:rsidP="007E1277">
          <w:pPr>
            <w:pStyle w:val="TOC"/>
            <w:spacing w:line="360" w:lineRule="auto"/>
            <w:jc w:val="center"/>
            <w:rPr>
              <w:rFonts w:ascii="仿宋_GB2312" w:eastAsia="仿宋_GB2312"/>
              <w:b/>
              <w:bCs/>
              <w:color w:val="auto"/>
              <w:sz w:val="28"/>
              <w:szCs w:val="24"/>
              <w:lang w:val="zh-CN" w:eastAsia="zh-CN"/>
            </w:rPr>
          </w:pPr>
          <w:r w:rsidRPr="00DB6201">
            <w:rPr>
              <w:rFonts w:ascii="仿宋_GB2312" w:eastAsia="仿宋_GB2312" w:hint="eastAsia"/>
              <w:b/>
              <w:bCs/>
              <w:color w:val="auto"/>
              <w:sz w:val="28"/>
              <w:szCs w:val="24"/>
              <w:lang w:val="zh-CN" w:eastAsia="zh-CN"/>
            </w:rPr>
            <w:t>目  录</w:t>
          </w:r>
        </w:p>
        <w:p w:rsidR="007E1277" w:rsidRPr="00DB6201" w:rsidRDefault="007E1277" w:rsidP="007E1277">
          <w:pPr>
            <w:pStyle w:val="21"/>
            <w:tabs>
              <w:tab w:val="right" w:leader="dot" w:pos="9350"/>
            </w:tabs>
            <w:spacing w:line="360" w:lineRule="auto"/>
            <w:rPr>
              <w:rFonts w:ascii="仿宋_GB2312" w:eastAsia="仿宋_GB2312"/>
              <w:b/>
              <w:noProof/>
              <w:sz w:val="24"/>
              <w:szCs w:val="24"/>
            </w:rPr>
          </w:pPr>
          <w:r w:rsidRPr="00DB6201">
            <w:rPr>
              <w:rFonts w:ascii="仿宋_GB2312" w:eastAsia="仿宋_GB2312" w:hint="eastAsia"/>
              <w:b/>
              <w:sz w:val="24"/>
              <w:szCs w:val="24"/>
            </w:rPr>
            <w:fldChar w:fldCharType="begin"/>
          </w:r>
          <w:r w:rsidRPr="00DB6201">
            <w:rPr>
              <w:rFonts w:ascii="仿宋_GB2312" w:eastAsia="仿宋_GB2312" w:hint="eastAsia"/>
              <w:b/>
              <w:sz w:val="24"/>
              <w:szCs w:val="24"/>
            </w:rPr>
            <w:instrText xml:space="preserve"> TOC \o "1-4" \h \z \u </w:instrText>
          </w:r>
          <w:r w:rsidRPr="00DB6201">
            <w:rPr>
              <w:rFonts w:ascii="仿宋_GB2312" w:eastAsia="仿宋_GB2312" w:hint="eastAsia"/>
              <w:b/>
              <w:sz w:val="24"/>
              <w:szCs w:val="24"/>
            </w:rPr>
            <w:fldChar w:fldCharType="separate"/>
          </w:r>
          <w:hyperlink w:anchor="_Toc72740752" w:history="1">
            <w:r w:rsidRPr="00DB6201">
              <w:rPr>
                <w:rStyle w:val="a7"/>
                <w:rFonts w:ascii="仿宋_GB2312" w:eastAsia="仿宋_GB2312" w:hint="eastAsia"/>
                <w:b/>
                <w:noProof/>
                <w:sz w:val="24"/>
                <w:szCs w:val="24"/>
              </w:rPr>
              <w:t>一、概述</w:t>
            </w:r>
            <w:r w:rsidRPr="00DB6201">
              <w:rPr>
                <w:rFonts w:ascii="仿宋_GB2312" w:eastAsia="仿宋_GB2312" w:hint="eastAsia"/>
                <w:b/>
                <w:noProof/>
                <w:webHidden/>
                <w:sz w:val="24"/>
                <w:szCs w:val="24"/>
              </w:rPr>
              <w:tab/>
            </w:r>
            <w:r w:rsidRPr="00DB6201">
              <w:rPr>
                <w:rFonts w:ascii="仿宋_GB2312" w:eastAsia="仿宋_GB2312" w:hint="eastAsia"/>
                <w:b/>
                <w:noProof/>
                <w:webHidden/>
                <w:sz w:val="24"/>
                <w:szCs w:val="24"/>
              </w:rPr>
              <w:fldChar w:fldCharType="begin"/>
            </w:r>
            <w:r w:rsidRPr="00DB6201">
              <w:rPr>
                <w:rFonts w:ascii="仿宋_GB2312" w:eastAsia="仿宋_GB2312" w:hint="eastAsia"/>
                <w:b/>
                <w:noProof/>
                <w:webHidden/>
                <w:sz w:val="24"/>
                <w:szCs w:val="24"/>
              </w:rPr>
              <w:instrText xml:space="preserve"> PAGEREF _Toc72740752 \h </w:instrText>
            </w:r>
            <w:r w:rsidRPr="00DB6201">
              <w:rPr>
                <w:rFonts w:ascii="仿宋_GB2312" w:eastAsia="仿宋_GB2312" w:hint="eastAsia"/>
                <w:b/>
                <w:noProof/>
                <w:webHidden/>
                <w:sz w:val="24"/>
                <w:szCs w:val="24"/>
              </w:rPr>
            </w:r>
            <w:r w:rsidRPr="00DB6201">
              <w:rPr>
                <w:rFonts w:ascii="仿宋_GB2312" w:eastAsia="仿宋_GB2312" w:hint="eastAsia"/>
                <w:b/>
                <w:noProof/>
                <w:webHidden/>
                <w:sz w:val="24"/>
                <w:szCs w:val="24"/>
              </w:rPr>
              <w:fldChar w:fldCharType="separate"/>
            </w:r>
            <w:r w:rsidRPr="00DB6201">
              <w:rPr>
                <w:rFonts w:ascii="仿宋_GB2312" w:eastAsia="仿宋_GB2312" w:hint="eastAsia"/>
                <w:b/>
                <w:noProof/>
                <w:webHidden/>
                <w:sz w:val="24"/>
                <w:szCs w:val="24"/>
              </w:rPr>
              <w:t>3</w:t>
            </w:r>
            <w:r w:rsidRPr="00DB6201">
              <w:rPr>
                <w:rFonts w:ascii="仿宋_GB2312" w:eastAsia="仿宋_GB2312" w:hint="eastAsia"/>
                <w:b/>
                <w:noProof/>
                <w:webHidden/>
                <w:sz w:val="24"/>
                <w:szCs w:val="24"/>
              </w:rPr>
              <w:fldChar w:fldCharType="end"/>
            </w:r>
          </w:hyperlink>
        </w:p>
        <w:p w:rsidR="007E1277" w:rsidRPr="00DB6201" w:rsidRDefault="00D51FF0" w:rsidP="007E1277">
          <w:pPr>
            <w:pStyle w:val="31"/>
            <w:tabs>
              <w:tab w:val="right" w:leader="dot" w:pos="9350"/>
            </w:tabs>
            <w:spacing w:line="360" w:lineRule="auto"/>
            <w:rPr>
              <w:rFonts w:ascii="仿宋_GB2312" w:eastAsia="仿宋_GB2312"/>
              <w:b/>
              <w:noProof/>
              <w:sz w:val="24"/>
              <w:szCs w:val="24"/>
            </w:rPr>
          </w:pPr>
          <w:hyperlink w:anchor="_Toc72740753" w:history="1">
            <w:r w:rsidR="007E1277" w:rsidRPr="00DB6201">
              <w:rPr>
                <w:rStyle w:val="a7"/>
                <w:rFonts w:ascii="仿宋_GB2312" w:eastAsia="仿宋_GB2312" w:hint="eastAsia"/>
                <w:b/>
                <w:noProof/>
                <w:sz w:val="24"/>
                <w:szCs w:val="24"/>
              </w:rPr>
              <w:t>（一）前言</w:t>
            </w:r>
            <w:r w:rsidR="007E1277" w:rsidRPr="00DB6201">
              <w:rPr>
                <w:rFonts w:ascii="仿宋_GB2312" w:eastAsia="仿宋_GB2312" w:hint="eastAsia"/>
                <w:b/>
                <w:noProof/>
                <w:webHidden/>
                <w:sz w:val="24"/>
                <w:szCs w:val="24"/>
              </w:rPr>
              <w:tab/>
            </w:r>
            <w:r w:rsidR="007E1277" w:rsidRPr="00DB6201">
              <w:rPr>
                <w:rFonts w:ascii="仿宋_GB2312" w:eastAsia="仿宋_GB2312" w:hint="eastAsia"/>
                <w:b/>
                <w:noProof/>
                <w:webHidden/>
                <w:sz w:val="24"/>
                <w:szCs w:val="24"/>
              </w:rPr>
              <w:fldChar w:fldCharType="begin"/>
            </w:r>
            <w:r w:rsidR="007E1277" w:rsidRPr="00DB6201">
              <w:rPr>
                <w:rFonts w:ascii="仿宋_GB2312" w:eastAsia="仿宋_GB2312" w:hint="eastAsia"/>
                <w:b/>
                <w:noProof/>
                <w:webHidden/>
                <w:sz w:val="24"/>
                <w:szCs w:val="24"/>
              </w:rPr>
              <w:instrText xml:space="preserve"> PAGEREF _Toc72740753 \h </w:instrText>
            </w:r>
            <w:r w:rsidR="007E1277" w:rsidRPr="00DB6201">
              <w:rPr>
                <w:rFonts w:ascii="仿宋_GB2312" w:eastAsia="仿宋_GB2312" w:hint="eastAsia"/>
                <w:b/>
                <w:noProof/>
                <w:webHidden/>
                <w:sz w:val="24"/>
                <w:szCs w:val="24"/>
              </w:rPr>
            </w:r>
            <w:r w:rsidR="007E1277" w:rsidRPr="00DB6201">
              <w:rPr>
                <w:rFonts w:ascii="仿宋_GB2312" w:eastAsia="仿宋_GB2312" w:hint="eastAsia"/>
                <w:b/>
                <w:noProof/>
                <w:webHidden/>
                <w:sz w:val="24"/>
                <w:szCs w:val="24"/>
              </w:rPr>
              <w:fldChar w:fldCharType="separate"/>
            </w:r>
            <w:r w:rsidR="007E1277" w:rsidRPr="00DB6201">
              <w:rPr>
                <w:rFonts w:ascii="仿宋_GB2312" w:eastAsia="仿宋_GB2312" w:hint="eastAsia"/>
                <w:b/>
                <w:noProof/>
                <w:webHidden/>
                <w:sz w:val="24"/>
                <w:szCs w:val="24"/>
              </w:rPr>
              <w:t>3</w:t>
            </w:r>
            <w:r w:rsidR="007E1277" w:rsidRPr="00DB6201">
              <w:rPr>
                <w:rFonts w:ascii="仿宋_GB2312" w:eastAsia="仿宋_GB2312" w:hint="eastAsia"/>
                <w:b/>
                <w:noProof/>
                <w:webHidden/>
                <w:sz w:val="24"/>
                <w:szCs w:val="24"/>
              </w:rPr>
              <w:fldChar w:fldCharType="end"/>
            </w:r>
          </w:hyperlink>
        </w:p>
        <w:p w:rsidR="007E1277" w:rsidRPr="00DB6201" w:rsidRDefault="00D51FF0" w:rsidP="007E1277">
          <w:pPr>
            <w:pStyle w:val="31"/>
            <w:tabs>
              <w:tab w:val="right" w:leader="dot" w:pos="9350"/>
            </w:tabs>
            <w:spacing w:line="360" w:lineRule="auto"/>
            <w:rPr>
              <w:rFonts w:ascii="仿宋_GB2312" w:eastAsia="仿宋_GB2312"/>
              <w:b/>
              <w:noProof/>
              <w:sz w:val="24"/>
              <w:szCs w:val="24"/>
            </w:rPr>
          </w:pPr>
          <w:hyperlink w:anchor="_Toc72740754" w:history="1">
            <w:r w:rsidR="007E1277" w:rsidRPr="00DB6201">
              <w:rPr>
                <w:rStyle w:val="a7"/>
                <w:rFonts w:ascii="仿宋_GB2312" w:eastAsia="仿宋_GB2312" w:hint="eastAsia"/>
                <w:b/>
                <w:noProof/>
                <w:sz w:val="24"/>
                <w:szCs w:val="24"/>
              </w:rPr>
              <w:t>（二）目的和适用范围</w:t>
            </w:r>
            <w:r w:rsidR="007E1277" w:rsidRPr="00DB6201">
              <w:rPr>
                <w:rFonts w:ascii="仿宋_GB2312" w:eastAsia="仿宋_GB2312" w:hint="eastAsia"/>
                <w:b/>
                <w:noProof/>
                <w:webHidden/>
                <w:sz w:val="24"/>
                <w:szCs w:val="24"/>
              </w:rPr>
              <w:tab/>
            </w:r>
            <w:r w:rsidR="007E1277" w:rsidRPr="00DB6201">
              <w:rPr>
                <w:rFonts w:ascii="仿宋_GB2312" w:eastAsia="仿宋_GB2312" w:hint="eastAsia"/>
                <w:b/>
                <w:noProof/>
                <w:webHidden/>
                <w:sz w:val="24"/>
                <w:szCs w:val="24"/>
              </w:rPr>
              <w:fldChar w:fldCharType="begin"/>
            </w:r>
            <w:r w:rsidR="007E1277" w:rsidRPr="00DB6201">
              <w:rPr>
                <w:rFonts w:ascii="仿宋_GB2312" w:eastAsia="仿宋_GB2312" w:hint="eastAsia"/>
                <w:b/>
                <w:noProof/>
                <w:webHidden/>
                <w:sz w:val="24"/>
                <w:szCs w:val="24"/>
              </w:rPr>
              <w:instrText xml:space="preserve"> PAGEREF _Toc72740754 \h </w:instrText>
            </w:r>
            <w:r w:rsidR="007E1277" w:rsidRPr="00DB6201">
              <w:rPr>
                <w:rFonts w:ascii="仿宋_GB2312" w:eastAsia="仿宋_GB2312" w:hint="eastAsia"/>
                <w:b/>
                <w:noProof/>
                <w:webHidden/>
                <w:sz w:val="24"/>
                <w:szCs w:val="24"/>
              </w:rPr>
            </w:r>
            <w:r w:rsidR="007E1277" w:rsidRPr="00DB6201">
              <w:rPr>
                <w:rFonts w:ascii="仿宋_GB2312" w:eastAsia="仿宋_GB2312" w:hint="eastAsia"/>
                <w:b/>
                <w:noProof/>
                <w:webHidden/>
                <w:sz w:val="24"/>
                <w:szCs w:val="24"/>
              </w:rPr>
              <w:fldChar w:fldCharType="separate"/>
            </w:r>
            <w:r w:rsidR="007E1277" w:rsidRPr="00DB6201">
              <w:rPr>
                <w:rFonts w:ascii="仿宋_GB2312" w:eastAsia="仿宋_GB2312" w:hint="eastAsia"/>
                <w:b/>
                <w:noProof/>
                <w:webHidden/>
                <w:sz w:val="24"/>
                <w:szCs w:val="24"/>
              </w:rPr>
              <w:t>3</w:t>
            </w:r>
            <w:r w:rsidR="007E1277" w:rsidRPr="00DB6201">
              <w:rPr>
                <w:rFonts w:ascii="仿宋_GB2312" w:eastAsia="仿宋_GB2312" w:hint="eastAsia"/>
                <w:b/>
                <w:noProof/>
                <w:webHidden/>
                <w:sz w:val="24"/>
                <w:szCs w:val="24"/>
              </w:rPr>
              <w:fldChar w:fldCharType="end"/>
            </w:r>
          </w:hyperlink>
        </w:p>
        <w:p w:rsidR="007E1277" w:rsidRPr="00DB6201" w:rsidRDefault="00D51FF0" w:rsidP="007E1277">
          <w:pPr>
            <w:pStyle w:val="21"/>
            <w:tabs>
              <w:tab w:val="right" w:leader="dot" w:pos="9350"/>
            </w:tabs>
            <w:spacing w:line="360" w:lineRule="auto"/>
            <w:rPr>
              <w:rFonts w:ascii="仿宋_GB2312" w:eastAsia="仿宋_GB2312"/>
              <w:b/>
              <w:noProof/>
              <w:sz w:val="24"/>
              <w:szCs w:val="24"/>
            </w:rPr>
          </w:pPr>
          <w:hyperlink w:anchor="_Toc72740755" w:history="1">
            <w:r w:rsidR="007E1277" w:rsidRPr="00DB6201">
              <w:rPr>
                <w:rStyle w:val="a7"/>
                <w:rFonts w:ascii="仿宋_GB2312" w:eastAsia="仿宋_GB2312" w:hint="eastAsia"/>
                <w:b/>
                <w:noProof/>
                <w:sz w:val="24"/>
                <w:szCs w:val="24"/>
              </w:rPr>
              <w:t>二、基因治疗长期随访临床研究设计</w:t>
            </w:r>
            <w:r w:rsidR="007E1277" w:rsidRPr="00DB6201">
              <w:rPr>
                <w:rFonts w:ascii="仿宋_GB2312" w:eastAsia="仿宋_GB2312" w:hint="eastAsia"/>
                <w:b/>
                <w:noProof/>
                <w:webHidden/>
                <w:sz w:val="24"/>
                <w:szCs w:val="24"/>
              </w:rPr>
              <w:tab/>
            </w:r>
            <w:r w:rsidR="007E1277" w:rsidRPr="00DB6201">
              <w:rPr>
                <w:rFonts w:ascii="仿宋_GB2312" w:eastAsia="仿宋_GB2312" w:hint="eastAsia"/>
                <w:b/>
                <w:noProof/>
                <w:webHidden/>
                <w:sz w:val="24"/>
                <w:szCs w:val="24"/>
              </w:rPr>
              <w:fldChar w:fldCharType="begin"/>
            </w:r>
            <w:r w:rsidR="007E1277" w:rsidRPr="00DB6201">
              <w:rPr>
                <w:rFonts w:ascii="仿宋_GB2312" w:eastAsia="仿宋_GB2312" w:hint="eastAsia"/>
                <w:b/>
                <w:noProof/>
                <w:webHidden/>
                <w:sz w:val="24"/>
                <w:szCs w:val="24"/>
              </w:rPr>
              <w:instrText xml:space="preserve"> PAGEREF _Toc72740755 \h </w:instrText>
            </w:r>
            <w:r w:rsidR="007E1277" w:rsidRPr="00DB6201">
              <w:rPr>
                <w:rFonts w:ascii="仿宋_GB2312" w:eastAsia="仿宋_GB2312" w:hint="eastAsia"/>
                <w:b/>
                <w:noProof/>
                <w:webHidden/>
                <w:sz w:val="24"/>
                <w:szCs w:val="24"/>
              </w:rPr>
            </w:r>
            <w:r w:rsidR="007E1277" w:rsidRPr="00DB6201">
              <w:rPr>
                <w:rFonts w:ascii="仿宋_GB2312" w:eastAsia="仿宋_GB2312" w:hint="eastAsia"/>
                <w:b/>
                <w:noProof/>
                <w:webHidden/>
                <w:sz w:val="24"/>
                <w:szCs w:val="24"/>
              </w:rPr>
              <w:fldChar w:fldCharType="separate"/>
            </w:r>
            <w:r w:rsidR="007E1277" w:rsidRPr="00DB6201">
              <w:rPr>
                <w:rFonts w:ascii="仿宋_GB2312" w:eastAsia="仿宋_GB2312" w:hint="eastAsia"/>
                <w:b/>
                <w:noProof/>
                <w:webHidden/>
                <w:sz w:val="24"/>
                <w:szCs w:val="24"/>
              </w:rPr>
              <w:t>4</w:t>
            </w:r>
            <w:r w:rsidR="007E1277" w:rsidRPr="00DB6201">
              <w:rPr>
                <w:rFonts w:ascii="仿宋_GB2312" w:eastAsia="仿宋_GB2312" w:hint="eastAsia"/>
                <w:b/>
                <w:noProof/>
                <w:webHidden/>
                <w:sz w:val="24"/>
                <w:szCs w:val="24"/>
              </w:rPr>
              <w:fldChar w:fldCharType="end"/>
            </w:r>
          </w:hyperlink>
        </w:p>
        <w:p w:rsidR="007E1277" w:rsidRPr="00DB6201" w:rsidRDefault="00D51FF0" w:rsidP="007E1277">
          <w:pPr>
            <w:pStyle w:val="31"/>
            <w:tabs>
              <w:tab w:val="right" w:leader="dot" w:pos="9350"/>
            </w:tabs>
            <w:spacing w:line="360" w:lineRule="auto"/>
            <w:rPr>
              <w:rFonts w:ascii="仿宋_GB2312" w:eastAsia="仿宋_GB2312"/>
              <w:b/>
              <w:noProof/>
              <w:sz w:val="24"/>
              <w:szCs w:val="24"/>
            </w:rPr>
          </w:pPr>
          <w:hyperlink w:anchor="_Toc72740756" w:history="1">
            <w:r w:rsidR="007E1277" w:rsidRPr="00DB6201">
              <w:rPr>
                <w:rStyle w:val="a7"/>
                <w:rFonts w:ascii="仿宋_GB2312" w:eastAsia="仿宋_GB2312" w:hint="eastAsia"/>
                <w:b/>
                <w:noProof/>
                <w:sz w:val="24"/>
                <w:szCs w:val="24"/>
              </w:rPr>
              <w:t>（一）长期随访的观察目的</w:t>
            </w:r>
            <w:r w:rsidR="007E1277" w:rsidRPr="00DB6201">
              <w:rPr>
                <w:rFonts w:ascii="仿宋_GB2312" w:eastAsia="仿宋_GB2312" w:hint="eastAsia"/>
                <w:b/>
                <w:noProof/>
                <w:webHidden/>
                <w:sz w:val="24"/>
                <w:szCs w:val="24"/>
              </w:rPr>
              <w:tab/>
            </w:r>
            <w:r w:rsidR="007E1277" w:rsidRPr="00DB6201">
              <w:rPr>
                <w:rFonts w:ascii="仿宋_GB2312" w:eastAsia="仿宋_GB2312" w:hint="eastAsia"/>
                <w:b/>
                <w:noProof/>
                <w:webHidden/>
                <w:sz w:val="24"/>
                <w:szCs w:val="24"/>
              </w:rPr>
              <w:fldChar w:fldCharType="begin"/>
            </w:r>
            <w:r w:rsidR="007E1277" w:rsidRPr="00DB6201">
              <w:rPr>
                <w:rFonts w:ascii="仿宋_GB2312" w:eastAsia="仿宋_GB2312" w:hint="eastAsia"/>
                <w:b/>
                <w:noProof/>
                <w:webHidden/>
                <w:sz w:val="24"/>
                <w:szCs w:val="24"/>
              </w:rPr>
              <w:instrText xml:space="preserve"> PAGEREF _Toc72740756 \h </w:instrText>
            </w:r>
            <w:r w:rsidR="007E1277" w:rsidRPr="00DB6201">
              <w:rPr>
                <w:rFonts w:ascii="仿宋_GB2312" w:eastAsia="仿宋_GB2312" w:hint="eastAsia"/>
                <w:b/>
                <w:noProof/>
                <w:webHidden/>
                <w:sz w:val="24"/>
                <w:szCs w:val="24"/>
              </w:rPr>
            </w:r>
            <w:r w:rsidR="007E1277" w:rsidRPr="00DB6201">
              <w:rPr>
                <w:rFonts w:ascii="仿宋_GB2312" w:eastAsia="仿宋_GB2312" w:hint="eastAsia"/>
                <w:b/>
                <w:noProof/>
                <w:webHidden/>
                <w:sz w:val="24"/>
                <w:szCs w:val="24"/>
              </w:rPr>
              <w:fldChar w:fldCharType="separate"/>
            </w:r>
            <w:r w:rsidR="007E1277" w:rsidRPr="00DB6201">
              <w:rPr>
                <w:rFonts w:ascii="仿宋_GB2312" w:eastAsia="仿宋_GB2312" w:hint="eastAsia"/>
                <w:b/>
                <w:noProof/>
                <w:webHidden/>
                <w:sz w:val="24"/>
                <w:szCs w:val="24"/>
              </w:rPr>
              <w:t>4</w:t>
            </w:r>
            <w:r w:rsidR="007E1277" w:rsidRPr="00DB6201">
              <w:rPr>
                <w:rFonts w:ascii="仿宋_GB2312" w:eastAsia="仿宋_GB2312" w:hint="eastAsia"/>
                <w:b/>
                <w:noProof/>
                <w:webHidden/>
                <w:sz w:val="24"/>
                <w:szCs w:val="24"/>
              </w:rPr>
              <w:fldChar w:fldCharType="end"/>
            </w:r>
          </w:hyperlink>
        </w:p>
        <w:p w:rsidR="007E1277" w:rsidRPr="00DB6201" w:rsidRDefault="00D51FF0" w:rsidP="007E1277">
          <w:pPr>
            <w:pStyle w:val="31"/>
            <w:tabs>
              <w:tab w:val="right" w:leader="dot" w:pos="9350"/>
            </w:tabs>
            <w:spacing w:line="360" w:lineRule="auto"/>
            <w:rPr>
              <w:rFonts w:ascii="仿宋_GB2312" w:eastAsia="仿宋_GB2312"/>
              <w:b/>
              <w:noProof/>
              <w:sz w:val="24"/>
              <w:szCs w:val="24"/>
            </w:rPr>
          </w:pPr>
          <w:hyperlink w:anchor="_Toc72740757" w:history="1">
            <w:r w:rsidR="007E1277" w:rsidRPr="00DB6201">
              <w:rPr>
                <w:rStyle w:val="a7"/>
                <w:rFonts w:ascii="仿宋_GB2312" w:eastAsia="仿宋_GB2312" w:hint="eastAsia"/>
                <w:b/>
                <w:noProof/>
                <w:sz w:val="24"/>
                <w:szCs w:val="24"/>
              </w:rPr>
              <w:t>（二）长期随访观察的考虑要素</w:t>
            </w:r>
            <w:r w:rsidR="007E1277" w:rsidRPr="00DB6201">
              <w:rPr>
                <w:rFonts w:ascii="仿宋_GB2312" w:eastAsia="仿宋_GB2312" w:hint="eastAsia"/>
                <w:b/>
                <w:noProof/>
                <w:webHidden/>
                <w:sz w:val="24"/>
                <w:szCs w:val="24"/>
              </w:rPr>
              <w:tab/>
            </w:r>
            <w:r w:rsidR="007E1277" w:rsidRPr="00DB6201">
              <w:rPr>
                <w:rFonts w:ascii="仿宋_GB2312" w:eastAsia="仿宋_GB2312" w:hint="eastAsia"/>
                <w:b/>
                <w:noProof/>
                <w:webHidden/>
                <w:sz w:val="24"/>
                <w:szCs w:val="24"/>
              </w:rPr>
              <w:fldChar w:fldCharType="begin"/>
            </w:r>
            <w:r w:rsidR="007E1277" w:rsidRPr="00DB6201">
              <w:rPr>
                <w:rFonts w:ascii="仿宋_GB2312" w:eastAsia="仿宋_GB2312" w:hint="eastAsia"/>
                <w:b/>
                <w:noProof/>
                <w:webHidden/>
                <w:sz w:val="24"/>
                <w:szCs w:val="24"/>
              </w:rPr>
              <w:instrText xml:space="preserve"> PAGEREF _Toc72740757 \h </w:instrText>
            </w:r>
            <w:r w:rsidR="007E1277" w:rsidRPr="00DB6201">
              <w:rPr>
                <w:rFonts w:ascii="仿宋_GB2312" w:eastAsia="仿宋_GB2312" w:hint="eastAsia"/>
                <w:b/>
                <w:noProof/>
                <w:webHidden/>
                <w:sz w:val="24"/>
                <w:szCs w:val="24"/>
              </w:rPr>
            </w:r>
            <w:r w:rsidR="007E1277" w:rsidRPr="00DB6201">
              <w:rPr>
                <w:rFonts w:ascii="仿宋_GB2312" w:eastAsia="仿宋_GB2312" w:hint="eastAsia"/>
                <w:b/>
                <w:noProof/>
                <w:webHidden/>
                <w:sz w:val="24"/>
                <w:szCs w:val="24"/>
              </w:rPr>
              <w:fldChar w:fldCharType="separate"/>
            </w:r>
            <w:r w:rsidR="007E1277" w:rsidRPr="00DB6201">
              <w:rPr>
                <w:rFonts w:ascii="仿宋_GB2312" w:eastAsia="仿宋_GB2312" w:hint="eastAsia"/>
                <w:b/>
                <w:noProof/>
                <w:webHidden/>
                <w:sz w:val="24"/>
                <w:szCs w:val="24"/>
              </w:rPr>
              <w:t>4</w:t>
            </w:r>
            <w:r w:rsidR="007E1277" w:rsidRPr="00DB6201">
              <w:rPr>
                <w:rFonts w:ascii="仿宋_GB2312" w:eastAsia="仿宋_GB2312" w:hint="eastAsia"/>
                <w:b/>
                <w:noProof/>
                <w:webHidden/>
                <w:sz w:val="24"/>
                <w:szCs w:val="24"/>
              </w:rPr>
              <w:fldChar w:fldCharType="end"/>
            </w:r>
          </w:hyperlink>
        </w:p>
        <w:p w:rsidR="007E1277" w:rsidRPr="00DB6201" w:rsidRDefault="00D51FF0" w:rsidP="007E1277">
          <w:pPr>
            <w:pStyle w:val="31"/>
            <w:tabs>
              <w:tab w:val="right" w:leader="dot" w:pos="9350"/>
            </w:tabs>
            <w:spacing w:line="360" w:lineRule="auto"/>
            <w:ind w:left="1134"/>
            <w:rPr>
              <w:rFonts w:ascii="仿宋_GB2312" w:eastAsia="仿宋_GB2312"/>
              <w:b/>
              <w:noProof/>
              <w:sz w:val="24"/>
              <w:szCs w:val="24"/>
            </w:rPr>
          </w:pPr>
          <w:hyperlink w:anchor="_Toc72740758" w:history="1">
            <w:r w:rsidR="007E1277" w:rsidRPr="00DB6201">
              <w:rPr>
                <w:rStyle w:val="a7"/>
                <w:rFonts w:ascii="仿宋_GB2312" w:eastAsia="仿宋_GB2312" w:hint="eastAsia"/>
                <w:b/>
                <w:noProof/>
                <w:sz w:val="24"/>
                <w:szCs w:val="24"/>
              </w:rPr>
              <w:t>1、迟发性不良反应相关的潜在风险因素</w:t>
            </w:r>
            <w:r w:rsidR="007E1277" w:rsidRPr="00DB6201">
              <w:rPr>
                <w:rFonts w:ascii="仿宋_GB2312" w:eastAsia="仿宋_GB2312" w:hint="eastAsia"/>
                <w:b/>
                <w:noProof/>
                <w:webHidden/>
                <w:sz w:val="24"/>
                <w:szCs w:val="24"/>
              </w:rPr>
              <w:tab/>
            </w:r>
            <w:r w:rsidR="007E1277" w:rsidRPr="00DB6201">
              <w:rPr>
                <w:rFonts w:ascii="仿宋_GB2312" w:eastAsia="仿宋_GB2312" w:hint="eastAsia"/>
                <w:b/>
                <w:noProof/>
                <w:webHidden/>
                <w:sz w:val="24"/>
                <w:szCs w:val="24"/>
              </w:rPr>
              <w:fldChar w:fldCharType="begin"/>
            </w:r>
            <w:r w:rsidR="007E1277" w:rsidRPr="00DB6201">
              <w:rPr>
                <w:rFonts w:ascii="仿宋_GB2312" w:eastAsia="仿宋_GB2312" w:hint="eastAsia"/>
                <w:b/>
                <w:noProof/>
                <w:webHidden/>
                <w:sz w:val="24"/>
                <w:szCs w:val="24"/>
              </w:rPr>
              <w:instrText xml:space="preserve"> PAGEREF _Toc72740758 \h </w:instrText>
            </w:r>
            <w:r w:rsidR="007E1277" w:rsidRPr="00DB6201">
              <w:rPr>
                <w:rFonts w:ascii="仿宋_GB2312" w:eastAsia="仿宋_GB2312" w:hint="eastAsia"/>
                <w:b/>
                <w:noProof/>
                <w:webHidden/>
                <w:sz w:val="24"/>
                <w:szCs w:val="24"/>
              </w:rPr>
            </w:r>
            <w:r w:rsidR="007E1277" w:rsidRPr="00DB6201">
              <w:rPr>
                <w:rFonts w:ascii="仿宋_GB2312" w:eastAsia="仿宋_GB2312" w:hint="eastAsia"/>
                <w:b/>
                <w:noProof/>
                <w:webHidden/>
                <w:sz w:val="24"/>
                <w:szCs w:val="24"/>
              </w:rPr>
              <w:fldChar w:fldCharType="separate"/>
            </w:r>
            <w:r w:rsidR="007E1277" w:rsidRPr="00DB6201">
              <w:rPr>
                <w:rFonts w:ascii="仿宋_GB2312" w:eastAsia="仿宋_GB2312" w:hint="eastAsia"/>
                <w:b/>
                <w:noProof/>
                <w:webHidden/>
                <w:sz w:val="24"/>
                <w:szCs w:val="24"/>
              </w:rPr>
              <w:t>4</w:t>
            </w:r>
            <w:r w:rsidR="007E1277" w:rsidRPr="00DB6201">
              <w:rPr>
                <w:rFonts w:ascii="仿宋_GB2312" w:eastAsia="仿宋_GB2312" w:hint="eastAsia"/>
                <w:b/>
                <w:noProof/>
                <w:webHidden/>
                <w:sz w:val="24"/>
                <w:szCs w:val="24"/>
              </w:rPr>
              <w:fldChar w:fldCharType="end"/>
            </w:r>
          </w:hyperlink>
        </w:p>
        <w:p w:rsidR="007E1277" w:rsidRPr="00DB6201" w:rsidRDefault="00D51FF0" w:rsidP="007E1277">
          <w:pPr>
            <w:pStyle w:val="31"/>
            <w:tabs>
              <w:tab w:val="right" w:leader="dot" w:pos="9350"/>
            </w:tabs>
            <w:spacing w:line="360" w:lineRule="auto"/>
            <w:ind w:left="1134"/>
            <w:rPr>
              <w:rFonts w:ascii="仿宋_GB2312" w:eastAsia="仿宋_GB2312"/>
              <w:b/>
              <w:noProof/>
              <w:sz w:val="24"/>
              <w:szCs w:val="24"/>
            </w:rPr>
          </w:pPr>
          <w:hyperlink w:anchor="_Toc72740759" w:history="1">
            <w:r w:rsidR="007E1277" w:rsidRPr="00DB6201">
              <w:rPr>
                <w:rStyle w:val="a7"/>
                <w:rFonts w:ascii="仿宋_GB2312" w:eastAsia="仿宋_GB2312" w:hint="eastAsia"/>
                <w:b/>
                <w:noProof/>
                <w:sz w:val="24"/>
                <w:szCs w:val="24"/>
              </w:rPr>
              <w:t>2、临床研究人群</w:t>
            </w:r>
            <w:r w:rsidR="007E1277" w:rsidRPr="00DB6201">
              <w:rPr>
                <w:rFonts w:ascii="仿宋_GB2312" w:eastAsia="仿宋_GB2312" w:hint="eastAsia"/>
                <w:b/>
                <w:noProof/>
                <w:webHidden/>
                <w:sz w:val="24"/>
                <w:szCs w:val="24"/>
              </w:rPr>
              <w:tab/>
            </w:r>
            <w:r w:rsidR="007E1277" w:rsidRPr="00DB6201">
              <w:rPr>
                <w:rFonts w:ascii="仿宋_GB2312" w:eastAsia="仿宋_GB2312" w:hint="eastAsia"/>
                <w:b/>
                <w:noProof/>
                <w:webHidden/>
                <w:sz w:val="24"/>
                <w:szCs w:val="24"/>
              </w:rPr>
              <w:fldChar w:fldCharType="begin"/>
            </w:r>
            <w:r w:rsidR="007E1277" w:rsidRPr="00DB6201">
              <w:rPr>
                <w:rFonts w:ascii="仿宋_GB2312" w:eastAsia="仿宋_GB2312" w:hint="eastAsia"/>
                <w:b/>
                <w:noProof/>
                <w:webHidden/>
                <w:sz w:val="24"/>
                <w:szCs w:val="24"/>
              </w:rPr>
              <w:instrText xml:space="preserve"> PAGEREF _Toc72740759 \h </w:instrText>
            </w:r>
            <w:r w:rsidR="007E1277" w:rsidRPr="00DB6201">
              <w:rPr>
                <w:rFonts w:ascii="仿宋_GB2312" w:eastAsia="仿宋_GB2312" w:hint="eastAsia"/>
                <w:b/>
                <w:noProof/>
                <w:webHidden/>
                <w:sz w:val="24"/>
                <w:szCs w:val="24"/>
              </w:rPr>
            </w:r>
            <w:r w:rsidR="007E1277" w:rsidRPr="00DB6201">
              <w:rPr>
                <w:rFonts w:ascii="仿宋_GB2312" w:eastAsia="仿宋_GB2312" w:hint="eastAsia"/>
                <w:b/>
                <w:noProof/>
                <w:webHidden/>
                <w:sz w:val="24"/>
                <w:szCs w:val="24"/>
              </w:rPr>
              <w:fldChar w:fldCharType="separate"/>
            </w:r>
            <w:r w:rsidR="007E1277" w:rsidRPr="00DB6201">
              <w:rPr>
                <w:rFonts w:ascii="仿宋_GB2312" w:eastAsia="仿宋_GB2312" w:hint="eastAsia"/>
                <w:b/>
                <w:noProof/>
                <w:webHidden/>
                <w:sz w:val="24"/>
                <w:szCs w:val="24"/>
              </w:rPr>
              <w:t>7</w:t>
            </w:r>
            <w:r w:rsidR="007E1277" w:rsidRPr="00DB6201">
              <w:rPr>
                <w:rFonts w:ascii="仿宋_GB2312" w:eastAsia="仿宋_GB2312" w:hint="eastAsia"/>
                <w:b/>
                <w:noProof/>
                <w:webHidden/>
                <w:sz w:val="24"/>
                <w:szCs w:val="24"/>
              </w:rPr>
              <w:fldChar w:fldCharType="end"/>
            </w:r>
          </w:hyperlink>
        </w:p>
        <w:p w:rsidR="007E1277" w:rsidRPr="00DB6201" w:rsidRDefault="00D51FF0" w:rsidP="007E1277">
          <w:pPr>
            <w:pStyle w:val="31"/>
            <w:tabs>
              <w:tab w:val="right" w:leader="dot" w:pos="9350"/>
            </w:tabs>
            <w:spacing w:line="360" w:lineRule="auto"/>
            <w:ind w:left="1134"/>
            <w:rPr>
              <w:rFonts w:ascii="仿宋_GB2312" w:eastAsia="仿宋_GB2312"/>
              <w:b/>
              <w:noProof/>
              <w:sz w:val="24"/>
              <w:szCs w:val="24"/>
            </w:rPr>
          </w:pPr>
          <w:hyperlink w:anchor="_Toc72740760" w:history="1">
            <w:r w:rsidR="007E1277" w:rsidRPr="00DB6201">
              <w:rPr>
                <w:rStyle w:val="a7"/>
                <w:rFonts w:ascii="仿宋_GB2312" w:eastAsia="仿宋_GB2312" w:hint="eastAsia"/>
                <w:b/>
                <w:noProof/>
                <w:sz w:val="24"/>
                <w:szCs w:val="24"/>
              </w:rPr>
              <w:t>3、长期随访的观察时间</w:t>
            </w:r>
            <w:r w:rsidR="007E1277" w:rsidRPr="00DB6201">
              <w:rPr>
                <w:rFonts w:ascii="仿宋_GB2312" w:eastAsia="仿宋_GB2312" w:hint="eastAsia"/>
                <w:b/>
                <w:noProof/>
                <w:webHidden/>
                <w:sz w:val="24"/>
                <w:szCs w:val="24"/>
              </w:rPr>
              <w:tab/>
            </w:r>
            <w:r w:rsidR="007E1277" w:rsidRPr="00DB6201">
              <w:rPr>
                <w:rFonts w:ascii="仿宋_GB2312" w:eastAsia="仿宋_GB2312" w:hint="eastAsia"/>
                <w:b/>
                <w:noProof/>
                <w:webHidden/>
                <w:sz w:val="24"/>
                <w:szCs w:val="24"/>
              </w:rPr>
              <w:fldChar w:fldCharType="begin"/>
            </w:r>
            <w:r w:rsidR="007E1277" w:rsidRPr="00DB6201">
              <w:rPr>
                <w:rFonts w:ascii="仿宋_GB2312" w:eastAsia="仿宋_GB2312" w:hint="eastAsia"/>
                <w:b/>
                <w:noProof/>
                <w:webHidden/>
                <w:sz w:val="24"/>
                <w:szCs w:val="24"/>
              </w:rPr>
              <w:instrText xml:space="preserve"> PAGEREF _Toc72740760 \h </w:instrText>
            </w:r>
            <w:r w:rsidR="007E1277" w:rsidRPr="00DB6201">
              <w:rPr>
                <w:rFonts w:ascii="仿宋_GB2312" w:eastAsia="仿宋_GB2312" w:hint="eastAsia"/>
                <w:b/>
                <w:noProof/>
                <w:webHidden/>
                <w:sz w:val="24"/>
                <w:szCs w:val="24"/>
              </w:rPr>
            </w:r>
            <w:r w:rsidR="007E1277" w:rsidRPr="00DB6201">
              <w:rPr>
                <w:rFonts w:ascii="仿宋_GB2312" w:eastAsia="仿宋_GB2312" w:hint="eastAsia"/>
                <w:b/>
                <w:noProof/>
                <w:webHidden/>
                <w:sz w:val="24"/>
                <w:szCs w:val="24"/>
              </w:rPr>
              <w:fldChar w:fldCharType="separate"/>
            </w:r>
            <w:r w:rsidR="007E1277" w:rsidRPr="00DB6201">
              <w:rPr>
                <w:rFonts w:ascii="仿宋_GB2312" w:eastAsia="仿宋_GB2312" w:hint="eastAsia"/>
                <w:b/>
                <w:noProof/>
                <w:webHidden/>
                <w:sz w:val="24"/>
                <w:szCs w:val="24"/>
              </w:rPr>
              <w:t>7</w:t>
            </w:r>
            <w:r w:rsidR="007E1277" w:rsidRPr="00DB6201">
              <w:rPr>
                <w:rFonts w:ascii="仿宋_GB2312" w:eastAsia="仿宋_GB2312" w:hint="eastAsia"/>
                <w:b/>
                <w:noProof/>
                <w:webHidden/>
                <w:sz w:val="24"/>
                <w:szCs w:val="24"/>
              </w:rPr>
              <w:fldChar w:fldCharType="end"/>
            </w:r>
          </w:hyperlink>
        </w:p>
        <w:p w:rsidR="007E1277" w:rsidRPr="00DB6201" w:rsidRDefault="00D51FF0" w:rsidP="007E1277">
          <w:pPr>
            <w:pStyle w:val="31"/>
            <w:tabs>
              <w:tab w:val="right" w:leader="dot" w:pos="9350"/>
            </w:tabs>
            <w:spacing w:line="360" w:lineRule="auto"/>
            <w:ind w:left="1134"/>
            <w:rPr>
              <w:rFonts w:ascii="仿宋_GB2312" w:eastAsia="仿宋_GB2312"/>
              <w:b/>
              <w:noProof/>
              <w:sz w:val="24"/>
              <w:szCs w:val="24"/>
            </w:rPr>
          </w:pPr>
          <w:hyperlink w:anchor="_Toc72740761" w:history="1">
            <w:r w:rsidR="007E1277" w:rsidRPr="00DB6201">
              <w:rPr>
                <w:rStyle w:val="a7"/>
                <w:rFonts w:ascii="仿宋_GB2312" w:eastAsia="仿宋_GB2312" w:hint="eastAsia"/>
                <w:b/>
                <w:noProof/>
                <w:sz w:val="24"/>
                <w:szCs w:val="24"/>
              </w:rPr>
              <w:t>4、有效性</w:t>
            </w:r>
            <w:r w:rsidR="007E1277" w:rsidRPr="00DB6201">
              <w:rPr>
                <w:rFonts w:ascii="仿宋_GB2312" w:eastAsia="仿宋_GB2312" w:hint="eastAsia"/>
                <w:b/>
                <w:noProof/>
                <w:webHidden/>
                <w:sz w:val="24"/>
                <w:szCs w:val="24"/>
              </w:rPr>
              <w:tab/>
            </w:r>
            <w:r w:rsidR="007E1277" w:rsidRPr="00DB6201">
              <w:rPr>
                <w:rFonts w:ascii="仿宋_GB2312" w:eastAsia="仿宋_GB2312" w:hint="eastAsia"/>
                <w:b/>
                <w:noProof/>
                <w:webHidden/>
                <w:sz w:val="24"/>
                <w:szCs w:val="24"/>
              </w:rPr>
              <w:fldChar w:fldCharType="begin"/>
            </w:r>
            <w:r w:rsidR="007E1277" w:rsidRPr="00DB6201">
              <w:rPr>
                <w:rFonts w:ascii="仿宋_GB2312" w:eastAsia="仿宋_GB2312" w:hint="eastAsia"/>
                <w:b/>
                <w:noProof/>
                <w:webHidden/>
                <w:sz w:val="24"/>
                <w:szCs w:val="24"/>
              </w:rPr>
              <w:instrText xml:space="preserve"> PAGEREF _Toc72740761 \h </w:instrText>
            </w:r>
            <w:r w:rsidR="007E1277" w:rsidRPr="00DB6201">
              <w:rPr>
                <w:rFonts w:ascii="仿宋_GB2312" w:eastAsia="仿宋_GB2312" w:hint="eastAsia"/>
                <w:b/>
                <w:noProof/>
                <w:webHidden/>
                <w:sz w:val="24"/>
                <w:szCs w:val="24"/>
              </w:rPr>
            </w:r>
            <w:r w:rsidR="007E1277" w:rsidRPr="00DB6201">
              <w:rPr>
                <w:rFonts w:ascii="仿宋_GB2312" w:eastAsia="仿宋_GB2312" w:hint="eastAsia"/>
                <w:b/>
                <w:noProof/>
                <w:webHidden/>
                <w:sz w:val="24"/>
                <w:szCs w:val="24"/>
              </w:rPr>
              <w:fldChar w:fldCharType="separate"/>
            </w:r>
            <w:r w:rsidR="007E1277" w:rsidRPr="00DB6201">
              <w:rPr>
                <w:rFonts w:ascii="仿宋_GB2312" w:eastAsia="仿宋_GB2312" w:hint="eastAsia"/>
                <w:b/>
                <w:noProof/>
                <w:webHidden/>
                <w:sz w:val="24"/>
                <w:szCs w:val="24"/>
              </w:rPr>
              <w:t>8</w:t>
            </w:r>
            <w:r w:rsidR="007E1277" w:rsidRPr="00DB6201">
              <w:rPr>
                <w:rFonts w:ascii="仿宋_GB2312" w:eastAsia="仿宋_GB2312" w:hint="eastAsia"/>
                <w:b/>
                <w:noProof/>
                <w:webHidden/>
                <w:sz w:val="24"/>
                <w:szCs w:val="24"/>
              </w:rPr>
              <w:fldChar w:fldCharType="end"/>
            </w:r>
          </w:hyperlink>
        </w:p>
        <w:p w:rsidR="007E1277" w:rsidRPr="00DB6201" w:rsidRDefault="00D51FF0" w:rsidP="007E1277">
          <w:pPr>
            <w:pStyle w:val="31"/>
            <w:tabs>
              <w:tab w:val="right" w:leader="dot" w:pos="9350"/>
            </w:tabs>
            <w:spacing w:line="360" w:lineRule="auto"/>
            <w:rPr>
              <w:rFonts w:ascii="仿宋_GB2312" w:eastAsia="仿宋_GB2312"/>
              <w:b/>
              <w:noProof/>
              <w:sz w:val="24"/>
              <w:szCs w:val="24"/>
            </w:rPr>
          </w:pPr>
          <w:hyperlink w:anchor="_Toc72740762" w:history="1">
            <w:r w:rsidR="007E1277" w:rsidRPr="00DB6201">
              <w:rPr>
                <w:rStyle w:val="a7"/>
                <w:rFonts w:ascii="仿宋_GB2312" w:eastAsia="仿宋_GB2312" w:hint="eastAsia"/>
                <w:b/>
                <w:noProof/>
                <w:sz w:val="24"/>
                <w:szCs w:val="24"/>
              </w:rPr>
              <w:t>（三）长期随访的设计实施</w:t>
            </w:r>
            <w:r w:rsidR="007E1277" w:rsidRPr="00DB6201">
              <w:rPr>
                <w:rFonts w:ascii="仿宋_GB2312" w:eastAsia="仿宋_GB2312" w:hint="eastAsia"/>
                <w:b/>
                <w:noProof/>
                <w:webHidden/>
                <w:sz w:val="24"/>
                <w:szCs w:val="24"/>
              </w:rPr>
              <w:tab/>
            </w:r>
            <w:r w:rsidR="007E1277" w:rsidRPr="00DB6201">
              <w:rPr>
                <w:rFonts w:ascii="仿宋_GB2312" w:eastAsia="仿宋_GB2312" w:hint="eastAsia"/>
                <w:b/>
                <w:noProof/>
                <w:webHidden/>
                <w:sz w:val="24"/>
                <w:szCs w:val="24"/>
              </w:rPr>
              <w:fldChar w:fldCharType="begin"/>
            </w:r>
            <w:r w:rsidR="007E1277" w:rsidRPr="00DB6201">
              <w:rPr>
                <w:rFonts w:ascii="仿宋_GB2312" w:eastAsia="仿宋_GB2312" w:hint="eastAsia"/>
                <w:b/>
                <w:noProof/>
                <w:webHidden/>
                <w:sz w:val="24"/>
                <w:szCs w:val="24"/>
              </w:rPr>
              <w:instrText xml:space="preserve"> PAGEREF _Toc72740762 \h </w:instrText>
            </w:r>
            <w:r w:rsidR="007E1277" w:rsidRPr="00DB6201">
              <w:rPr>
                <w:rFonts w:ascii="仿宋_GB2312" w:eastAsia="仿宋_GB2312" w:hint="eastAsia"/>
                <w:b/>
                <w:noProof/>
                <w:webHidden/>
                <w:sz w:val="24"/>
                <w:szCs w:val="24"/>
              </w:rPr>
            </w:r>
            <w:r w:rsidR="007E1277" w:rsidRPr="00DB6201">
              <w:rPr>
                <w:rFonts w:ascii="仿宋_GB2312" w:eastAsia="仿宋_GB2312" w:hint="eastAsia"/>
                <w:b/>
                <w:noProof/>
                <w:webHidden/>
                <w:sz w:val="24"/>
                <w:szCs w:val="24"/>
              </w:rPr>
              <w:fldChar w:fldCharType="separate"/>
            </w:r>
            <w:r w:rsidR="007E1277" w:rsidRPr="00DB6201">
              <w:rPr>
                <w:rFonts w:ascii="仿宋_GB2312" w:eastAsia="仿宋_GB2312" w:hint="eastAsia"/>
                <w:b/>
                <w:noProof/>
                <w:webHidden/>
                <w:sz w:val="24"/>
                <w:szCs w:val="24"/>
              </w:rPr>
              <w:t>8</w:t>
            </w:r>
            <w:r w:rsidR="007E1277" w:rsidRPr="00DB6201">
              <w:rPr>
                <w:rFonts w:ascii="仿宋_GB2312" w:eastAsia="仿宋_GB2312" w:hint="eastAsia"/>
                <w:b/>
                <w:noProof/>
                <w:webHidden/>
                <w:sz w:val="24"/>
                <w:szCs w:val="24"/>
              </w:rPr>
              <w:fldChar w:fldCharType="end"/>
            </w:r>
          </w:hyperlink>
        </w:p>
        <w:p w:rsidR="007E1277" w:rsidRPr="00DB6201" w:rsidRDefault="00D51FF0" w:rsidP="007E1277">
          <w:pPr>
            <w:pStyle w:val="31"/>
            <w:tabs>
              <w:tab w:val="right" w:leader="dot" w:pos="9350"/>
            </w:tabs>
            <w:spacing w:line="360" w:lineRule="auto"/>
            <w:ind w:left="1134"/>
            <w:rPr>
              <w:rStyle w:val="a7"/>
              <w:rFonts w:ascii="仿宋_GB2312" w:eastAsia="仿宋_GB2312"/>
              <w:b/>
              <w:noProof/>
              <w:sz w:val="24"/>
              <w:szCs w:val="24"/>
            </w:rPr>
          </w:pPr>
          <w:hyperlink w:anchor="_Toc72740763" w:history="1">
            <w:r w:rsidR="007E1277" w:rsidRPr="00DB6201">
              <w:rPr>
                <w:rStyle w:val="a7"/>
                <w:rFonts w:ascii="仿宋_GB2312" w:eastAsia="仿宋_GB2312" w:hint="eastAsia"/>
                <w:b/>
                <w:noProof/>
                <w:sz w:val="24"/>
                <w:szCs w:val="24"/>
              </w:rPr>
              <w:t>1、知情同意</w:t>
            </w:r>
            <w:r w:rsidR="007E1277" w:rsidRPr="00DB6201">
              <w:rPr>
                <w:rStyle w:val="a7"/>
                <w:rFonts w:ascii="仿宋_GB2312" w:eastAsia="仿宋_GB2312" w:hint="eastAsia"/>
                <w:b/>
                <w:noProof/>
                <w:webHidden/>
                <w:sz w:val="24"/>
                <w:szCs w:val="24"/>
              </w:rPr>
              <w:tab/>
            </w:r>
            <w:r w:rsidR="007E1277" w:rsidRPr="00DB6201">
              <w:rPr>
                <w:rStyle w:val="a7"/>
                <w:rFonts w:ascii="仿宋_GB2312" w:eastAsia="仿宋_GB2312" w:hint="eastAsia"/>
                <w:b/>
                <w:noProof/>
                <w:webHidden/>
                <w:sz w:val="24"/>
                <w:szCs w:val="24"/>
              </w:rPr>
              <w:fldChar w:fldCharType="begin"/>
            </w:r>
            <w:r w:rsidR="007E1277" w:rsidRPr="00DB6201">
              <w:rPr>
                <w:rStyle w:val="a7"/>
                <w:rFonts w:ascii="仿宋_GB2312" w:eastAsia="仿宋_GB2312" w:hint="eastAsia"/>
                <w:b/>
                <w:noProof/>
                <w:webHidden/>
                <w:sz w:val="24"/>
                <w:szCs w:val="24"/>
              </w:rPr>
              <w:instrText xml:space="preserve"> PAGEREF _Toc72740763 \h </w:instrText>
            </w:r>
            <w:r w:rsidR="007E1277" w:rsidRPr="00DB6201">
              <w:rPr>
                <w:rStyle w:val="a7"/>
                <w:rFonts w:ascii="仿宋_GB2312" w:eastAsia="仿宋_GB2312" w:hint="eastAsia"/>
                <w:b/>
                <w:noProof/>
                <w:webHidden/>
                <w:sz w:val="24"/>
                <w:szCs w:val="24"/>
              </w:rPr>
            </w:r>
            <w:r w:rsidR="007E1277" w:rsidRPr="00DB6201">
              <w:rPr>
                <w:rStyle w:val="a7"/>
                <w:rFonts w:ascii="仿宋_GB2312" w:eastAsia="仿宋_GB2312" w:hint="eastAsia"/>
                <w:b/>
                <w:noProof/>
                <w:webHidden/>
                <w:sz w:val="24"/>
                <w:szCs w:val="24"/>
              </w:rPr>
              <w:fldChar w:fldCharType="separate"/>
            </w:r>
            <w:r w:rsidR="007E1277" w:rsidRPr="00DB6201">
              <w:rPr>
                <w:rStyle w:val="a7"/>
                <w:rFonts w:ascii="仿宋_GB2312" w:eastAsia="仿宋_GB2312" w:hint="eastAsia"/>
                <w:b/>
                <w:noProof/>
                <w:webHidden/>
                <w:sz w:val="24"/>
                <w:szCs w:val="24"/>
              </w:rPr>
              <w:t>8</w:t>
            </w:r>
            <w:r w:rsidR="007E1277" w:rsidRPr="00DB6201">
              <w:rPr>
                <w:rStyle w:val="a7"/>
                <w:rFonts w:ascii="仿宋_GB2312" w:eastAsia="仿宋_GB2312" w:hint="eastAsia"/>
                <w:b/>
                <w:noProof/>
                <w:webHidden/>
                <w:sz w:val="24"/>
                <w:szCs w:val="24"/>
              </w:rPr>
              <w:fldChar w:fldCharType="end"/>
            </w:r>
          </w:hyperlink>
        </w:p>
        <w:p w:rsidR="007E1277" w:rsidRPr="00DB6201" w:rsidRDefault="00D51FF0" w:rsidP="007E1277">
          <w:pPr>
            <w:pStyle w:val="31"/>
            <w:tabs>
              <w:tab w:val="right" w:leader="dot" w:pos="9350"/>
            </w:tabs>
            <w:spacing w:line="360" w:lineRule="auto"/>
            <w:ind w:left="1134"/>
            <w:rPr>
              <w:rStyle w:val="a7"/>
              <w:rFonts w:ascii="仿宋_GB2312" w:eastAsia="仿宋_GB2312"/>
              <w:b/>
              <w:noProof/>
              <w:sz w:val="24"/>
              <w:szCs w:val="24"/>
            </w:rPr>
          </w:pPr>
          <w:hyperlink w:anchor="_Toc72740764" w:history="1">
            <w:r w:rsidR="007E1277" w:rsidRPr="00DB6201">
              <w:rPr>
                <w:rStyle w:val="a7"/>
                <w:rFonts w:ascii="仿宋_GB2312" w:eastAsia="仿宋_GB2312" w:hint="eastAsia"/>
                <w:b/>
                <w:noProof/>
                <w:sz w:val="24"/>
                <w:szCs w:val="24"/>
              </w:rPr>
              <w:t>2、设计和实施</w:t>
            </w:r>
            <w:r w:rsidR="007E1277" w:rsidRPr="00DB6201">
              <w:rPr>
                <w:rStyle w:val="a7"/>
                <w:rFonts w:ascii="仿宋_GB2312" w:eastAsia="仿宋_GB2312" w:hint="eastAsia"/>
                <w:b/>
                <w:noProof/>
                <w:webHidden/>
                <w:sz w:val="24"/>
                <w:szCs w:val="24"/>
              </w:rPr>
              <w:tab/>
            </w:r>
            <w:r w:rsidR="007E1277" w:rsidRPr="00DB6201">
              <w:rPr>
                <w:rStyle w:val="a7"/>
                <w:rFonts w:ascii="仿宋_GB2312" w:eastAsia="仿宋_GB2312" w:hint="eastAsia"/>
                <w:b/>
                <w:noProof/>
                <w:webHidden/>
                <w:sz w:val="24"/>
                <w:szCs w:val="24"/>
              </w:rPr>
              <w:fldChar w:fldCharType="begin"/>
            </w:r>
            <w:r w:rsidR="007E1277" w:rsidRPr="00DB6201">
              <w:rPr>
                <w:rStyle w:val="a7"/>
                <w:rFonts w:ascii="仿宋_GB2312" w:eastAsia="仿宋_GB2312" w:hint="eastAsia"/>
                <w:b/>
                <w:noProof/>
                <w:webHidden/>
                <w:sz w:val="24"/>
                <w:szCs w:val="24"/>
              </w:rPr>
              <w:instrText xml:space="preserve"> PAGEREF _Toc72740764 \h </w:instrText>
            </w:r>
            <w:r w:rsidR="007E1277" w:rsidRPr="00DB6201">
              <w:rPr>
                <w:rStyle w:val="a7"/>
                <w:rFonts w:ascii="仿宋_GB2312" w:eastAsia="仿宋_GB2312" w:hint="eastAsia"/>
                <w:b/>
                <w:noProof/>
                <w:webHidden/>
                <w:sz w:val="24"/>
                <w:szCs w:val="24"/>
              </w:rPr>
            </w:r>
            <w:r w:rsidR="007E1277" w:rsidRPr="00DB6201">
              <w:rPr>
                <w:rStyle w:val="a7"/>
                <w:rFonts w:ascii="仿宋_GB2312" w:eastAsia="仿宋_GB2312" w:hint="eastAsia"/>
                <w:b/>
                <w:noProof/>
                <w:webHidden/>
                <w:sz w:val="24"/>
                <w:szCs w:val="24"/>
              </w:rPr>
              <w:fldChar w:fldCharType="separate"/>
            </w:r>
            <w:r w:rsidR="007E1277" w:rsidRPr="00DB6201">
              <w:rPr>
                <w:rStyle w:val="a7"/>
                <w:rFonts w:ascii="仿宋_GB2312" w:eastAsia="仿宋_GB2312" w:hint="eastAsia"/>
                <w:b/>
                <w:noProof/>
                <w:webHidden/>
                <w:sz w:val="24"/>
                <w:szCs w:val="24"/>
              </w:rPr>
              <w:t>9</w:t>
            </w:r>
            <w:r w:rsidR="007E1277" w:rsidRPr="00DB6201">
              <w:rPr>
                <w:rStyle w:val="a7"/>
                <w:rFonts w:ascii="仿宋_GB2312" w:eastAsia="仿宋_GB2312" w:hint="eastAsia"/>
                <w:b/>
                <w:noProof/>
                <w:webHidden/>
                <w:sz w:val="24"/>
                <w:szCs w:val="24"/>
              </w:rPr>
              <w:fldChar w:fldCharType="end"/>
            </w:r>
          </w:hyperlink>
        </w:p>
        <w:p w:rsidR="007E1277" w:rsidRPr="00DB6201" w:rsidRDefault="00D51FF0" w:rsidP="007E1277">
          <w:pPr>
            <w:pStyle w:val="31"/>
            <w:tabs>
              <w:tab w:val="right" w:leader="dot" w:pos="9350"/>
            </w:tabs>
            <w:spacing w:line="360" w:lineRule="auto"/>
            <w:rPr>
              <w:rFonts w:ascii="仿宋_GB2312" w:eastAsia="仿宋_GB2312"/>
              <w:b/>
              <w:noProof/>
              <w:sz w:val="24"/>
              <w:szCs w:val="24"/>
            </w:rPr>
          </w:pPr>
          <w:hyperlink w:anchor="_Toc72740765" w:history="1">
            <w:r w:rsidR="007E1277" w:rsidRPr="00DB6201">
              <w:rPr>
                <w:rStyle w:val="a7"/>
                <w:rFonts w:ascii="仿宋_GB2312" w:eastAsia="仿宋_GB2312" w:hint="eastAsia"/>
                <w:b/>
                <w:noProof/>
                <w:sz w:val="24"/>
                <w:szCs w:val="24"/>
              </w:rPr>
              <w:t>（四）不同基因治疗产品的特殊考虑</w:t>
            </w:r>
            <w:r w:rsidR="007E1277" w:rsidRPr="00DB6201">
              <w:rPr>
                <w:rFonts w:ascii="仿宋_GB2312" w:eastAsia="仿宋_GB2312" w:hint="eastAsia"/>
                <w:b/>
                <w:noProof/>
                <w:webHidden/>
                <w:sz w:val="24"/>
                <w:szCs w:val="24"/>
              </w:rPr>
              <w:tab/>
            </w:r>
            <w:r w:rsidR="007E1277" w:rsidRPr="00DB6201">
              <w:rPr>
                <w:rFonts w:ascii="仿宋_GB2312" w:eastAsia="仿宋_GB2312" w:hint="eastAsia"/>
                <w:b/>
                <w:noProof/>
                <w:webHidden/>
                <w:sz w:val="24"/>
                <w:szCs w:val="24"/>
              </w:rPr>
              <w:fldChar w:fldCharType="begin"/>
            </w:r>
            <w:r w:rsidR="007E1277" w:rsidRPr="00DB6201">
              <w:rPr>
                <w:rFonts w:ascii="仿宋_GB2312" w:eastAsia="仿宋_GB2312" w:hint="eastAsia"/>
                <w:b/>
                <w:noProof/>
                <w:webHidden/>
                <w:sz w:val="24"/>
                <w:szCs w:val="24"/>
              </w:rPr>
              <w:instrText xml:space="preserve"> PAGEREF _Toc72740765 \h </w:instrText>
            </w:r>
            <w:r w:rsidR="007E1277" w:rsidRPr="00DB6201">
              <w:rPr>
                <w:rFonts w:ascii="仿宋_GB2312" w:eastAsia="仿宋_GB2312" w:hint="eastAsia"/>
                <w:b/>
                <w:noProof/>
                <w:webHidden/>
                <w:sz w:val="24"/>
                <w:szCs w:val="24"/>
              </w:rPr>
            </w:r>
            <w:r w:rsidR="007E1277" w:rsidRPr="00DB6201">
              <w:rPr>
                <w:rFonts w:ascii="仿宋_GB2312" w:eastAsia="仿宋_GB2312" w:hint="eastAsia"/>
                <w:b/>
                <w:noProof/>
                <w:webHidden/>
                <w:sz w:val="24"/>
                <w:szCs w:val="24"/>
              </w:rPr>
              <w:fldChar w:fldCharType="separate"/>
            </w:r>
            <w:r w:rsidR="007E1277" w:rsidRPr="00DB6201">
              <w:rPr>
                <w:rFonts w:ascii="仿宋_GB2312" w:eastAsia="仿宋_GB2312" w:hint="eastAsia"/>
                <w:b/>
                <w:noProof/>
                <w:webHidden/>
                <w:sz w:val="24"/>
                <w:szCs w:val="24"/>
              </w:rPr>
              <w:t>10</w:t>
            </w:r>
            <w:r w:rsidR="007E1277" w:rsidRPr="00DB6201">
              <w:rPr>
                <w:rFonts w:ascii="仿宋_GB2312" w:eastAsia="仿宋_GB2312" w:hint="eastAsia"/>
                <w:b/>
                <w:noProof/>
                <w:webHidden/>
                <w:sz w:val="24"/>
                <w:szCs w:val="24"/>
              </w:rPr>
              <w:fldChar w:fldCharType="end"/>
            </w:r>
          </w:hyperlink>
        </w:p>
        <w:p w:rsidR="007E1277" w:rsidRPr="00DB6201" w:rsidRDefault="00D51FF0" w:rsidP="007E1277">
          <w:pPr>
            <w:pStyle w:val="31"/>
            <w:tabs>
              <w:tab w:val="right" w:leader="dot" w:pos="9350"/>
            </w:tabs>
            <w:spacing w:line="360" w:lineRule="auto"/>
            <w:ind w:left="1134"/>
            <w:rPr>
              <w:rStyle w:val="a7"/>
              <w:rFonts w:ascii="仿宋_GB2312" w:eastAsia="仿宋_GB2312"/>
              <w:b/>
              <w:noProof/>
              <w:sz w:val="24"/>
              <w:szCs w:val="24"/>
            </w:rPr>
          </w:pPr>
          <w:hyperlink w:anchor="_Toc72740766" w:history="1">
            <w:r w:rsidR="007E1277" w:rsidRPr="00DB6201">
              <w:rPr>
                <w:rStyle w:val="a7"/>
                <w:rFonts w:ascii="仿宋_GB2312" w:eastAsia="仿宋_GB2312" w:hint="eastAsia"/>
                <w:b/>
                <w:noProof/>
                <w:sz w:val="24"/>
                <w:szCs w:val="24"/>
              </w:rPr>
              <w:t>1、关于整合性载体的特殊考虑</w:t>
            </w:r>
            <w:r w:rsidR="007E1277" w:rsidRPr="00DB6201">
              <w:rPr>
                <w:rStyle w:val="a7"/>
                <w:rFonts w:ascii="仿宋_GB2312" w:eastAsia="仿宋_GB2312" w:hint="eastAsia"/>
                <w:b/>
                <w:noProof/>
                <w:webHidden/>
                <w:sz w:val="24"/>
                <w:szCs w:val="24"/>
              </w:rPr>
              <w:tab/>
            </w:r>
            <w:r w:rsidR="007E1277" w:rsidRPr="00DB6201">
              <w:rPr>
                <w:rStyle w:val="a7"/>
                <w:rFonts w:ascii="仿宋_GB2312" w:eastAsia="仿宋_GB2312" w:hint="eastAsia"/>
                <w:b/>
                <w:noProof/>
                <w:webHidden/>
                <w:sz w:val="24"/>
                <w:szCs w:val="24"/>
              </w:rPr>
              <w:fldChar w:fldCharType="begin"/>
            </w:r>
            <w:r w:rsidR="007E1277" w:rsidRPr="00DB6201">
              <w:rPr>
                <w:rStyle w:val="a7"/>
                <w:rFonts w:ascii="仿宋_GB2312" w:eastAsia="仿宋_GB2312" w:hint="eastAsia"/>
                <w:b/>
                <w:noProof/>
                <w:webHidden/>
                <w:sz w:val="24"/>
                <w:szCs w:val="24"/>
              </w:rPr>
              <w:instrText xml:space="preserve"> PAGEREF _Toc72740766 \h </w:instrText>
            </w:r>
            <w:r w:rsidR="007E1277" w:rsidRPr="00DB6201">
              <w:rPr>
                <w:rStyle w:val="a7"/>
                <w:rFonts w:ascii="仿宋_GB2312" w:eastAsia="仿宋_GB2312" w:hint="eastAsia"/>
                <w:b/>
                <w:noProof/>
                <w:webHidden/>
                <w:sz w:val="24"/>
                <w:szCs w:val="24"/>
              </w:rPr>
            </w:r>
            <w:r w:rsidR="007E1277" w:rsidRPr="00DB6201">
              <w:rPr>
                <w:rStyle w:val="a7"/>
                <w:rFonts w:ascii="仿宋_GB2312" w:eastAsia="仿宋_GB2312" w:hint="eastAsia"/>
                <w:b/>
                <w:noProof/>
                <w:webHidden/>
                <w:sz w:val="24"/>
                <w:szCs w:val="24"/>
              </w:rPr>
              <w:fldChar w:fldCharType="separate"/>
            </w:r>
            <w:r w:rsidR="007E1277" w:rsidRPr="00DB6201">
              <w:rPr>
                <w:rStyle w:val="a7"/>
                <w:rFonts w:ascii="仿宋_GB2312" w:eastAsia="仿宋_GB2312" w:hint="eastAsia"/>
                <w:b/>
                <w:noProof/>
                <w:webHidden/>
                <w:sz w:val="24"/>
                <w:szCs w:val="24"/>
              </w:rPr>
              <w:t>10</w:t>
            </w:r>
            <w:r w:rsidR="007E1277" w:rsidRPr="00DB6201">
              <w:rPr>
                <w:rStyle w:val="a7"/>
                <w:rFonts w:ascii="仿宋_GB2312" w:eastAsia="仿宋_GB2312" w:hint="eastAsia"/>
                <w:b/>
                <w:noProof/>
                <w:webHidden/>
                <w:sz w:val="24"/>
                <w:szCs w:val="24"/>
              </w:rPr>
              <w:fldChar w:fldCharType="end"/>
            </w:r>
          </w:hyperlink>
        </w:p>
        <w:p w:rsidR="007E1277" w:rsidRPr="00DB6201" w:rsidRDefault="00D51FF0" w:rsidP="007E1277">
          <w:pPr>
            <w:pStyle w:val="31"/>
            <w:tabs>
              <w:tab w:val="right" w:leader="dot" w:pos="9350"/>
            </w:tabs>
            <w:spacing w:line="360" w:lineRule="auto"/>
            <w:ind w:left="1134"/>
            <w:rPr>
              <w:rStyle w:val="a7"/>
              <w:rFonts w:ascii="仿宋_GB2312" w:eastAsia="仿宋_GB2312"/>
              <w:b/>
              <w:noProof/>
              <w:sz w:val="24"/>
              <w:szCs w:val="24"/>
            </w:rPr>
          </w:pPr>
          <w:hyperlink w:anchor="_Toc72740767" w:history="1">
            <w:r w:rsidR="007E1277" w:rsidRPr="00DB6201">
              <w:rPr>
                <w:rStyle w:val="a7"/>
                <w:rFonts w:ascii="仿宋_GB2312" w:eastAsia="仿宋_GB2312" w:hint="eastAsia"/>
                <w:b/>
                <w:noProof/>
                <w:sz w:val="24"/>
                <w:szCs w:val="24"/>
              </w:rPr>
              <w:t>2、关于基因编辑产品的特殊考虑</w:t>
            </w:r>
            <w:r w:rsidR="007E1277" w:rsidRPr="00DB6201">
              <w:rPr>
                <w:rStyle w:val="a7"/>
                <w:rFonts w:ascii="仿宋_GB2312" w:eastAsia="仿宋_GB2312" w:hint="eastAsia"/>
                <w:b/>
                <w:noProof/>
                <w:webHidden/>
                <w:sz w:val="24"/>
                <w:szCs w:val="24"/>
              </w:rPr>
              <w:tab/>
            </w:r>
            <w:r w:rsidR="007E1277" w:rsidRPr="00DB6201">
              <w:rPr>
                <w:rStyle w:val="a7"/>
                <w:rFonts w:ascii="仿宋_GB2312" w:eastAsia="仿宋_GB2312" w:hint="eastAsia"/>
                <w:b/>
                <w:noProof/>
                <w:webHidden/>
                <w:sz w:val="24"/>
                <w:szCs w:val="24"/>
              </w:rPr>
              <w:fldChar w:fldCharType="begin"/>
            </w:r>
            <w:r w:rsidR="007E1277" w:rsidRPr="00DB6201">
              <w:rPr>
                <w:rStyle w:val="a7"/>
                <w:rFonts w:ascii="仿宋_GB2312" w:eastAsia="仿宋_GB2312" w:hint="eastAsia"/>
                <w:b/>
                <w:noProof/>
                <w:webHidden/>
                <w:sz w:val="24"/>
                <w:szCs w:val="24"/>
              </w:rPr>
              <w:instrText xml:space="preserve"> PAGEREF _Toc72740767 \h </w:instrText>
            </w:r>
            <w:r w:rsidR="007E1277" w:rsidRPr="00DB6201">
              <w:rPr>
                <w:rStyle w:val="a7"/>
                <w:rFonts w:ascii="仿宋_GB2312" w:eastAsia="仿宋_GB2312" w:hint="eastAsia"/>
                <w:b/>
                <w:noProof/>
                <w:webHidden/>
                <w:sz w:val="24"/>
                <w:szCs w:val="24"/>
              </w:rPr>
            </w:r>
            <w:r w:rsidR="007E1277" w:rsidRPr="00DB6201">
              <w:rPr>
                <w:rStyle w:val="a7"/>
                <w:rFonts w:ascii="仿宋_GB2312" w:eastAsia="仿宋_GB2312" w:hint="eastAsia"/>
                <w:b/>
                <w:noProof/>
                <w:webHidden/>
                <w:sz w:val="24"/>
                <w:szCs w:val="24"/>
              </w:rPr>
              <w:fldChar w:fldCharType="separate"/>
            </w:r>
            <w:r w:rsidR="007E1277" w:rsidRPr="00DB6201">
              <w:rPr>
                <w:rStyle w:val="a7"/>
                <w:rFonts w:ascii="仿宋_GB2312" w:eastAsia="仿宋_GB2312" w:hint="eastAsia"/>
                <w:b/>
                <w:noProof/>
                <w:webHidden/>
                <w:sz w:val="24"/>
                <w:szCs w:val="24"/>
              </w:rPr>
              <w:t>11</w:t>
            </w:r>
            <w:r w:rsidR="007E1277" w:rsidRPr="00DB6201">
              <w:rPr>
                <w:rStyle w:val="a7"/>
                <w:rFonts w:ascii="仿宋_GB2312" w:eastAsia="仿宋_GB2312" w:hint="eastAsia"/>
                <w:b/>
                <w:noProof/>
                <w:webHidden/>
                <w:sz w:val="24"/>
                <w:szCs w:val="24"/>
              </w:rPr>
              <w:fldChar w:fldCharType="end"/>
            </w:r>
          </w:hyperlink>
        </w:p>
        <w:p w:rsidR="007E1277" w:rsidRPr="00DB6201" w:rsidRDefault="00D51FF0" w:rsidP="007E1277">
          <w:pPr>
            <w:pStyle w:val="21"/>
            <w:tabs>
              <w:tab w:val="right" w:leader="dot" w:pos="9350"/>
            </w:tabs>
            <w:spacing w:line="360" w:lineRule="auto"/>
            <w:rPr>
              <w:rFonts w:ascii="仿宋_GB2312" w:eastAsia="仿宋_GB2312"/>
              <w:b/>
              <w:noProof/>
              <w:sz w:val="24"/>
              <w:szCs w:val="24"/>
            </w:rPr>
          </w:pPr>
          <w:hyperlink w:anchor="_Toc72740768" w:history="1">
            <w:r w:rsidR="007E1277" w:rsidRPr="00DB6201">
              <w:rPr>
                <w:rStyle w:val="a7"/>
                <w:rFonts w:ascii="仿宋_GB2312" w:eastAsia="仿宋_GB2312" w:hint="eastAsia"/>
                <w:b/>
                <w:noProof/>
                <w:sz w:val="24"/>
                <w:szCs w:val="24"/>
              </w:rPr>
              <w:t>三、上市后长期监测计划的实施建议</w:t>
            </w:r>
            <w:r w:rsidR="007E1277" w:rsidRPr="00DB6201">
              <w:rPr>
                <w:rFonts w:ascii="仿宋_GB2312" w:eastAsia="仿宋_GB2312" w:hint="eastAsia"/>
                <w:b/>
                <w:noProof/>
                <w:webHidden/>
                <w:sz w:val="24"/>
                <w:szCs w:val="24"/>
              </w:rPr>
              <w:tab/>
            </w:r>
            <w:r w:rsidR="007E1277" w:rsidRPr="00DB6201">
              <w:rPr>
                <w:rFonts w:ascii="仿宋_GB2312" w:eastAsia="仿宋_GB2312" w:hint="eastAsia"/>
                <w:b/>
                <w:noProof/>
                <w:webHidden/>
                <w:sz w:val="24"/>
                <w:szCs w:val="24"/>
              </w:rPr>
              <w:fldChar w:fldCharType="begin"/>
            </w:r>
            <w:r w:rsidR="007E1277" w:rsidRPr="00DB6201">
              <w:rPr>
                <w:rFonts w:ascii="仿宋_GB2312" w:eastAsia="仿宋_GB2312" w:hint="eastAsia"/>
                <w:b/>
                <w:noProof/>
                <w:webHidden/>
                <w:sz w:val="24"/>
                <w:szCs w:val="24"/>
              </w:rPr>
              <w:instrText xml:space="preserve"> PAGEREF _Toc72740768 \h </w:instrText>
            </w:r>
            <w:r w:rsidR="007E1277" w:rsidRPr="00DB6201">
              <w:rPr>
                <w:rFonts w:ascii="仿宋_GB2312" w:eastAsia="仿宋_GB2312" w:hint="eastAsia"/>
                <w:b/>
                <w:noProof/>
                <w:webHidden/>
                <w:sz w:val="24"/>
                <w:szCs w:val="24"/>
              </w:rPr>
            </w:r>
            <w:r w:rsidR="007E1277" w:rsidRPr="00DB6201">
              <w:rPr>
                <w:rFonts w:ascii="仿宋_GB2312" w:eastAsia="仿宋_GB2312" w:hint="eastAsia"/>
                <w:b/>
                <w:noProof/>
                <w:webHidden/>
                <w:sz w:val="24"/>
                <w:szCs w:val="24"/>
              </w:rPr>
              <w:fldChar w:fldCharType="separate"/>
            </w:r>
            <w:r w:rsidR="007E1277" w:rsidRPr="00DB6201">
              <w:rPr>
                <w:rFonts w:ascii="仿宋_GB2312" w:eastAsia="仿宋_GB2312" w:hint="eastAsia"/>
                <w:b/>
                <w:noProof/>
                <w:webHidden/>
                <w:sz w:val="24"/>
                <w:szCs w:val="24"/>
              </w:rPr>
              <w:t>11</w:t>
            </w:r>
            <w:r w:rsidR="007E1277" w:rsidRPr="00DB6201">
              <w:rPr>
                <w:rFonts w:ascii="仿宋_GB2312" w:eastAsia="仿宋_GB2312" w:hint="eastAsia"/>
                <w:b/>
                <w:noProof/>
                <w:webHidden/>
                <w:sz w:val="24"/>
                <w:szCs w:val="24"/>
              </w:rPr>
              <w:fldChar w:fldCharType="end"/>
            </w:r>
          </w:hyperlink>
        </w:p>
        <w:p w:rsidR="007E1277" w:rsidRPr="002E4362" w:rsidRDefault="007E1277" w:rsidP="007E1277">
          <w:pPr>
            <w:spacing w:line="360" w:lineRule="auto"/>
            <w:jc w:val="center"/>
          </w:pPr>
          <w:r w:rsidRPr="00DB6201">
            <w:rPr>
              <w:rFonts w:ascii="仿宋_GB2312" w:hint="eastAsia"/>
              <w:b/>
              <w:sz w:val="24"/>
              <w:szCs w:val="24"/>
            </w:rPr>
            <w:fldChar w:fldCharType="end"/>
          </w:r>
        </w:p>
      </w:sdtContent>
    </w:sdt>
    <w:p w:rsidR="007E1277" w:rsidRDefault="007E1277" w:rsidP="007E1277">
      <w:pPr>
        <w:pStyle w:val="2"/>
        <w:ind w:left="220" w:right="220"/>
      </w:pPr>
    </w:p>
    <w:p w:rsidR="007E1277" w:rsidRDefault="007E1277" w:rsidP="007E1277"/>
    <w:p w:rsidR="007E1277" w:rsidRDefault="007E1277" w:rsidP="007E1277">
      <w:pPr>
        <w:rPr>
          <w:rFonts w:ascii="Times New Roman" w:hAnsi="Times New Roman" w:cs="Times New Roman"/>
          <w:b/>
          <w:bCs/>
          <w:sz w:val="28"/>
          <w:szCs w:val="28"/>
        </w:rPr>
      </w:pPr>
      <w:bookmarkStart w:id="1" w:name="_Toc72740752"/>
    </w:p>
    <w:p w:rsidR="007E1277" w:rsidRPr="002E4362" w:rsidRDefault="007E1277" w:rsidP="007E1277">
      <w:pPr>
        <w:pStyle w:val="2"/>
        <w:ind w:leftChars="45" w:left="144" w:right="220"/>
      </w:pPr>
      <w:r w:rsidRPr="002E4362">
        <w:rPr>
          <w:rFonts w:hint="eastAsia"/>
        </w:rPr>
        <w:lastRenderedPageBreak/>
        <w:t>一、概述</w:t>
      </w:r>
      <w:bookmarkEnd w:id="1"/>
    </w:p>
    <w:p w:rsidR="007E1277" w:rsidRPr="002F32F7" w:rsidRDefault="007E1277" w:rsidP="007E1277">
      <w:pPr>
        <w:pStyle w:val="3"/>
        <w:ind w:leftChars="31" w:left="99" w:right="320" w:firstLineChars="162" w:firstLine="520"/>
      </w:pPr>
      <w:bookmarkStart w:id="2" w:name="_Toc72740753"/>
      <w:r w:rsidRPr="002F32F7">
        <w:rPr>
          <w:rFonts w:hint="eastAsia"/>
        </w:rPr>
        <w:t>（一）前言</w:t>
      </w:r>
      <w:bookmarkEnd w:id="2"/>
    </w:p>
    <w:p w:rsidR="007E1277" w:rsidRDefault="007E1277" w:rsidP="007E1277">
      <w:pPr>
        <w:spacing w:line="360" w:lineRule="auto"/>
        <w:ind w:firstLineChars="200" w:firstLine="560"/>
        <w:rPr>
          <w:rFonts w:ascii="仿宋_GB2312" w:hAnsi="宋体"/>
          <w:sz w:val="28"/>
        </w:rPr>
      </w:pPr>
      <w:r w:rsidRPr="00AC32A5">
        <w:rPr>
          <w:rFonts w:ascii="仿宋_GB2312" w:hAnsi="宋体" w:hint="eastAsia"/>
          <w:sz w:val="28"/>
        </w:rPr>
        <w:t>基因治疗是指通过修饰或操纵基因的表达或改变活细胞的生物学特性以达到治疗目的的治疗手段，主要作用机制有</w:t>
      </w:r>
      <w:r>
        <w:rPr>
          <w:rFonts w:ascii="仿宋_GB2312" w:hAnsi="宋体" w:hint="eastAsia"/>
          <w:sz w:val="28"/>
        </w:rPr>
        <w:t>正常</w:t>
      </w:r>
      <w:r w:rsidRPr="00AC32A5">
        <w:rPr>
          <w:rFonts w:ascii="仿宋_GB2312" w:hAnsi="宋体" w:hint="eastAsia"/>
          <w:sz w:val="28"/>
        </w:rPr>
        <w:t>基因替换致病基因、使不能正常工作的基因失活或者引入新的或修饰的基因等方式。</w:t>
      </w:r>
      <w:r>
        <w:rPr>
          <w:rFonts w:ascii="仿宋_GB2312" w:hAnsi="宋体" w:hint="eastAsia"/>
          <w:sz w:val="28"/>
        </w:rPr>
        <w:t>具备基因治疗属性的产品类别</w:t>
      </w:r>
      <w:r w:rsidRPr="00E610BB">
        <w:rPr>
          <w:rFonts w:ascii="仿宋_GB2312" w:hAnsi="宋体" w:hint="eastAsia"/>
          <w:sz w:val="28"/>
        </w:rPr>
        <w:t>多样，如质粒DNA、RNA、基因改造的病毒、细菌或细胞以及基因编辑技术</w:t>
      </w:r>
      <w:r>
        <w:rPr>
          <w:rFonts w:ascii="仿宋_GB2312" w:hAnsi="宋体" w:hint="eastAsia"/>
          <w:sz w:val="28"/>
        </w:rPr>
        <w:t>等</w:t>
      </w:r>
      <w:r w:rsidRPr="00E610BB">
        <w:rPr>
          <w:rFonts w:ascii="仿宋_GB2312" w:hAnsi="宋体" w:hint="eastAsia"/>
          <w:sz w:val="28"/>
        </w:rPr>
        <w:t>。</w:t>
      </w:r>
      <w:r w:rsidRPr="00AC32A5">
        <w:rPr>
          <w:rFonts w:ascii="仿宋_GB2312" w:hAnsi="宋体" w:hint="eastAsia"/>
          <w:sz w:val="28"/>
        </w:rPr>
        <w:t>随着基因</w:t>
      </w:r>
      <w:r>
        <w:rPr>
          <w:rFonts w:ascii="仿宋_GB2312" w:hAnsi="宋体" w:hint="eastAsia"/>
          <w:sz w:val="28"/>
        </w:rPr>
        <w:t>治疗</w:t>
      </w:r>
      <w:r w:rsidRPr="00AC32A5">
        <w:rPr>
          <w:rFonts w:ascii="仿宋_GB2312" w:hAnsi="宋体" w:hint="eastAsia"/>
          <w:sz w:val="28"/>
        </w:rPr>
        <w:t>技术的不断发展，临床研究的不断深入，基因治疗</w:t>
      </w:r>
      <w:r>
        <w:rPr>
          <w:rFonts w:ascii="仿宋_GB2312" w:hAnsi="宋体" w:hint="eastAsia"/>
          <w:sz w:val="28"/>
        </w:rPr>
        <w:t>已</w:t>
      </w:r>
      <w:r w:rsidRPr="00AC32A5">
        <w:rPr>
          <w:rFonts w:ascii="仿宋_GB2312" w:hAnsi="宋体" w:hint="eastAsia"/>
          <w:sz w:val="28"/>
        </w:rPr>
        <w:t>为多种难治性疾病提供了新的治疗策略。</w:t>
      </w:r>
      <w:r>
        <w:rPr>
          <w:rFonts w:ascii="仿宋_GB2312" w:hAnsi="宋体" w:hint="eastAsia"/>
          <w:sz w:val="28"/>
        </w:rPr>
        <w:t>目前</w:t>
      </w:r>
      <w:r>
        <w:rPr>
          <w:rFonts w:ascii="仿宋_GB2312" w:hAnsi="宋体"/>
          <w:sz w:val="28"/>
        </w:rPr>
        <w:t>，在全球范围内</w:t>
      </w:r>
      <w:r>
        <w:rPr>
          <w:rFonts w:ascii="仿宋_GB2312" w:hAnsi="宋体" w:hint="eastAsia"/>
          <w:sz w:val="28"/>
        </w:rPr>
        <w:t>已</w:t>
      </w:r>
      <w:r>
        <w:rPr>
          <w:rFonts w:ascii="仿宋_GB2312" w:hAnsi="宋体"/>
          <w:sz w:val="28"/>
        </w:rPr>
        <w:t>有</w:t>
      </w:r>
      <w:r>
        <w:rPr>
          <w:rFonts w:ascii="仿宋_GB2312" w:hAnsi="宋体" w:hint="eastAsia"/>
          <w:sz w:val="28"/>
        </w:rPr>
        <w:t>多</w:t>
      </w:r>
      <w:r>
        <w:rPr>
          <w:rFonts w:ascii="仿宋_GB2312" w:hAnsi="宋体"/>
          <w:sz w:val="28"/>
        </w:rPr>
        <w:t>个</w:t>
      </w:r>
      <w:r>
        <w:rPr>
          <w:rFonts w:ascii="仿宋_GB2312" w:hAnsi="宋体" w:hint="eastAsia"/>
          <w:sz w:val="28"/>
        </w:rPr>
        <w:t>基因</w:t>
      </w:r>
      <w:r>
        <w:rPr>
          <w:rFonts w:ascii="仿宋_GB2312" w:hAnsi="宋体"/>
          <w:sz w:val="28"/>
        </w:rPr>
        <w:t>治疗产品批准上市，</w:t>
      </w:r>
      <w:r>
        <w:rPr>
          <w:rFonts w:ascii="仿宋_GB2312" w:hAnsi="宋体" w:hint="eastAsia"/>
          <w:sz w:val="28"/>
        </w:rPr>
        <w:t>如</w:t>
      </w:r>
      <w:r>
        <w:rPr>
          <w:rFonts w:ascii="仿宋_GB2312" w:hAnsi="宋体"/>
          <w:sz w:val="28"/>
        </w:rPr>
        <w:t>，</w:t>
      </w:r>
      <w:proofErr w:type="spellStart"/>
      <w:r>
        <w:rPr>
          <w:rFonts w:ascii="仿宋_GB2312" w:hAnsi="宋体"/>
          <w:sz w:val="28"/>
        </w:rPr>
        <w:t>Luxturna</w:t>
      </w:r>
      <w:proofErr w:type="spellEnd"/>
      <w:r>
        <w:rPr>
          <w:rFonts w:ascii="宋体" w:eastAsia="宋体" w:hAnsi="宋体" w:hint="eastAsia"/>
          <w:sz w:val="28"/>
        </w:rPr>
        <w:t>®</w:t>
      </w:r>
      <w:r>
        <w:rPr>
          <w:rFonts w:ascii="仿宋_GB2312" w:hAnsi="宋体"/>
          <w:sz w:val="28"/>
        </w:rPr>
        <w:t>用于治疗RPE65基因</w:t>
      </w:r>
      <w:r>
        <w:rPr>
          <w:rFonts w:ascii="仿宋_GB2312" w:hAnsi="宋体" w:hint="eastAsia"/>
          <w:sz w:val="28"/>
        </w:rPr>
        <w:t>突变</w:t>
      </w:r>
      <w:r>
        <w:rPr>
          <w:rFonts w:ascii="仿宋_GB2312" w:hAnsi="宋体"/>
          <w:sz w:val="28"/>
        </w:rPr>
        <w:t>造成的视网膜营养不良</w:t>
      </w:r>
      <w:r>
        <w:rPr>
          <w:rFonts w:ascii="仿宋_GB2312" w:hAnsi="宋体" w:hint="eastAsia"/>
          <w:sz w:val="28"/>
        </w:rPr>
        <w:t>，CAR-T细胞用于治疗多种恶性血液肿瘤以及</w:t>
      </w:r>
      <w:proofErr w:type="spellStart"/>
      <w:r>
        <w:rPr>
          <w:rFonts w:ascii="仿宋_GB2312" w:hAnsi="宋体"/>
          <w:sz w:val="28"/>
        </w:rPr>
        <w:t>Strimvelis</w:t>
      </w:r>
      <w:proofErr w:type="spellEnd"/>
      <w:r>
        <w:rPr>
          <w:rFonts w:ascii="宋体" w:eastAsia="宋体" w:hAnsi="宋体" w:hint="eastAsia"/>
          <w:sz w:val="28"/>
        </w:rPr>
        <w:t>®</w:t>
      </w:r>
      <w:r w:rsidRPr="00380D39">
        <w:rPr>
          <w:rFonts w:ascii="仿宋_GB2312" w:hAnsi="宋体" w:hint="eastAsia"/>
          <w:sz w:val="28"/>
        </w:rPr>
        <w:t>用于治疗腺苷脱氨酶缺乏导致的重症联合免疫缺陷</w:t>
      </w:r>
      <w:r>
        <w:rPr>
          <w:rFonts w:ascii="仿宋_GB2312" w:hAnsi="宋体" w:hint="eastAsia"/>
          <w:sz w:val="28"/>
        </w:rPr>
        <w:t>。国内也有</w:t>
      </w:r>
      <w:r>
        <w:rPr>
          <w:rFonts w:ascii="仿宋_GB2312" w:hAnsi="宋体"/>
          <w:sz w:val="28"/>
        </w:rPr>
        <w:t>治疗不同适应症</w:t>
      </w:r>
      <w:r>
        <w:rPr>
          <w:rFonts w:ascii="仿宋_GB2312" w:hAnsi="宋体" w:hint="eastAsia"/>
          <w:sz w:val="28"/>
        </w:rPr>
        <w:t>的</w:t>
      </w:r>
      <w:r>
        <w:rPr>
          <w:rFonts w:ascii="仿宋_GB2312" w:hAnsi="宋体"/>
          <w:sz w:val="28"/>
        </w:rPr>
        <w:t>多</w:t>
      </w:r>
      <w:r>
        <w:rPr>
          <w:rFonts w:ascii="仿宋_GB2312" w:hAnsi="宋体" w:hint="eastAsia"/>
          <w:sz w:val="28"/>
        </w:rPr>
        <w:t>种基因</w:t>
      </w:r>
      <w:r>
        <w:rPr>
          <w:rFonts w:ascii="仿宋_GB2312" w:hAnsi="宋体"/>
          <w:sz w:val="28"/>
        </w:rPr>
        <w:t>治疗产品进入临床</w:t>
      </w:r>
      <w:r>
        <w:rPr>
          <w:rFonts w:ascii="仿宋_GB2312" w:hAnsi="宋体" w:hint="eastAsia"/>
          <w:sz w:val="28"/>
        </w:rPr>
        <w:t>研究</w:t>
      </w:r>
      <w:r>
        <w:rPr>
          <w:rFonts w:ascii="仿宋_GB2312" w:hAnsi="宋体"/>
          <w:sz w:val="28"/>
        </w:rPr>
        <w:t>阶段</w:t>
      </w:r>
      <w:r>
        <w:rPr>
          <w:rFonts w:ascii="仿宋_GB2312" w:hAnsi="宋体" w:hint="eastAsia"/>
          <w:sz w:val="28"/>
        </w:rPr>
        <w:t>。</w:t>
      </w:r>
    </w:p>
    <w:p w:rsidR="007E1277" w:rsidRDefault="007E1277" w:rsidP="007E1277">
      <w:pPr>
        <w:spacing w:line="360" w:lineRule="auto"/>
        <w:ind w:firstLineChars="200" w:firstLine="560"/>
        <w:rPr>
          <w:rFonts w:ascii="仿宋_GB2312" w:hAnsi="宋体"/>
          <w:sz w:val="28"/>
        </w:rPr>
      </w:pPr>
      <w:r>
        <w:rPr>
          <w:rFonts w:ascii="仿宋_GB2312" w:hAnsi="宋体" w:hint="eastAsia"/>
          <w:sz w:val="28"/>
        </w:rPr>
        <w:t>通常来说，</w:t>
      </w:r>
      <w:r>
        <w:rPr>
          <w:rFonts w:ascii="仿宋_GB2312" w:hAnsi="宋体"/>
          <w:sz w:val="28"/>
        </w:rPr>
        <w:t>基因治疗通过引起</w:t>
      </w:r>
      <w:r>
        <w:rPr>
          <w:rFonts w:ascii="仿宋_GB2312" w:hAnsi="宋体" w:hint="eastAsia"/>
          <w:sz w:val="28"/>
        </w:rPr>
        <w:t>人体的</w:t>
      </w:r>
      <w:r>
        <w:rPr>
          <w:rFonts w:ascii="仿宋_GB2312" w:hAnsi="宋体"/>
          <w:sz w:val="28"/>
        </w:rPr>
        <w:t>永久或</w:t>
      </w:r>
      <w:r>
        <w:rPr>
          <w:rFonts w:ascii="仿宋_GB2312" w:hAnsi="宋体" w:hint="eastAsia"/>
          <w:sz w:val="28"/>
        </w:rPr>
        <w:t>长期的变化达到</w:t>
      </w:r>
      <w:r>
        <w:rPr>
          <w:rFonts w:ascii="仿宋_GB2312" w:hAnsi="宋体"/>
          <w:sz w:val="28"/>
        </w:rPr>
        <w:t>治疗效果</w:t>
      </w:r>
      <w:r>
        <w:rPr>
          <w:rFonts w:ascii="仿宋_GB2312" w:hAnsi="宋体" w:hint="eastAsia"/>
          <w:sz w:val="28"/>
        </w:rPr>
        <w:t>，这些变化在体内长期存在，可能增加不可预测的风险如迟发性不良反应等。为了评估和降低</w:t>
      </w:r>
      <w:r w:rsidRPr="009D0C28">
        <w:rPr>
          <w:rFonts w:ascii="仿宋_GB2312" w:hAnsi="宋体"/>
          <w:sz w:val="28"/>
        </w:rPr>
        <w:t>迟发性不良</w:t>
      </w:r>
      <w:r w:rsidRPr="009D0C28">
        <w:rPr>
          <w:rFonts w:ascii="仿宋_GB2312" w:hAnsi="宋体" w:hint="eastAsia"/>
          <w:sz w:val="28"/>
        </w:rPr>
        <w:t>反应</w:t>
      </w:r>
      <w:r>
        <w:rPr>
          <w:rFonts w:ascii="仿宋_GB2312" w:hAnsi="宋体" w:hint="eastAsia"/>
          <w:sz w:val="28"/>
        </w:rPr>
        <w:t>等</w:t>
      </w:r>
      <w:r>
        <w:rPr>
          <w:rFonts w:ascii="仿宋_GB2312" w:hAnsi="宋体"/>
          <w:sz w:val="28"/>
        </w:rPr>
        <w:t>风险，</w:t>
      </w:r>
      <w:r>
        <w:rPr>
          <w:rFonts w:ascii="仿宋_GB2312" w:hAnsi="宋体" w:hint="eastAsia"/>
          <w:sz w:val="28"/>
        </w:rPr>
        <w:t>并了解治疗效果随时间延长的变化，有必要</w:t>
      </w:r>
      <w:r>
        <w:rPr>
          <w:rFonts w:ascii="仿宋_GB2312" w:hAnsi="宋体"/>
          <w:sz w:val="28"/>
        </w:rPr>
        <w:t>对</w:t>
      </w:r>
      <w:r>
        <w:rPr>
          <w:rFonts w:ascii="仿宋_GB2312" w:hAnsi="宋体" w:hint="eastAsia"/>
          <w:sz w:val="28"/>
        </w:rPr>
        <w:t>接受</w:t>
      </w:r>
      <w:r>
        <w:rPr>
          <w:rFonts w:ascii="仿宋_GB2312" w:hAnsi="宋体"/>
          <w:sz w:val="28"/>
        </w:rPr>
        <w:t>基因治疗</w:t>
      </w:r>
      <w:r>
        <w:rPr>
          <w:rFonts w:ascii="仿宋_GB2312" w:hAnsi="宋体" w:hint="eastAsia"/>
          <w:sz w:val="28"/>
        </w:rPr>
        <w:t>临床</w:t>
      </w:r>
      <w:r>
        <w:rPr>
          <w:rFonts w:ascii="仿宋_GB2312" w:hAnsi="宋体"/>
          <w:sz w:val="28"/>
        </w:rPr>
        <w:t>试验的受试者开展长期随访</w:t>
      </w:r>
      <w:r>
        <w:rPr>
          <w:rFonts w:ascii="仿宋_GB2312" w:hAnsi="宋体" w:hint="eastAsia"/>
          <w:sz w:val="28"/>
        </w:rPr>
        <w:t>。长期随访的观察方法和研究设计取决于</w:t>
      </w:r>
      <w:r>
        <w:rPr>
          <w:rFonts w:ascii="Times New Roman" w:hAnsi="Times New Roman" w:cs="Times New Roman" w:hint="eastAsia"/>
          <w:sz w:val="28"/>
          <w:szCs w:val="28"/>
        </w:rPr>
        <w:t>基因治疗</w:t>
      </w:r>
      <w:r w:rsidRPr="005C29BA">
        <w:rPr>
          <w:rFonts w:ascii="Times New Roman" w:hAnsi="Times New Roman" w:cs="Times New Roman" w:hint="eastAsia"/>
          <w:sz w:val="28"/>
          <w:szCs w:val="28"/>
        </w:rPr>
        <w:t>产品</w:t>
      </w:r>
      <w:r>
        <w:rPr>
          <w:rFonts w:ascii="Times New Roman" w:hAnsi="Times New Roman" w:cs="Times New Roman" w:hint="eastAsia"/>
          <w:sz w:val="28"/>
          <w:szCs w:val="28"/>
        </w:rPr>
        <w:t>的风险特性和适用人群等因素，本指导原则主要针对</w:t>
      </w:r>
      <w:r>
        <w:rPr>
          <w:rFonts w:ascii="仿宋_GB2312" w:hAnsi="宋体" w:hint="eastAsia"/>
          <w:sz w:val="28"/>
        </w:rPr>
        <w:t>上述因素开展讨论，</w:t>
      </w:r>
      <w:r w:rsidRPr="00F265BE">
        <w:rPr>
          <w:rFonts w:ascii="Times New Roman" w:hAnsi="Times New Roman" w:cs="Times New Roman" w:hint="eastAsia"/>
          <w:sz w:val="28"/>
          <w:szCs w:val="32"/>
        </w:rPr>
        <w:t>对于药物临床试验需要遵从的一般原则以及与其他指导原则的重复内容在本指导原则中不再赘述。</w:t>
      </w:r>
    </w:p>
    <w:p w:rsidR="007E1277" w:rsidRPr="002E4362" w:rsidRDefault="007E1277" w:rsidP="007E1277">
      <w:pPr>
        <w:pStyle w:val="3"/>
        <w:ind w:leftChars="31" w:left="99" w:right="320" w:firstLineChars="162" w:firstLine="520"/>
      </w:pPr>
      <w:bookmarkStart w:id="3" w:name="_Toc72740754"/>
      <w:r w:rsidRPr="002E4362">
        <w:rPr>
          <w:rFonts w:hint="eastAsia"/>
        </w:rPr>
        <w:t>（二）</w:t>
      </w:r>
      <w:r>
        <w:rPr>
          <w:rFonts w:hint="eastAsia"/>
        </w:rPr>
        <w:t>目的</w:t>
      </w:r>
      <w:r>
        <w:t>和</w:t>
      </w:r>
      <w:r w:rsidRPr="002E4362">
        <w:rPr>
          <w:rFonts w:hint="eastAsia"/>
        </w:rPr>
        <w:t>适用范围</w:t>
      </w:r>
      <w:bookmarkEnd w:id="3"/>
    </w:p>
    <w:p w:rsidR="007E1277" w:rsidRDefault="007E1277" w:rsidP="007E1277">
      <w:pPr>
        <w:spacing w:line="360" w:lineRule="auto"/>
        <w:ind w:firstLineChars="200" w:firstLine="560"/>
        <w:rPr>
          <w:rFonts w:ascii="Times New Roman" w:hAnsi="Times New Roman" w:cs="Times New Roman"/>
          <w:sz w:val="28"/>
          <w:szCs w:val="28"/>
        </w:rPr>
      </w:pPr>
      <w:r w:rsidRPr="002E4362">
        <w:rPr>
          <w:rFonts w:ascii="Times New Roman" w:hAnsi="Times New Roman" w:cs="Times New Roman" w:hint="eastAsia"/>
          <w:sz w:val="28"/>
          <w:szCs w:val="28"/>
        </w:rPr>
        <w:lastRenderedPageBreak/>
        <w:t>本指导原则适用于按照</w:t>
      </w:r>
      <w:r w:rsidRPr="0000266F">
        <w:rPr>
          <w:rFonts w:ascii="Times New Roman" w:hAnsi="Times New Roman" w:cs="Times New Roman" w:hint="eastAsia"/>
          <w:sz w:val="28"/>
          <w:szCs w:val="28"/>
        </w:rPr>
        <w:t>《</w:t>
      </w:r>
      <w:r>
        <w:rPr>
          <w:rFonts w:ascii="Times New Roman" w:hAnsi="Times New Roman" w:cs="Times New Roman" w:hint="eastAsia"/>
          <w:sz w:val="28"/>
          <w:szCs w:val="28"/>
        </w:rPr>
        <w:t>中华人民共和国</w:t>
      </w:r>
      <w:r w:rsidRPr="0000266F">
        <w:rPr>
          <w:rFonts w:ascii="Times New Roman" w:hAnsi="Times New Roman" w:cs="Times New Roman" w:hint="eastAsia"/>
          <w:sz w:val="28"/>
          <w:szCs w:val="28"/>
        </w:rPr>
        <w:t>药品管理法》、《药品注册管理办法》等</w:t>
      </w:r>
      <w:r w:rsidRPr="002E4362">
        <w:rPr>
          <w:rFonts w:ascii="Times New Roman" w:hAnsi="Times New Roman" w:cs="Times New Roman" w:hint="eastAsia"/>
          <w:sz w:val="28"/>
          <w:szCs w:val="28"/>
        </w:rPr>
        <w:t>药品管理相关法规进行研发和注册申报</w:t>
      </w:r>
      <w:r>
        <w:rPr>
          <w:rFonts w:ascii="Times New Roman" w:hAnsi="Times New Roman" w:cs="Times New Roman" w:hint="eastAsia"/>
          <w:sz w:val="28"/>
          <w:szCs w:val="28"/>
        </w:rPr>
        <w:t>的具备基因治疗属性</w:t>
      </w:r>
      <w:r w:rsidRPr="002E4362">
        <w:rPr>
          <w:rFonts w:ascii="Times New Roman" w:hAnsi="Times New Roman" w:cs="Times New Roman" w:hint="eastAsia"/>
          <w:sz w:val="28"/>
          <w:szCs w:val="28"/>
        </w:rPr>
        <w:t>的产品</w:t>
      </w:r>
      <w:r>
        <w:rPr>
          <w:rFonts w:ascii="Times New Roman" w:hAnsi="Times New Roman" w:cs="Times New Roman" w:hint="eastAsia"/>
          <w:sz w:val="28"/>
          <w:szCs w:val="28"/>
        </w:rPr>
        <w:t>，旨在</w:t>
      </w:r>
      <w:r>
        <w:rPr>
          <w:rFonts w:ascii="Times New Roman" w:hAnsi="Times New Roman" w:cs="Times New Roman"/>
          <w:sz w:val="28"/>
          <w:szCs w:val="28"/>
        </w:rPr>
        <w:t>为该类产品开展长期随访临床研究提供技术指导，</w:t>
      </w:r>
      <w:r>
        <w:rPr>
          <w:rFonts w:ascii="Times New Roman" w:hAnsi="Times New Roman" w:cs="Times New Roman" w:hint="eastAsia"/>
          <w:sz w:val="28"/>
          <w:szCs w:val="28"/>
        </w:rPr>
        <w:t>确保</w:t>
      </w:r>
      <w:r>
        <w:rPr>
          <w:rFonts w:ascii="Times New Roman" w:hAnsi="Times New Roman" w:cs="Times New Roman"/>
          <w:sz w:val="28"/>
          <w:szCs w:val="28"/>
        </w:rPr>
        <w:t>及时</w:t>
      </w:r>
      <w:r>
        <w:rPr>
          <w:rFonts w:ascii="Times New Roman" w:hAnsi="Times New Roman" w:cs="Times New Roman" w:hint="eastAsia"/>
          <w:sz w:val="28"/>
          <w:szCs w:val="28"/>
        </w:rPr>
        <w:t>收集</w:t>
      </w:r>
      <w:r>
        <w:rPr>
          <w:rFonts w:ascii="Times New Roman" w:hAnsi="Times New Roman" w:cs="Times New Roman"/>
          <w:sz w:val="28"/>
          <w:szCs w:val="28"/>
        </w:rPr>
        <w:t>迟发性不良反应</w:t>
      </w:r>
      <w:r>
        <w:rPr>
          <w:rFonts w:ascii="Times New Roman" w:hAnsi="Times New Roman" w:cs="Times New Roman" w:hint="eastAsia"/>
          <w:sz w:val="28"/>
          <w:szCs w:val="28"/>
        </w:rPr>
        <w:t>的信号</w:t>
      </w:r>
      <w:r>
        <w:rPr>
          <w:rFonts w:ascii="Times New Roman" w:hAnsi="Times New Roman" w:cs="Times New Roman"/>
          <w:sz w:val="28"/>
          <w:szCs w:val="28"/>
        </w:rPr>
        <w:t>，</w:t>
      </w:r>
      <w:r>
        <w:rPr>
          <w:rFonts w:ascii="Times New Roman" w:hAnsi="Times New Roman" w:cs="Times New Roman" w:hint="eastAsia"/>
          <w:sz w:val="28"/>
          <w:szCs w:val="28"/>
        </w:rPr>
        <w:t>识别</w:t>
      </w:r>
      <w:r>
        <w:rPr>
          <w:rFonts w:ascii="Times New Roman" w:hAnsi="Times New Roman" w:cs="Times New Roman"/>
          <w:sz w:val="28"/>
          <w:szCs w:val="28"/>
        </w:rPr>
        <w:t>并</w:t>
      </w:r>
      <w:r>
        <w:rPr>
          <w:rFonts w:ascii="Times New Roman" w:hAnsi="Times New Roman" w:cs="Times New Roman" w:hint="eastAsia"/>
          <w:sz w:val="28"/>
          <w:szCs w:val="28"/>
        </w:rPr>
        <w:t>降低</w:t>
      </w:r>
      <w:r>
        <w:rPr>
          <w:rFonts w:ascii="Times New Roman" w:hAnsi="Times New Roman" w:cs="Times New Roman"/>
          <w:sz w:val="28"/>
          <w:szCs w:val="28"/>
        </w:rPr>
        <w:t>这类风险，</w:t>
      </w:r>
      <w:r>
        <w:rPr>
          <w:rFonts w:ascii="Times New Roman" w:hAnsi="Times New Roman" w:cs="Times New Roman" w:hint="eastAsia"/>
          <w:sz w:val="28"/>
          <w:szCs w:val="28"/>
        </w:rPr>
        <w:t>同时获取这类</w:t>
      </w:r>
      <w:r>
        <w:rPr>
          <w:rFonts w:ascii="Times New Roman" w:hAnsi="Times New Roman" w:cs="Times New Roman"/>
          <w:sz w:val="28"/>
          <w:szCs w:val="28"/>
        </w:rPr>
        <w:t>产品</w:t>
      </w:r>
      <w:r>
        <w:rPr>
          <w:rFonts w:ascii="Times New Roman" w:hAnsi="Times New Roman" w:cs="Times New Roman" w:hint="eastAsia"/>
          <w:sz w:val="28"/>
          <w:szCs w:val="28"/>
        </w:rPr>
        <w:t>长期安全性和有效性的信息。</w:t>
      </w:r>
    </w:p>
    <w:p w:rsidR="007E1277" w:rsidRDefault="007E1277" w:rsidP="007E1277">
      <w:pPr>
        <w:spacing w:line="360" w:lineRule="auto"/>
        <w:ind w:firstLineChars="200" w:firstLine="560"/>
        <w:rPr>
          <w:rFonts w:ascii="Times New Roman" w:hAnsi="Times New Roman" w:cs="Times New Roman"/>
          <w:sz w:val="28"/>
          <w:szCs w:val="28"/>
        </w:rPr>
      </w:pPr>
      <w:r w:rsidRPr="00C31E3E">
        <w:rPr>
          <w:rFonts w:ascii="Times New Roman" w:hAnsi="Times New Roman" w:cs="Times New Roman" w:hint="eastAsia"/>
          <w:sz w:val="28"/>
          <w:szCs w:val="28"/>
        </w:rPr>
        <w:t>本指导原则</w:t>
      </w:r>
      <w:r>
        <w:rPr>
          <w:rFonts w:ascii="Times New Roman" w:hAnsi="Times New Roman" w:cs="Times New Roman" w:hint="eastAsia"/>
          <w:sz w:val="28"/>
          <w:szCs w:val="28"/>
        </w:rPr>
        <w:t>是</w:t>
      </w:r>
      <w:r w:rsidRPr="00C31E3E">
        <w:rPr>
          <w:rFonts w:ascii="Times New Roman" w:hAnsi="Times New Roman" w:cs="Times New Roman" w:hint="eastAsia"/>
          <w:sz w:val="28"/>
          <w:szCs w:val="28"/>
        </w:rPr>
        <w:t>对</w:t>
      </w:r>
      <w:r>
        <w:rPr>
          <w:rFonts w:ascii="Times New Roman" w:hAnsi="Times New Roman" w:cs="Times New Roman" w:hint="eastAsia"/>
          <w:sz w:val="28"/>
          <w:szCs w:val="28"/>
        </w:rPr>
        <w:t>基因</w:t>
      </w:r>
      <w:r>
        <w:rPr>
          <w:rFonts w:ascii="Times New Roman" w:hAnsi="Times New Roman" w:cs="Times New Roman"/>
          <w:sz w:val="28"/>
          <w:szCs w:val="28"/>
        </w:rPr>
        <w:t>治疗产品</w:t>
      </w:r>
      <w:r w:rsidRPr="00C31E3E">
        <w:rPr>
          <w:rFonts w:ascii="Times New Roman" w:hAnsi="Times New Roman" w:cs="Times New Roman" w:hint="eastAsia"/>
          <w:sz w:val="28"/>
          <w:szCs w:val="28"/>
        </w:rPr>
        <w:t>开展</w:t>
      </w:r>
      <w:r>
        <w:rPr>
          <w:rFonts w:ascii="Times New Roman" w:hAnsi="Times New Roman" w:cs="Times New Roman" w:hint="eastAsia"/>
          <w:sz w:val="28"/>
          <w:szCs w:val="28"/>
        </w:rPr>
        <w:t>长期</w:t>
      </w:r>
      <w:r>
        <w:rPr>
          <w:rFonts w:ascii="Times New Roman" w:hAnsi="Times New Roman" w:cs="Times New Roman"/>
          <w:sz w:val="28"/>
          <w:szCs w:val="28"/>
        </w:rPr>
        <w:t>随访</w:t>
      </w:r>
      <w:r w:rsidRPr="009D0C28">
        <w:rPr>
          <w:rFonts w:ascii="Times New Roman" w:hAnsi="Times New Roman" w:cs="Times New Roman" w:hint="eastAsia"/>
          <w:sz w:val="28"/>
          <w:szCs w:val="28"/>
        </w:rPr>
        <w:t>临床</w:t>
      </w:r>
      <w:r w:rsidRPr="004E68A9">
        <w:rPr>
          <w:rFonts w:ascii="Times New Roman" w:hAnsi="Times New Roman" w:cs="Times New Roman" w:hint="eastAsia"/>
          <w:sz w:val="28"/>
          <w:szCs w:val="28"/>
        </w:rPr>
        <w:t>研究</w:t>
      </w:r>
      <w:r>
        <w:rPr>
          <w:rFonts w:ascii="Times New Roman" w:hAnsi="Times New Roman" w:cs="Times New Roman" w:hint="eastAsia"/>
          <w:sz w:val="28"/>
          <w:szCs w:val="28"/>
        </w:rPr>
        <w:t>相关</w:t>
      </w:r>
      <w:r w:rsidRPr="00C31E3E">
        <w:rPr>
          <w:rFonts w:ascii="Times New Roman" w:hAnsi="Times New Roman" w:cs="Times New Roman" w:hint="eastAsia"/>
          <w:sz w:val="28"/>
          <w:szCs w:val="28"/>
        </w:rPr>
        <w:t>技术问题的建议和推荐，不具有强制性的法律约束力。随着基因治疗技术的发展、认知深入和经验积累，本指导原则中的相关内容将不断完善与更新。申请人在研究中应始终坚持具体问题具体分析的原则</w:t>
      </w:r>
      <w:r>
        <w:rPr>
          <w:rFonts w:ascii="Times New Roman" w:hAnsi="Times New Roman" w:cs="Times New Roman" w:hint="eastAsia"/>
          <w:sz w:val="28"/>
          <w:szCs w:val="28"/>
        </w:rPr>
        <w:t>，并建议</w:t>
      </w:r>
      <w:r w:rsidRPr="00C31E3E">
        <w:rPr>
          <w:rFonts w:ascii="Times New Roman" w:hAnsi="Times New Roman" w:cs="Times New Roman" w:hint="eastAsia"/>
          <w:sz w:val="28"/>
          <w:szCs w:val="28"/>
        </w:rPr>
        <w:t>及时与</w:t>
      </w:r>
      <w:proofErr w:type="gramStart"/>
      <w:r w:rsidRPr="00C31E3E">
        <w:rPr>
          <w:rFonts w:ascii="Times New Roman" w:hAnsi="Times New Roman" w:cs="Times New Roman" w:hint="eastAsia"/>
          <w:sz w:val="28"/>
          <w:szCs w:val="28"/>
        </w:rPr>
        <w:t>药审中心</w:t>
      </w:r>
      <w:proofErr w:type="gramEnd"/>
      <w:r w:rsidRPr="00C31E3E">
        <w:rPr>
          <w:rFonts w:ascii="Times New Roman" w:hAnsi="Times New Roman" w:cs="Times New Roman" w:hint="eastAsia"/>
          <w:sz w:val="28"/>
          <w:szCs w:val="28"/>
        </w:rPr>
        <w:t>就</w:t>
      </w:r>
      <w:r>
        <w:rPr>
          <w:rFonts w:ascii="Times New Roman" w:hAnsi="Times New Roman" w:cs="Times New Roman" w:hint="eastAsia"/>
          <w:sz w:val="28"/>
          <w:szCs w:val="28"/>
        </w:rPr>
        <w:t>长期随访研究</w:t>
      </w:r>
      <w:r w:rsidRPr="00C31E3E">
        <w:rPr>
          <w:rFonts w:ascii="Times New Roman" w:hAnsi="Times New Roman" w:cs="Times New Roman" w:hint="eastAsia"/>
          <w:sz w:val="28"/>
          <w:szCs w:val="28"/>
        </w:rPr>
        <w:t>方案的具体设计和细节进行沟通。</w:t>
      </w:r>
    </w:p>
    <w:p w:rsidR="007E1277" w:rsidRDefault="007E1277" w:rsidP="007E1277">
      <w:pPr>
        <w:pStyle w:val="2"/>
        <w:ind w:right="220"/>
      </w:pPr>
      <w:bookmarkStart w:id="4" w:name="_Toc72740755"/>
      <w:r w:rsidRPr="008C68E5">
        <w:rPr>
          <w:rFonts w:hint="eastAsia"/>
        </w:rPr>
        <w:t>二、基因治疗</w:t>
      </w:r>
      <w:r>
        <w:rPr>
          <w:rFonts w:hint="eastAsia"/>
        </w:rPr>
        <w:t>产品</w:t>
      </w:r>
      <w:r w:rsidRPr="008C68E5">
        <w:rPr>
          <w:rFonts w:hint="eastAsia"/>
        </w:rPr>
        <w:t>长期随访临床研究设计</w:t>
      </w:r>
      <w:bookmarkEnd w:id="4"/>
    </w:p>
    <w:p w:rsidR="007E1277" w:rsidRDefault="007E1277" w:rsidP="007E1277">
      <w:pPr>
        <w:pStyle w:val="3"/>
        <w:ind w:left="320" w:right="320" w:firstLine="321"/>
      </w:pPr>
      <w:bookmarkStart w:id="5" w:name="_Toc72740756"/>
      <w:r w:rsidRPr="008C68E5">
        <w:rPr>
          <w:rFonts w:hint="eastAsia"/>
        </w:rPr>
        <w:t>（一）</w:t>
      </w:r>
      <w:r>
        <w:rPr>
          <w:rFonts w:hint="eastAsia"/>
        </w:rPr>
        <w:t>长期随访的观察目的</w:t>
      </w:r>
      <w:bookmarkEnd w:id="5"/>
    </w:p>
    <w:p w:rsidR="007E1277" w:rsidRPr="00D93498" w:rsidRDefault="007E1277" w:rsidP="007E1277">
      <w:pPr>
        <w:spacing w:line="360" w:lineRule="auto"/>
        <w:ind w:firstLineChars="200" w:firstLine="560"/>
      </w:pPr>
      <w:r>
        <w:rPr>
          <w:rFonts w:ascii="Times New Roman" w:hAnsi="Times New Roman" w:cs="Times New Roman" w:hint="eastAsia"/>
          <w:sz w:val="28"/>
          <w:szCs w:val="28"/>
        </w:rPr>
        <w:t>基因治疗产品</w:t>
      </w:r>
      <w:r w:rsidRPr="00D2683B">
        <w:rPr>
          <w:rFonts w:ascii="Times New Roman" w:hAnsi="Times New Roman" w:cs="Times New Roman" w:hint="eastAsia"/>
          <w:sz w:val="28"/>
          <w:szCs w:val="28"/>
        </w:rPr>
        <w:t>长期随访</w:t>
      </w:r>
      <w:r>
        <w:rPr>
          <w:rFonts w:ascii="Times New Roman" w:hAnsi="Times New Roman" w:cs="Times New Roman" w:hint="eastAsia"/>
          <w:sz w:val="28"/>
          <w:szCs w:val="28"/>
        </w:rPr>
        <w:t>的</w:t>
      </w:r>
      <w:r w:rsidRPr="00D2683B">
        <w:rPr>
          <w:rFonts w:ascii="Times New Roman" w:hAnsi="Times New Roman" w:cs="Times New Roman" w:hint="eastAsia"/>
          <w:sz w:val="28"/>
          <w:szCs w:val="28"/>
        </w:rPr>
        <w:t>主要目的是收集受试者的迟发</w:t>
      </w:r>
      <w:r>
        <w:rPr>
          <w:rFonts w:ascii="Times New Roman" w:hAnsi="Times New Roman" w:cs="Times New Roman" w:hint="eastAsia"/>
          <w:sz w:val="28"/>
          <w:szCs w:val="28"/>
        </w:rPr>
        <w:t>性</w:t>
      </w:r>
      <w:r w:rsidRPr="00D2683B">
        <w:rPr>
          <w:rFonts w:ascii="Times New Roman" w:hAnsi="Times New Roman" w:cs="Times New Roman" w:hint="eastAsia"/>
          <w:sz w:val="28"/>
          <w:szCs w:val="28"/>
        </w:rPr>
        <w:t>不良</w:t>
      </w:r>
      <w:r>
        <w:rPr>
          <w:rFonts w:ascii="Times New Roman" w:hAnsi="Times New Roman" w:cs="Times New Roman" w:hint="eastAsia"/>
          <w:sz w:val="28"/>
          <w:szCs w:val="28"/>
        </w:rPr>
        <w:t>反应</w:t>
      </w:r>
      <w:r w:rsidRPr="00D2683B">
        <w:rPr>
          <w:rFonts w:ascii="Times New Roman" w:hAnsi="Times New Roman" w:cs="Times New Roman" w:hint="eastAsia"/>
          <w:sz w:val="28"/>
          <w:szCs w:val="28"/>
        </w:rPr>
        <w:t>，</w:t>
      </w:r>
      <w:r>
        <w:rPr>
          <w:rFonts w:ascii="Times New Roman" w:hAnsi="Times New Roman" w:cs="Times New Roman" w:hint="eastAsia"/>
          <w:sz w:val="28"/>
          <w:szCs w:val="28"/>
        </w:rPr>
        <w:t>了解基因治疗产品在体内的存续情况，</w:t>
      </w:r>
      <w:r w:rsidRPr="00D2683B">
        <w:rPr>
          <w:rFonts w:ascii="Times New Roman" w:hAnsi="Times New Roman" w:cs="Times New Roman" w:hint="eastAsia"/>
          <w:sz w:val="28"/>
          <w:szCs w:val="28"/>
        </w:rPr>
        <w:t>从而识别并降低接受基因治疗产品的患者的长期风险</w:t>
      </w:r>
      <w:r>
        <w:rPr>
          <w:rFonts w:ascii="Times New Roman" w:hAnsi="Times New Roman" w:cs="Times New Roman" w:hint="eastAsia"/>
          <w:sz w:val="28"/>
          <w:szCs w:val="28"/>
        </w:rPr>
        <w:t>。此外，考虑到基因治疗产品长期作用的特点，观察疗效随时间的变化情况也是长期随访的重要目的。</w:t>
      </w:r>
    </w:p>
    <w:p w:rsidR="007E1277" w:rsidRDefault="007E1277" w:rsidP="007E1277">
      <w:pPr>
        <w:pStyle w:val="3"/>
        <w:ind w:left="320" w:right="320" w:firstLine="321"/>
      </w:pPr>
      <w:bookmarkStart w:id="6" w:name="_Toc72740757"/>
      <w:r>
        <w:rPr>
          <w:rFonts w:hint="eastAsia"/>
        </w:rPr>
        <w:t>（二）长期随访观察的考虑要素</w:t>
      </w:r>
      <w:bookmarkEnd w:id="6"/>
    </w:p>
    <w:p w:rsidR="007E1277" w:rsidRPr="008C68E5" w:rsidRDefault="007E1277" w:rsidP="007E1277">
      <w:pPr>
        <w:pStyle w:val="3"/>
        <w:ind w:left="320" w:right="320" w:firstLine="321"/>
      </w:pPr>
      <w:bookmarkStart w:id="7" w:name="_Toc72740758"/>
      <w:r>
        <w:rPr>
          <w:rFonts w:hint="eastAsia"/>
        </w:rPr>
        <w:t>1、迟发性不良反应相关的潜在风险因素</w:t>
      </w:r>
      <w:bookmarkEnd w:id="7"/>
      <w:r w:rsidRPr="008C68E5">
        <w:rPr>
          <w:rFonts w:hint="eastAsia"/>
        </w:rPr>
        <w:tab/>
      </w:r>
    </w:p>
    <w:p w:rsidR="007E1277" w:rsidRPr="00270E3C" w:rsidRDefault="007E1277" w:rsidP="007E1277">
      <w:pPr>
        <w:spacing w:line="360" w:lineRule="auto"/>
        <w:ind w:firstLineChars="200" w:firstLine="560"/>
        <w:rPr>
          <w:rFonts w:ascii="仿宋_GB2312"/>
          <w:sz w:val="28"/>
        </w:rPr>
      </w:pPr>
      <w:r>
        <w:rPr>
          <w:rFonts w:ascii="仿宋_GB2312" w:hint="eastAsia"/>
          <w:sz w:val="28"/>
        </w:rPr>
        <w:t>在</w:t>
      </w:r>
      <w:r w:rsidRPr="00270E3C">
        <w:rPr>
          <w:rFonts w:ascii="仿宋_GB2312" w:hint="eastAsia"/>
          <w:sz w:val="28"/>
        </w:rPr>
        <w:t>评估基因治疗产品的风险因素时，</w:t>
      </w:r>
      <w:r>
        <w:rPr>
          <w:rFonts w:ascii="仿宋_GB2312" w:hint="eastAsia"/>
          <w:sz w:val="28"/>
        </w:rPr>
        <w:t>申请人</w:t>
      </w:r>
      <w:r w:rsidRPr="00270E3C">
        <w:rPr>
          <w:rFonts w:ascii="仿宋_GB2312" w:hint="eastAsia"/>
          <w:sz w:val="28"/>
        </w:rPr>
        <w:t>应参考本品的非临床和临床数据以及类似产品的已知数据。基因治疗产品的非临床研究旨在为</w:t>
      </w:r>
      <w:r>
        <w:rPr>
          <w:rFonts w:ascii="仿宋_GB2312" w:hint="eastAsia"/>
          <w:sz w:val="28"/>
        </w:rPr>
        <w:t>临床研究</w:t>
      </w:r>
      <w:r w:rsidRPr="00270E3C">
        <w:rPr>
          <w:rFonts w:ascii="仿宋_GB2312" w:hint="eastAsia"/>
          <w:sz w:val="28"/>
        </w:rPr>
        <w:t>提供支持性信息和关键安全性特征</w:t>
      </w:r>
      <w:r>
        <w:rPr>
          <w:rFonts w:ascii="仿宋_GB2312" w:hint="eastAsia"/>
          <w:sz w:val="28"/>
        </w:rPr>
        <w:t>参数</w:t>
      </w:r>
      <w:r w:rsidRPr="00270E3C">
        <w:rPr>
          <w:rFonts w:ascii="仿宋_GB2312" w:hint="eastAsia"/>
          <w:sz w:val="28"/>
        </w:rPr>
        <w:t>，如机体中的生物分布和持久性 、整合/修饰宿主基因组、潜伏再激活以及潜在免疫</w:t>
      </w:r>
      <w:r w:rsidRPr="00270E3C">
        <w:rPr>
          <w:rFonts w:ascii="仿宋_GB2312" w:hint="eastAsia"/>
          <w:sz w:val="28"/>
        </w:rPr>
        <w:lastRenderedPageBreak/>
        <w:t>原性等。对于新型基因治疗产品，可参考数据有限，申请人应尽可能在临床前研究中获得用于评估</w:t>
      </w:r>
      <w:r>
        <w:rPr>
          <w:rFonts w:ascii="仿宋_GB2312" w:hint="eastAsia"/>
          <w:sz w:val="28"/>
        </w:rPr>
        <w:t>迟发性不良反应</w:t>
      </w:r>
      <w:r w:rsidRPr="00270E3C">
        <w:rPr>
          <w:rFonts w:ascii="仿宋_GB2312" w:hint="eastAsia"/>
          <w:sz w:val="28"/>
        </w:rPr>
        <w:t>风险的数据。</w:t>
      </w:r>
    </w:p>
    <w:p w:rsidR="007E1277" w:rsidRPr="00270E3C" w:rsidRDefault="007E1277" w:rsidP="007E1277">
      <w:pPr>
        <w:spacing w:line="360" w:lineRule="auto"/>
        <w:ind w:firstLineChars="200" w:firstLine="560"/>
        <w:rPr>
          <w:rFonts w:ascii="仿宋_GB2312"/>
          <w:sz w:val="28"/>
        </w:rPr>
      </w:pPr>
      <w:r w:rsidRPr="00270E3C">
        <w:rPr>
          <w:rFonts w:ascii="仿宋_GB2312" w:hint="eastAsia"/>
          <w:sz w:val="28"/>
        </w:rPr>
        <w:t>基因</w:t>
      </w:r>
      <w:r>
        <w:rPr>
          <w:rFonts w:ascii="仿宋_GB2312" w:hint="eastAsia"/>
          <w:sz w:val="28"/>
        </w:rPr>
        <w:t>治疗产品特</w:t>
      </w:r>
      <w:r w:rsidRPr="00270E3C">
        <w:rPr>
          <w:rFonts w:ascii="仿宋_GB2312" w:hint="eastAsia"/>
          <w:sz w:val="28"/>
        </w:rPr>
        <w:t>有的可能会引起</w:t>
      </w:r>
      <w:r>
        <w:rPr>
          <w:rFonts w:ascii="仿宋_GB2312" w:hint="eastAsia"/>
          <w:sz w:val="28"/>
        </w:rPr>
        <w:t>迟发性不良反应</w:t>
      </w:r>
      <w:r w:rsidRPr="00270E3C">
        <w:rPr>
          <w:rFonts w:ascii="仿宋_GB2312" w:hint="eastAsia"/>
          <w:sz w:val="28"/>
        </w:rPr>
        <w:t>的风险因素包括</w:t>
      </w:r>
      <w:r>
        <w:rPr>
          <w:rFonts w:ascii="仿宋_GB2312" w:hint="eastAsia"/>
          <w:sz w:val="28"/>
        </w:rPr>
        <w:t>：</w:t>
      </w:r>
    </w:p>
    <w:p w:rsidR="007E1277" w:rsidRDefault="007E1277" w:rsidP="007E1277">
      <w:pPr>
        <w:spacing w:line="360" w:lineRule="auto"/>
        <w:ind w:firstLineChars="200" w:firstLine="560"/>
        <w:rPr>
          <w:rFonts w:ascii="仿宋_GB2312"/>
          <w:sz w:val="28"/>
          <w:highlight w:val="yellow"/>
        </w:rPr>
      </w:pPr>
      <w:r>
        <w:rPr>
          <w:rFonts w:ascii="仿宋_GB2312" w:hint="eastAsia"/>
          <w:sz w:val="28"/>
        </w:rPr>
        <w:t>（1）</w:t>
      </w:r>
      <w:r w:rsidRPr="00D2683B">
        <w:rPr>
          <w:rFonts w:ascii="仿宋_GB2312" w:hint="eastAsia"/>
          <w:sz w:val="28"/>
        </w:rPr>
        <w:t>基因</w:t>
      </w:r>
      <w:r>
        <w:rPr>
          <w:rFonts w:ascii="仿宋_GB2312" w:hint="eastAsia"/>
          <w:sz w:val="28"/>
        </w:rPr>
        <w:t>组</w:t>
      </w:r>
      <w:r w:rsidRPr="00D2683B">
        <w:rPr>
          <w:rFonts w:ascii="仿宋_GB2312" w:hint="eastAsia"/>
          <w:sz w:val="28"/>
        </w:rPr>
        <w:t>整合</w:t>
      </w:r>
      <w:r>
        <w:rPr>
          <w:rFonts w:ascii="仿宋_GB2312" w:hint="eastAsia"/>
          <w:sz w:val="28"/>
        </w:rPr>
        <w:t>活</w:t>
      </w:r>
      <w:r w:rsidRPr="00D2683B">
        <w:rPr>
          <w:rFonts w:ascii="仿宋_GB2312" w:hint="eastAsia"/>
          <w:sz w:val="28"/>
        </w:rPr>
        <w:t>性</w:t>
      </w:r>
    </w:p>
    <w:p w:rsidR="007E1277" w:rsidRDefault="007E1277" w:rsidP="007E1277">
      <w:pPr>
        <w:spacing w:line="360" w:lineRule="auto"/>
        <w:ind w:firstLineChars="200" w:firstLine="560"/>
        <w:rPr>
          <w:rFonts w:ascii="仿宋_GB2312"/>
          <w:sz w:val="28"/>
        </w:rPr>
      </w:pPr>
      <w:r w:rsidRPr="00D2683B">
        <w:rPr>
          <w:rFonts w:ascii="仿宋_GB2312" w:hint="eastAsia"/>
          <w:sz w:val="28"/>
        </w:rPr>
        <w:t>基因治疗产品可能会采用修饰宿主基因组的技术，并有可能在宿主细胞或组织中持续存在</w:t>
      </w:r>
      <w:r>
        <w:rPr>
          <w:rFonts w:ascii="仿宋_GB2312" w:hint="eastAsia"/>
          <w:sz w:val="28"/>
        </w:rPr>
        <w:t>。</w:t>
      </w:r>
      <w:r w:rsidRPr="00D2683B">
        <w:rPr>
          <w:rFonts w:ascii="仿宋_GB2312" w:hint="eastAsia"/>
          <w:sz w:val="28"/>
        </w:rPr>
        <w:t>很多基因治疗载体的基因整合不会指向基因组的特定位点，可能在整合位点处产生插入突变、或激活整合位点附近的原癌基因等，进而破坏重要基因功能或增加恶性肿瘤的风险，例如</w:t>
      </w:r>
      <w:r>
        <w:rPr>
          <w:rFonts w:ascii="仿宋_GB2312" w:hint="eastAsia"/>
          <w:sz w:val="28"/>
        </w:rPr>
        <w:t>，</w:t>
      </w:r>
      <w:r w:rsidRPr="00D2683B">
        <w:rPr>
          <w:rFonts w:ascii="仿宋_GB2312" w:hint="eastAsia"/>
          <w:sz w:val="28"/>
        </w:rPr>
        <w:t>国外</w:t>
      </w:r>
      <w:r w:rsidRPr="00302332">
        <w:rPr>
          <w:rFonts w:ascii="仿宋_GB2312" w:hint="eastAsia"/>
          <w:sz w:val="28"/>
        </w:rPr>
        <w:t>已有多项</w:t>
      </w:r>
      <w:r>
        <w:rPr>
          <w:rFonts w:ascii="仿宋_GB2312" w:hint="eastAsia"/>
          <w:sz w:val="28"/>
        </w:rPr>
        <w:t>研究</w:t>
      </w:r>
      <w:r w:rsidRPr="00302332">
        <w:rPr>
          <w:rFonts w:ascii="仿宋_GB2312" w:hint="eastAsia"/>
          <w:sz w:val="28"/>
        </w:rPr>
        <w:t>报告在接受</w:t>
      </w:r>
      <w:r>
        <w:rPr>
          <w:rFonts w:ascii="仿宋_GB2312" w:hint="eastAsia"/>
          <w:sz w:val="28"/>
        </w:rPr>
        <w:t>了</w:t>
      </w:r>
      <w:r w:rsidRPr="00302332">
        <w:rPr>
          <w:rFonts w:ascii="仿宋_GB2312" w:hint="eastAsia"/>
          <w:sz w:val="28"/>
        </w:rPr>
        <w:t>使用γ-逆转录病毒载体转导的基因修饰细胞治疗的受试者中</w:t>
      </w:r>
      <w:r>
        <w:rPr>
          <w:rFonts w:ascii="仿宋_GB2312" w:hint="eastAsia"/>
          <w:sz w:val="28"/>
        </w:rPr>
        <w:t>发生</w:t>
      </w:r>
      <w:r w:rsidRPr="00302332">
        <w:rPr>
          <w:rFonts w:ascii="仿宋_GB2312" w:hint="eastAsia"/>
          <w:sz w:val="28"/>
        </w:rPr>
        <w:t>白血病。因此，</w:t>
      </w:r>
      <w:r w:rsidRPr="00D2683B">
        <w:rPr>
          <w:rFonts w:ascii="仿宋_GB2312" w:hint="eastAsia"/>
          <w:sz w:val="28"/>
        </w:rPr>
        <w:t>对于存在此类风险的产品，有必要进行长期随访临床研究以评估出现迟发不良</w:t>
      </w:r>
      <w:r>
        <w:rPr>
          <w:rFonts w:ascii="仿宋_GB2312" w:hint="eastAsia"/>
          <w:sz w:val="28"/>
        </w:rPr>
        <w:t>反应</w:t>
      </w:r>
      <w:r w:rsidRPr="00D2683B">
        <w:rPr>
          <w:rFonts w:ascii="仿宋_GB2312" w:hint="eastAsia"/>
          <w:sz w:val="28"/>
        </w:rPr>
        <w:t>的风险。</w:t>
      </w:r>
    </w:p>
    <w:p w:rsidR="007E1277" w:rsidRDefault="007E1277" w:rsidP="007E1277">
      <w:pPr>
        <w:autoSpaceDE w:val="0"/>
        <w:autoSpaceDN w:val="0"/>
        <w:adjustRightInd w:val="0"/>
        <w:snapToGrid w:val="0"/>
        <w:spacing w:line="360" w:lineRule="auto"/>
        <w:ind w:firstLineChars="200" w:firstLine="560"/>
        <w:rPr>
          <w:rFonts w:ascii="仿宋_GB2312"/>
          <w:sz w:val="28"/>
        </w:rPr>
      </w:pPr>
      <w:r>
        <w:rPr>
          <w:rFonts w:ascii="仿宋_GB2312" w:hint="eastAsia"/>
          <w:sz w:val="28"/>
        </w:rPr>
        <w:t>国内外基因治疗产品开展的非临床研究、</w:t>
      </w:r>
      <w:r w:rsidRPr="005048A8">
        <w:rPr>
          <w:rFonts w:ascii="仿宋_GB2312" w:hint="eastAsia"/>
          <w:sz w:val="28"/>
        </w:rPr>
        <w:t>长期随访获得的临床经验以及</w:t>
      </w:r>
      <w:r>
        <w:rPr>
          <w:rFonts w:ascii="仿宋_GB2312" w:hint="eastAsia"/>
          <w:sz w:val="28"/>
        </w:rPr>
        <w:t>基因组</w:t>
      </w:r>
      <w:r w:rsidRPr="005048A8">
        <w:rPr>
          <w:rFonts w:ascii="仿宋_GB2312" w:hint="eastAsia"/>
          <w:sz w:val="28"/>
        </w:rPr>
        <w:t>整合位点分析方法的显著改进，</w:t>
      </w:r>
      <w:r>
        <w:rPr>
          <w:rFonts w:ascii="仿宋_GB2312" w:hint="eastAsia"/>
          <w:sz w:val="28"/>
        </w:rPr>
        <w:t>都有助于更好地理解</w:t>
      </w:r>
      <w:r w:rsidRPr="005048A8">
        <w:rPr>
          <w:rFonts w:ascii="仿宋_GB2312" w:hint="eastAsia"/>
          <w:sz w:val="28"/>
        </w:rPr>
        <w:t>整合性基因治疗载体相关风险</w:t>
      </w:r>
      <w:r>
        <w:rPr>
          <w:rFonts w:ascii="仿宋_GB2312" w:hint="eastAsia"/>
          <w:sz w:val="28"/>
        </w:rPr>
        <w:t>。通常认为，很多</w:t>
      </w:r>
      <w:r w:rsidRPr="00481365">
        <w:rPr>
          <w:rFonts w:ascii="仿宋_GB2312" w:hint="eastAsia"/>
          <w:sz w:val="28"/>
        </w:rPr>
        <w:t>能够</w:t>
      </w:r>
      <w:proofErr w:type="gramStart"/>
      <w:r>
        <w:rPr>
          <w:rFonts w:ascii="仿宋_GB2312" w:hint="eastAsia"/>
          <w:sz w:val="28"/>
        </w:rPr>
        <w:t>介</w:t>
      </w:r>
      <w:proofErr w:type="gramEnd"/>
      <w:r>
        <w:rPr>
          <w:rFonts w:ascii="仿宋_GB2312" w:hint="eastAsia"/>
          <w:sz w:val="28"/>
        </w:rPr>
        <w:t>导外源基因转入</w:t>
      </w:r>
      <w:r w:rsidRPr="00481365">
        <w:rPr>
          <w:rFonts w:ascii="仿宋_GB2312" w:hint="eastAsia"/>
          <w:sz w:val="28"/>
        </w:rPr>
        <w:t>细胞核的载体</w:t>
      </w:r>
      <w:r>
        <w:rPr>
          <w:rFonts w:ascii="仿宋_GB2312" w:hint="eastAsia"/>
          <w:sz w:val="28"/>
        </w:rPr>
        <w:t>（</w:t>
      </w:r>
      <w:r w:rsidRPr="005048A8">
        <w:rPr>
          <w:rFonts w:ascii="仿宋_GB2312" w:hint="eastAsia"/>
          <w:sz w:val="28"/>
        </w:rPr>
        <w:t>如逆转录病毒载体、转座子元件和基因编辑产品</w:t>
      </w:r>
      <w:r>
        <w:rPr>
          <w:rFonts w:ascii="仿宋_GB2312" w:hint="eastAsia"/>
          <w:sz w:val="28"/>
        </w:rPr>
        <w:t>等）</w:t>
      </w:r>
      <w:r w:rsidRPr="00481365">
        <w:rPr>
          <w:rFonts w:ascii="仿宋_GB2312" w:hint="eastAsia"/>
          <w:sz w:val="28"/>
        </w:rPr>
        <w:t>有</w:t>
      </w:r>
      <w:r>
        <w:rPr>
          <w:rFonts w:ascii="仿宋_GB2312" w:hint="eastAsia"/>
          <w:sz w:val="28"/>
        </w:rPr>
        <w:t>基因组</w:t>
      </w:r>
      <w:r w:rsidRPr="00481365">
        <w:rPr>
          <w:rFonts w:ascii="仿宋_GB2312" w:hint="eastAsia"/>
          <w:sz w:val="28"/>
        </w:rPr>
        <w:t>整合潜力</w:t>
      </w:r>
      <w:r>
        <w:rPr>
          <w:rFonts w:ascii="仿宋_GB2312" w:hint="eastAsia"/>
          <w:sz w:val="28"/>
        </w:rPr>
        <w:t>，需要通过长期随访观察迟发性不良反应的风险；根据目前的认识和研究数据，</w:t>
      </w:r>
      <w:r w:rsidRPr="00D2683B">
        <w:rPr>
          <w:rFonts w:ascii="仿宋_GB2312" w:hint="eastAsia"/>
          <w:sz w:val="28"/>
        </w:rPr>
        <w:t>质粒、</w:t>
      </w:r>
      <w:proofErr w:type="gramStart"/>
      <w:r w:rsidRPr="00D2683B">
        <w:rPr>
          <w:rFonts w:ascii="仿宋_GB2312" w:hint="eastAsia"/>
          <w:sz w:val="28"/>
        </w:rPr>
        <w:t>痘</w:t>
      </w:r>
      <w:proofErr w:type="gramEnd"/>
      <w:r w:rsidRPr="00D2683B">
        <w:rPr>
          <w:rFonts w:ascii="仿宋_GB2312" w:hint="eastAsia"/>
          <w:sz w:val="28"/>
        </w:rPr>
        <w:t>病毒、腺病毒和</w:t>
      </w:r>
      <w:proofErr w:type="gramStart"/>
      <w:r w:rsidRPr="00D2683B">
        <w:rPr>
          <w:rFonts w:ascii="仿宋_GB2312" w:hint="eastAsia"/>
          <w:sz w:val="28"/>
        </w:rPr>
        <w:t>腺相关</w:t>
      </w:r>
      <w:proofErr w:type="gramEnd"/>
      <w:r w:rsidRPr="00D2683B">
        <w:rPr>
          <w:rFonts w:ascii="仿宋_GB2312" w:hint="eastAsia"/>
          <w:sz w:val="28"/>
        </w:rPr>
        <w:t>病毒载体（</w:t>
      </w:r>
      <w:r w:rsidRPr="00D2683B">
        <w:rPr>
          <w:rFonts w:ascii="仿宋_GB2312"/>
          <w:sz w:val="28"/>
        </w:rPr>
        <w:t>AAV</w:t>
      </w:r>
      <w:r w:rsidRPr="00D2683B">
        <w:rPr>
          <w:rFonts w:ascii="仿宋_GB2312" w:hint="eastAsia"/>
          <w:sz w:val="28"/>
        </w:rPr>
        <w:t>）等载体的</w:t>
      </w:r>
      <w:r>
        <w:rPr>
          <w:rFonts w:ascii="仿宋_GB2312" w:hint="eastAsia"/>
          <w:sz w:val="28"/>
        </w:rPr>
        <w:t>基因治疗</w:t>
      </w:r>
      <w:r w:rsidRPr="00D2683B">
        <w:rPr>
          <w:rFonts w:ascii="仿宋_GB2312" w:hint="eastAsia"/>
          <w:sz w:val="28"/>
        </w:rPr>
        <w:t>产品不具有整合倾向或潜伏期后再激活的倾向，</w:t>
      </w:r>
      <w:r>
        <w:rPr>
          <w:rFonts w:ascii="仿宋_GB2312" w:hint="eastAsia"/>
          <w:sz w:val="28"/>
        </w:rPr>
        <w:t>国际上开展的临床试验中也表现出较低的迟发性不良反应风险。</w:t>
      </w:r>
      <w:r>
        <w:rPr>
          <w:rFonts w:ascii="仿宋_GB2312"/>
          <w:sz w:val="28"/>
        </w:rPr>
        <w:t>当</w:t>
      </w:r>
      <w:r>
        <w:rPr>
          <w:rFonts w:ascii="仿宋_GB2312" w:hint="eastAsia"/>
          <w:sz w:val="28"/>
        </w:rPr>
        <w:t>载体或</w:t>
      </w:r>
      <w:r>
        <w:rPr>
          <w:rFonts w:ascii="仿宋_GB2312"/>
          <w:sz w:val="28"/>
        </w:rPr>
        <w:t>基因</w:t>
      </w:r>
      <w:r>
        <w:rPr>
          <w:rFonts w:ascii="仿宋_GB2312" w:hint="eastAsia"/>
          <w:sz w:val="28"/>
        </w:rPr>
        <w:t>治疗产品原有</w:t>
      </w:r>
      <w:r>
        <w:rPr>
          <w:rFonts w:ascii="仿宋_GB2312"/>
          <w:sz w:val="28"/>
        </w:rPr>
        <w:t>的</w:t>
      </w:r>
      <w:r>
        <w:rPr>
          <w:rFonts w:ascii="仿宋_GB2312" w:hint="eastAsia"/>
          <w:sz w:val="28"/>
        </w:rPr>
        <w:t>风险特征增加时，例如经过修饰以携带基因组编辑成分的质粒或改变给药</w:t>
      </w:r>
      <w:r>
        <w:rPr>
          <w:rFonts w:ascii="仿宋_GB2312"/>
          <w:sz w:val="28"/>
        </w:rPr>
        <w:t>方式</w:t>
      </w:r>
      <w:r>
        <w:rPr>
          <w:rFonts w:ascii="仿宋_GB2312" w:hint="eastAsia"/>
          <w:sz w:val="28"/>
        </w:rPr>
        <w:t>以</w:t>
      </w:r>
      <w:r>
        <w:rPr>
          <w:rFonts w:ascii="仿宋_GB2312"/>
          <w:sz w:val="28"/>
        </w:rPr>
        <w:t>提高整合能力</w:t>
      </w:r>
      <w:r>
        <w:rPr>
          <w:rFonts w:ascii="仿宋_GB2312" w:hint="eastAsia"/>
          <w:sz w:val="28"/>
        </w:rPr>
        <w:t>等，需要</w:t>
      </w:r>
      <w:r>
        <w:rPr>
          <w:rFonts w:ascii="仿宋_GB2312" w:hint="eastAsia"/>
          <w:sz w:val="28"/>
        </w:rPr>
        <w:lastRenderedPageBreak/>
        <w:t>提高对长期随访观察的要求；反之</w:t>
      </w:r>
      <w:r w:rsidRPr="00D2683B">
        <w:rPr>
          <w:rFonts w:ascii="仿宋_GB2312" w:hint="eastAsia"/>
          <w:sz w:val="28"/>
        </w:rPr>
        <w:t>，也可以对目前认为存在迟发风险的基因治疗载体进行修饰，以降低这些风险。</w:t>
      </w:r>
    </w:p>
    <w:p w:rsidR="007E1277" w:rsidRPr="00D2683B" w:rsidRDefault="007E1277" w:rsidP="007E1277">
      <w:pPr>
        <w:spacing w:line="360" w:lineRule="auto"/>
        <w:ind w:firstLineChars="200" w:firstLine="560"/>
        <w:rPr>
          <w:rFonts w:ascii="仿宋_GB2312"/>
        </w:rPr>
      </w:pPr>
      <w:r>
        <w:rPr>
          <w:rFonts w:ascii="仿宋_GB2312" w:hint="eastAsia"/>
          <w:sz w:val="28"/>
        </w:rPr>
        <w:t>（2）</w:t>
      </w:r>
      <w:r w:rsidRPr="00D2683B">
        <w:rPr>
          <w:rFonts w:ascii="仿宋_GB2312" w:hint="eastAsia"/>
          <w:sz w:val="28"/>
        </w:rPr>
        <w:t>长期表达</w:t>
      </w:r>
    </w:p>
    <w:p w:rsidR="007E1277" w:rsidRDefault="007E1277" w:rsidP="007E1277">
      <w:pPr>
        <w:spacing w:line="360" w:lineRule="auto"/>
        <w:ind w:firstLineChars="200" w:firstLine="560"/>
        <w:rPr>
          <w:rFonts w:ascii="仿宋_GB2312"/>
          <w:sz w:val="28"/>
        </w:rPr>
      </w:pPr>
      <w:r>
        <w:rPr>
          <w:rFonts w:ascii="仿宋_GB2312" w:hint="eastAsia"/>
          <w:sz w:val="28"/>
        </w:rPr>
        <w:t>与</w:t>
      </w:r>
      <w:r>
        <w:rPr>
          <w:rFonts w:ascii="仿宋_GB2312"/>
          <w:sz w:val="28"/>
        </w:rPr>
        <w:t>其他产品</w:t>
      </w:r>
      <w:r>
        <w:rPr>
          <w:rFonts w:ascii="仿宋_GB2312" w:hint="eastAsia"/>
          <w:sz w:val="28"/>
        </w:rPr>
        <w:t>相比</w:t>
      </w:r>
      <w:r>
        <w:rPr>
          <w:rFonts w:ascii="仿宋_GB2312"/>
          <w:sz w:val="28"/>
        </w:rPr>
        <w:t>，</w:t>
      </w:r>
      <w:r>
        <w:rPr>
          <w:rFonts w:ascii="仿宋_GB2312" w:hint="eastAsia"/>
          <w:sz w:val="28"/>
        </w:rPr>
        <w:t>部分基因治疗</w:t>
      </w:r>
      <w:r w:rsidRPr="00AE0CC6">
        <w:rPr>
          <w:rFonts w:ascii="仿宋_GB2312" w:hint="eastAsia"/>
          <w:sz w:val="28"/>
        </w:rPr>
        <w:t>产品</w:t>
      </w:r>
      <w:r>
        <w:rPr>
          <w:rFonts w:ascii="仿宋_GB2312" w:hint="eastAsia"/>
          <w:sz w:val="28"/>
        </w:rPr>
        <w:t>的显著特征是</w:t>
      </w:r>
      <w:r w:rsidRPr="0030362E">
        <w:rPr>
          <w:rFonts w:ascii="仿宋_GB2312" w:hint="eastAsia"/>
          <w:sz w:val="28"/>
        </w:rPr>
        <w:t>可以在患者靶细胞</w:t>
      </w:r>
      <w:r w:rsidRPr="00645B65">
        <w:rPr>
          <w:rFonts w:ascii="仿宋_GB2312" w:hint="eastAsia"/>
          <w:sz w:val="28"/>
        </w:rPr>
        <w:t>或基因修饰细胞</w:t>
      </w:r>
      <w:r w:rsidRPr="0030362E">
        <w:rPr>
          <w:rFonts w:ascii="仿宋_GB2312" w:hint="eastAsia"/>
          <w:sz w:val="28"/>
        </w:rPr>
        <w:t>中持续存在</w:t>
      </w:r>
      <w:r>
        <w:rPr>
          <w:rFonts w:ascii="仿宋_GB2312" w:hint="eastAsia"/>
          <w:sz w:val="28"/>
        </w:rPr>
        <w:t>并编码表达作用因子（功能性蛋白或基因表达调节元件），</w:t>
      </w:r>
      <w:r>
        <w:rPr>
          <w:rFonts w:ascii="仿宋_GB2312"/>
          <w:sz w:val="28"/>
        </w:rPr>
        <w:t>并通过</w:t>
      </w:r>
      <w:r>
        <w:rPr>
          <w:rFonts w:ascii="仿宋_GB2312" w:hint="eastAsia"/>
          <w:sz w:val="28"/>
        </w:rPr>
        <w:t>永久或长期</w:t>
      </w:r>
      <w:r w:rsidRPr="00AE0CC6">
        <w:rPr>
          <w:rFonts w:ascii="仿宋_GB2312" w:hint="eastAsia"/>
          <w:sz w:val="28"/>
        </w:rPr>
        <w:t>改变</w:t>
      </w:r>
      <w:r>
        <w:rPr>
          <w:rFonts w:ascii="仿宋_GB2312" w:hint="eastAsia"/>
          <w:sz w:val="28"/>
        </w:rPr>
        <w:t>靶细胞或组织的功能</w:t>
      </w:r>
      <w:r w:rsidRPr="00AE0CC6">
        <w:rPr>
          <w:rFonts w:ascii="仿宋_GB2312" w:hint="eastAsia"/>
          <w:sz w:val="28"/>
        </w:rPr>
        <w:t>来达到治疗效果</w:t>
      </w:r>
      <w:r>
        <w:rPr>
          <w:rFonts w:ascii="仿宋_GB2312" w:hint="eastAsia"/>
          <w:sz w:val="28"/>
        </w:rPr>
        <w:t>。同时，由于基因治疗编码的作用因子在体内的长期暴露或表达异常，可能产生与其功能相关的长期安全性风险，如细胞生长失控和恶性肿瘤形成、自身免疫反应或其他无法预测的迟发性不良反应。</w:t>
      </w:r>
    </w:p>
    <w:p w:rsidR="007E1277" w:rsidRPr="00D2683B" w:rsidRDefault="007E1277" w:rsidP="007E1277">
      <w:pPr>
        <w:spacing w:line="360" w:lineRule="auto"/>
        <w:ind w:firstLineChars="200" w:firstLine="560"/>
        <w:rPr>
          <w:rFonts w:ascii="仿宋_GB2312"/>
        </w:rPr>
      </w:pPr>
      <w:r>
        <w:rPr>
          <w:rFonts w:ascii="仿宋_GB2312" w:hint="eastAsia"/>
          <w:sz w:val="28"/>
        </w:rPr>
        <w:t>（3）</w:t>
      </w:r>
      <w:r w:rsidRPr="00D2683B">
        <w:rPr>
          <w:rFonts w:ascii="仿宋_GB2312" w:hint="eastAsia"/>
          <w:sz w:val="28"/>
        </w:rPr>
        <w:t>潜伏再激活</w:t>
      </w:r>
    </w:p>
    <w:p w:rsidR="007E1277" w:rsidRPr="000B5C08" w:rsidRDefault="007E1277" w:rsidP="007E1277">
      <w:pPr>
        <w:spacing w:line="360" w:lineRule="auto"/>
        <w:ind w:firstLineChars="200" w:firstLine="560"/>
        <w:rPr>
          <w:rFonts w:ascii="仿宋_GB2312"/>
          <w:color w:val="00B0F0"/>
          <w:sz w:val="28"/>
        </w:rPr>
      </w:pPr>
      <w:r>
        <w:rPr>
          <w:rFonts w:ascii="仿宋_GB2312" w:hint="eastAsia"/>
          <w:sz w:val="28"/>
        </w:rPr>
        <w:t>部分病毒</w:t>
      </w:r>
      <w:r>
        <w:rPr>
          <w:rFonts w:ascii="仿宋_GB2312"/>
          <w:sz w:val="28"/>
        </w:rPr>
        <w:t>类</w:t>
      </w:r>
      <w:r>
        <w:rPr>
          <w:rFonts w:ascii="仿宋_GB2312" w:hint="eastAsia"/>
          <w:sz w:val="28"/>
        </w:rPr>
        <w:t>基因治疗产品如疱疹病毒，可能存在从潜伏期被再激活的可能性，存在</w:t>
      </w:r>
      <w:r w:rsidRPr="00AA10A2">
        <w:rPr>
          <w:rFonts w:ascii="仿宋_GB2312" w:hint="eastAsia"/>
          <w:sz w:val="28"/>
        </w:rPr>
        <w:t>感染相关的</w:t>
      </w:r>
      <w:r>
        <w:rPr>
          <w:rFonts w:ascii="仿宋_GB2312" w:hint="eastAsia"/>
          <w:sz w:val="28"/>
        </w:rPr>
        <w:t>迟发性不良反应</w:t>
      </w:r>
      <w:r w:rsidRPr="00AA10A2">
        <w:rPr>
          <w:rFonts w:ascii="仿宋_GB2312" w:hint="eastAsia"/>
          <w:sz w:val="28"/>
        </w:rPr>
        <w:t>的风险。</w:t>
      </w:r>
    </w:p>
    <w:p w:rsidR="007E1277" w:rsidRPr="00D2683B" w:rsidRDefault="007E1277" w:rsidP="007E1277">
      <w:pPr>
        <w:spacing w:line="360" w:lineRule="auto"/>
        <w:ind w:firstLineChars="200" w:firstLine="560"/>
        <w:rPr>
          <w:rFonts w:ascii="仿宋_GB2312"/>
        </w:rPr>
      </w:pPr>
      <w:r>
        <w:rPr>
          <w:rFonts w:ascii="仿宋_GB2312" w:hint="eastAsia"/>
          <w:sz w:val="28"/>
        </w:rPr>
        <w:t>（</w:t>
      </w:r>
      <w:r>
        <w:rPr>
          <w:rFonts w:ascii="仿宋_GB2312"/>
          <w:sz w:val="28"/>
        </w:rPr>
        <w:t>4</w:t>
      </w:r>
      <w:r>
        <w:rPr>
          <w:rFonts w:ascii="仿宋_GB2312" w:hint="eastAsia"/>
          <w:sz w:val="28"/>
        </w:rPr>
        <w:t>）持续</w:t>
      </w:r>
      <w:r w:rsidRPr="00D2683B">
        <w:rPr>
          <w:rFonts w:ascii="仿宋_GB2312" w:hint="eastAsia"/>
          <w:sz w:val="28"/>
        </w:rPr>
        <w:t>感染</w:t>
      </w:r>
      <w:r w:rsidRPr="00D2683B">
        <w:rPr>
          <w:rFonts w:ascii="仿宋_GB2312"/>
          <w:sz w:val="28"/>
        </w:rPr>
        <w:t xml:space="preserve"> </w:t>
      </w:r>
    </w:p>
    <w:p w:rsidR="007E1277" w:rsidRDefault="007E1277" w:rsidP="007E1277">
      <w:pPr>
        <w:spacing w:line="360" w:lineRule="auto"/>
        <w:ind w:firstLineChars="200" w:firstLine="560"/>
        <w:rPr>
          <w:rFonts w:ascii="仿宋_GB2312"/>
          <w:sz w:val="28"/>
        </w:rPr>
      </w:pPr>
      <w:r>
        <w:rPr>
          <w:rFonts w:ascii="仿宋_GB2312" w:hint="eastAsia"/>
          <w:sz w:val="28"/>
        </w:rPr>
        <w:t>有复制能力的病毒或细菌载体基因治疗产品，有可能在免疫能力低下的患者中发展为持续</w:t>
      </w:r>
      <w:r>
        <w:rPr>
          <w:rFonts w:ascii="仿宋_GB2312"/>
          <w:sz w:val="28"/>
        </w:rPr>
        <w:t>感染</w:t>
      </w:r>
      <w:r>
        <w:rPr>
          <w:rFonts w:ascii="仿宋_GB2312" w:hint="eastAsia"/>
          <w:sz w:val="28"/>
        </w:rPr>
        <w:t>，进一步增加发生迟发但严重感染的风险。</w:t>
      </w:r>
    </w:p>
    <w:p w:rsidR="007E1277" w:rsidRPr="00D2683B" w:rsidRDefault="007E1277" w:rsidP="007E1277">
      <w:pPr>
        <w:spacing w:line="360" w:lineRule="auto"/>
        <w:ind w:firstLineChars="200" w:firstLine="560"/>
        <w:rPr>
          <w:rFonts w:ascii="仿宋_GB2312"/>
        </w:rPr>
      </w:pPr>
      <w:r>
        <w:rPr>
          <w:rFonts w:ascii="仿宋_GB2312" w:hint="eastAsia"/>
          <w:sz w:val="28"/>
        </w:rPr>
        <w:t>（</w:t>
      </w:r>
      <w:r>
        <w:rPr>
          <w:rFonts w:ascii="仿宋_GB2312"/>
          <w:sz w:val="28"/>
        </w:rPr>
        <w:t>5</w:t>
      </w:r>
      <w:r>
        <w:rPr>
          <w:rFonts w:ascii="仿宋_GB2312" w:hint="eastAsia"/>
          <w:sz w:val="28"/>
        </w:rPr>
        <w:t>）</w:t>
      </w:r>
      <w:r w:rsidRPr="00D2683B">
        <w:rPr>
          <w:rFonts w:ascii="仿宋_GB2312" w:hint="eastAsia"/>
          <w:sz w:val="28"/>
        </w:rPr>
        <w:t>基因编辑活性</w:t>
      </w:r>
    </w:p>
    <w:p w:rsidR="007E1277" w:rsidRDefault="007E1277" w:rsidP="007E1277">
      <w:pPr>
        <w:spacing w:line="360" w:lineRule="auto"/>
        <w:ind w:firstLineChars="200" w:firstLine="560"/>
        <w:rPr>
          <w:rFonts w:ascii="仿宋_GB2312"/>
          <w:sz w:val="28"/>
        </w:rPr>
      </w:pPr>
      <w:r>
        <w:rPr>
          <w:rFonts w:ascii="仿宋_GB2312" w:hint="eastAsia"/>
          <w:sz w:val="28"/>
        </w:rPr>
        <w:t>基因编辑等新型基因治疗产品有独特的基因组修饰功能，可诱导人类基因组中的位点特异性改变或</w:t>
      </w:r>
      <w:r>
        <w:rPr>
          <w:rFonts w:ascii="仿宋_GB2312"/>
          <w:sz w:val="28"/>
        </w:rPr>
        <w:t>修饰</w:t>
      </w:r>
      <w:r>
        <w:rPr>
          <w:rFonts w:ascii="仿宋_GB2312" w:hint="eastAsia"/>
          <w:sz w:val="28"/>
        </w:rPr>
        <w:t>，同时也可能在</w:t>
      </w:r>
      <w:r w:rsidRPr="000B5C08">
        <w:rPr>
          <w:rFonts w:ascii="仿宋_GB2312" w:hint="eastAsia"/>
          <w:sz w:val="28"/>
        </w:rPr>
        <w:t>基因组</w:t>
      </w:r>
      <w:r>
        <w:rPr>
          <w:rFonts w:ascii="仿宋_GB2312" w:hint="eastAsia"/>
          <w:sz w:val="28"/>
        </w:rPr>
        <w:t>中发生脱靶效应，导致非</w:t>
      </w:r>
      <w:r>
        <w:rPr>
          <w:rFonts w:ascii="仿宋_GB2312"/>
          <w:sz w:val="28"/>
        </w:rPr>
        <w:t>预期的</w:t>
      </w:r>
      <w:r>
        <w:rPr>
          <w:rFonts w:ascii="仿宋_GB2312" w:hint="eastAsia"/>
          <w:sz w:val="28"/>
        </w:rPr>
        <w:t>基因</w:t>
      </w:r>
      <w:r>
        <w:rPr>
          <w:rFonts w:ascii="仿宋_GB2312"/>
          <w:sz w:val="28"/>
        </w:rPr>
        <w:t>表达</w:t>
      </w:r>
      <w:r>
        <w:rPr>
          <w:rFonts w:ascii="仿宋_GB2312" w:hint="eastAsia"/>
          <w:sz w:val="28"/>
        </w:rPr>
        <w:t>变化</w:t>
      </w:r>
      <w:r w:rsidRPr="000B5C08">
        <w:rPr>
          <w:rFonts w:ascii="仿宋_GB2312" w:hint="eastAsia"/>
          <w:sz w:val="28"/>
        </w:rPr>
        <w:t>，</w:t>
      </w:r>
      <w:r>
        <w:rPr>
          <w:rFonts w:ascii="仿宋_GB2312" w:hint="eastAsia"/>
          <w:sz w:val="28"/>
        </w:rPr>
        <w:t>进而增加</w:t>
      </w:r>
      <w:r w:rsidRPr="000B5C08">
        <w:rPr>
          <w:rFonts w:ascii="仿宋_GB2312" w:hint="eastAsia"/>
          <w:sz w:val="28"/>
        </w:rPr>
        <w:t>未知且不可预测的迟发</w:t>
      </w:r>
      <w:r>
        <w:rPr>
          <w:rFonts w:ascii="仿宋_GB2312" w:hint="eastAsia"/>
          <w:sz w:val="28"/>
        </w:rPr>
        <w:t>性</w:t>
      </w:r>
      <w:r w:rsidRPr="000B5C08">
        <w:rPr>
          <w:rFonts w:ascii="仿宋_GB2312" w:hint="eastAsia"/>
          <w:sz w:val="28"/>
        </w:rPr>
        <w:t>不良</w:t>
      </w:r>
      <w:r>
        <w:rPr>
          <w:rFonts w:ascii="仿宋_GB2312" w:hint="eastAsia"/>
          <w:sz w:val="28"/>
        </w:rPr>
        <w:t>反应风险。</w:t>
      </w:r>
    </w:p>
    <w:p w:rsidR="007E1277" w:rsidRPr="00D2683B" w:rsidRDefault="007E1277" w:rsidP="007E1277">
      <w:pPr>
        <w:spacing w:line="360" w:lineRule="auto"/>
        <w:ind w:firstLineChars="200" w:firstLine="560"/>
        <w:rPr>
          <w:rFonts w:ascii="仿宋_GB2312"/>
        </w:rPr>
      </w:pPr>
      <w:r>
        <w:rPr>
          <w:rFonts w:ascii="仿宋_GB2312" w:hint="eastAsia"/>
          <w:sz w:val="28"/>
        </w:rPr>
        <w:lastRenderedPageBreak/>
        <w:t>（</w:t>
      </w:r>
      <w:r>
        <w:rPr>
          <w:rFonts w:ascii="仿宋_GB2312"/>
          <w:sz w:val="28"/>
        </w:rPr>
        <w:t>6</w:t>
      </w:r>
      <w:r>
        <w:rPr>
          <w:rFonts w:ascii="仿宋_GB2312" w:hint="eastAsia"/>
          <w:sz w:val="28"/>
        </w:rPr>
        <w:t>）</w:t>
      </w:r>
      <w:r w:rsidRPr="00D2683B">
        <w:rPr>
          <w:rFonts w:ascii="仿宋_GB2312" w:hint="eastAsia"/>
          <w:sz w:val="28"/>
        </w:rPr>
        <w:t>非预期的生物分布</w:t>
      </w:r>
      <w:r w:rsidRPr="00D2683B">
        <w:rPr>
          <w:rFonts w:ascii="仿宋_GB2312"/>
          <w:sz w:val="28"/>
        </w:rPr>
        <w:t xml:space="preserve"> </w:t>
      </w:r>
    </w:p>
    <w:p w:rsidR="007E1277" w:rsidRDefault="007E1277" w:rsidP="007E1277">
      <w:pPr>
        <w:spacing w:line="360" w:lineRule="auto"/>
        <w:ind w:firstLineChars="200" w:firstLine="560"/>
        <w:rPr>
          <w:rFonts w:ascii="仿宋_GB2312"/>
          <w:sz w:val="28"/>
        </w:rPr>
      </w:pPr>
      <w:r>
        <w:rPr>
          <w:rFonts w:ascii="仿宋_GB2312" w:hint="eastAsia"/>
          <w:sz w:val="28"/>
        </w:rPr>
        <w:t>有些</w:t>
      </w:r>
      <w:r>
        <w:rPr>
          <w:rFonts w:ascii="仿宋_GB2312"/>
          <w:sz w:val="28"/>
        </w:rPr>
        <w:t>基因</w:t>
      </w:r>
      <w:r>
        <w:rPr>
          <w:rFonts w:ascii="仿宋_GB2312" w:hint="eastAsia"/>
          <w:sz w:val="28"/>
        </w:rPr>
        <w:t>治疗</w:t>
      </w:r>
      <w:r>
        <w:rPr>
          <w:rFonts w:ascii="仿宋_GB2312"/>
          <w:sz w:val="28"/>
        </w:rPr>
        <w:t>产品</w:t>
      </w:r>
      <w:r>
        <w:rPr>
          <w:rFonts w:ascii="仿宋_GB2312" w:hint="eastAsia"/>
          <w:sz w:val="28"/>
        </w:rPr>
        <w:t>需要在特定的细胞或组织中表达以实现治疗目的，如果基因治疗产品在</w:t>
      </w:r>
      <w:r>
        <w:rPr>
          <w:rFonts w:ascii="仿宋_GB2312"/>
          <w:sz w:val="28"/>
        </w:rPr>
        <w:t>非预期的细胞</w:t>
      </w:r>
      <w:r>
        <w:rPr>
          <w:rFonts w:ascii="仿宋_GB2312" w:hint="eastAsia"/>
          <w:sz w:val="28"/>
        </w:rPr>
        <w:t>、</w:t>
      </w:r>
      <w:r>
        <w:rPr>
          <w:rFonts w:ascii="仿宋_GB2312"/>
          <w:sz w:val="28"/>
        </w:rPr>
        <w:t>组织或</w:t>
      </w:r>
      <w:r>
        <w:rPr>
          <w:rFonts w:ascii="仿宋_GB2312" w:hint="eastAsia"/>
          <w:sz w:val="28"/>
        </w:rPr>
        <w:t>器官</w:t>
      </w:r>
      <w:r>
        <w:rPr>
          <w:rFonts w:ascii="仿宋_GB2312"/>
          <w:sz w:val="28"/>
        </w:rPr>
        <w:t>中表达</w:t>
      </w:r>
      <w:r>
        <w:rPr>
          <w:rFonts w:ascii="仿宋_GB2312" w:hint="eastAsia"/>
          <w:sz w:val="28"/>
        </w:rPr>
        <w:t>或</w:t>
      </w:r>
      <w:r>
        <w:rPr>
          <w:rFonts w:ascii="仿宋_GB2312"/>
          <w:sz w:val="28"/>
        </w:rPr>
        <w:t>修饰，</w:t>
      </w:r>
      <w:r>
        <w:rPr>
          <w:rFonts w:ascii="仿宋_GB2312" w:hint="eastAsia"/>
          <w:sz w:val="28"/>
        </w:rPr>
        <w:t>可引起非靶细胞</w:t>
      </w:r>
      <w:r>
        <w:rPr>
          <w:rFonts w:ascii="仿宋_GB2312"/>
          <w:sz w:val="28"/>
        </w:rPr>
        <w:t>功能</w:t>
      </w:r>
      <w:r>
        <w:rPr>
          <w:rFonts w:ascii="仿宋_GB2312" w:hint="eastAsia"/>
          <w:sz w:val="28"/>
        </w:rPr>
        <w:t>、</w:t>
      </w:r>
      <w:r>
        <w:rPr>
          <w:rFonts w:ascii="仿宋_GB2312"/>
          <w:sz w:val="28"/>
        </w:rPr>
        <w:t>生长或</w:t>
      </w:r>
      <w:r>
        <w:rPr>
          <w:rFonts w:ascii="仿宋_GB2312" w:hint="eastAsia"/>
          <w:sz w:val="28"/>
        </w:rPr>
        <w:t>/分化</w:t>
      </w:r>
      <w:r>
        <w:rPr>
          <w:rFonts w:ascii="仿宋_GB2312"/>
          <w:sz w:val="28"/>
        </w:rPr>
        <w:t>改</w:t>
      </w:r>
      <w:r>
        <w:rPr>
          <w:rFonts w:ascii="仿宋_GB2312" w:hint="eastAsia"/>
          <w:sz w:val="28"/>
        </w:rPr>
        <w:t>变，</w:t>
      </w:r>
      <w:r>
        <w:rPr>
          <w:rFonts w:ascii="仿宋_GB2312"/>
          <w:sz w:val="28"/>
        </w:rPr>
        <w:t>甚至引发肿瘤</w:t>
      </w:r>
      <w:r>
        <w:rPr>
          <w:rFonts w:ascii="仿宋_GB2312" w:hint="eastAsia"/>
          <w:sz w:val="28"/>
        </w:rPr>
        <w:t>。</w:t>
      </w:r>
    </w:p>
    <w:p w:rsidR="007E1277" w:rsidRPr="00D2683B" w:rsidRDefault="007E1277" w:rsidP="007E1277">
      <w:pPr>
        <w:spacing w:line="360" w:lineRule="auto"/>
        <w:ind w:firstLineChars="200" w:firstLine="560"/>
        <w:rPr>
          <w:rFonts w:ascii="仿宋_GB2312"/>
        </w:rPr>
      </w:pPr>
      <w:r>
        <w:rPr>
          <w:rFonts w:ascii="仿宋_GB2312" w:hint="eastAsia"/>
          <w:sz w:val="28"/>
        </w:rPr>
        <w:t>（</w:t>
      </w:r>
      <w:r>
        <w:rPr>
          <w:rFonts w:ascii="仿宋_GB2312"/>
          <w:sz w:val="28"/>
        </w:rPr>
        <w:t>7</w:t>
      </w:r>
      <w:r>
        <w:rPr>
          <w:rFonts w:ascii="仿宋_GB2312" w:hint="eastAsia"/>
          <w:sz w:val="28"/>
        </w:rPr>
        <w:t>）</w:t>
      </w:r>
      <w:r w:rsidRPr="00D2683B">
        <w:rPr>
          <w:rFonts w:ascii="仿宋_GB2312" w:hint="eastAsia"/>
          <w:sz w:val="28"/>
        </w:rPr>
        <w:t>基因重排或重组</w:t>
      </w:r>
      <w:r w:rsidRPr="00D2683B">
        <w:rPr>
          <w:rFonts w:ascii="仿宋_GB2312"/>
          <w:sz w:val="28"/>
        </w:rPr>
        <w:t xml:space="preserve"> </w:t>
      </w:r>
    </w:p>
    <w:p w:rsidR="007E1277" w:rsidRDefault="007E1277" w:rsidP="007E1277">
      <w:pPr>
        <w:spacing w:line="360" w:lineRule="auto"/>
        <w:ind w:firstLineChars="200" w:firstLine="560"/>
        <w:rPr>
          <w:rFonts w:ascii="仿宋_GB2312"/>
          <w:sz w:val="28"/>
        </w:rPr>
      </w:pPr>
      <w:r>
        <w:rPr>
          <w:rFonts w:ascii="仿宋_GB2312" w:hint="eastAsia"/>
          <w:sz w:val="28"/>
        </w:rPr>
        <w:t>当基因治疗产品所用载体及其</w:t>
      </w:r>
      <w:r w:rsidRPr="00F83128">
        <w:rPr>
          <w:rFonts w:ascii="仿宋_GB2312" w:hint="eastAsia"/>
          <w:sz w:val="28"/>
        </w:rPr>
        <w:t>携带的基因发生复制</w:t>
      </w:r>
      <w:r>
        <w:rPr>
          <w:rFonts w:ascii="仿宋_GB2312" w:hint="eastAsia"/>
          <w:sz w:val="28"/>
        </w:rPr>
        <w:t>时</w:t>
      </w:r>
      <w:r>
        <w:rPr>
          <w:rFonts w:ascii="仿宋_GB2312"/>
          <w:sz w:val="28"/>
        </w:rPr>
        <w:t>，</w:t>
      </w:r>
      <w:r>
        <w:rPr>
          <w:rFonts w:ascii="仿宋_GB2312" w:hint="eastAsia"/>
          <w:sz w:val="28"/>
        </w:rPr>
        <w:t>可能</w:t>
      </w:r>
      <w:r>
        <w:rPr>
          <w:rFonts w:ascii="仿宋_GB2312"/>
          <w:sz w:val="28"/>
        </w:rPr>
        <w:t>出现非治疗</w:t>
      </w:r>
      <w:r>
        <w:rPr>
          <w:rFonts w:ascii="仿宋_GB2312" w:hint="eastAsia"/>
          <w:sz w:val="28"/>
        </w:rPr>
        <w:t>目的</w:t>
      </w:r>
      <w:r>
        <w:rPr>
          <w:rFonts w:ascii="仿宋_GB2312"/>
          <w:sz w:val="28"/>
        </w:rPr>
        <w:t>非</w:t>
      </w:r>
      <w:r>
        <w:rPr>
          <w:rFonts w:ascii="仿宋_GB2312" w:hint="eastAsia"/>
          <w:sz w:val="28"/>
        </w:rPr>
        <w:t>预期的</w:t>
      </w:r>
      <w:r>
        <w:rPr>
          <w:rFonts w:ascii="仿宋_GB2312"/>
          <w:sz w:val="28"/>
        </w:rPr>
        <w:t>基因表达</w:t>
      </w:r>
      <w:r>
        <w:rPr>
          <w:rFonts w:ascii="仿宋_GB2312" w:hint="eastAsia"/>
          <w:sz w:val="28"/>
        </w:rPr>
        <w:t>或</w:t>
      </w:r>
      <w:r>
        <w:rPr>
          <w:rFonts w:ascii="仿宋_GB2312"/>
          <w:sz w:val="28"/>
        </w:rPr>
        <w:t>改变，</w:t>
      </w:r>
      <w:r>
        <w:rPr>
          <w:rFonts w:ascii="仿宋_GB2312" w:hint="eastAsia"/>
          <w:sz w:val="28"/>
        </w:rPr>
        <w:t>或者与相应野生型或</w:t>
      </w:r>
      <w:r w:rsidRPr="00302332">
        <w:rPr>
          <w:rFonts w:ascii="仿宋_GB2312" w:hint="eastAsia"/>
          <w:sz w:val="28"/>
        </w:rPr>
        <w:t>辅助病毒</w:t>
      </w:r>
      <w:r>
        <w:rPr>
          <w:rFonts w:ascii="仿宋_GB2312" w:hint="eastAsia"/>
          <w:sz w:val="28"/>
        </w:rPr>
        <w:t>互补后产生回复突变或意外复制或</w:t>
      </w:r>
      <w:r>
        <w:rPr>
          <w:rFonts w:ascii="仿宋_GB2312"/>
          <w:sz w:val="28"/>
        </w:rPr>
        <w:t>形成新的病毒</w:t>
      </w:r>
      <w:r>
        <w:rPr>
          <w:rFonts w:ascii="仿宋_GB2312" w:hint="eastAsia"/>
          <w:sz w:val="28"/>
        </w:rPr>
        <w:t>。</w:t>
      </w:r>
    </w:p>
    <w:p w:rsidR="007E1277" w:rsidRPr="00D2683B" w:rsidRDefault="007E1277" w:rsidP="007E1277">
      <w:pPr>
        <w:spacing w:line="360" w:lineRule="auto"/>
        <w:ind w:firstLineChars="200" w:firstLine="560"/>
        <w:rPr>
          <w:rFonts w:ascii="仿宋_GB2312"/>
        </w:rPr>
      </w:pPr>
      <w:r>
        <w:rPr>
          <w:rFonts w:ascii="仿宋_GB2312" w:hint="eastAsia"/>
          <w:sz w:val="28"/>
        </w:rPr>
        <w:t>（</w:t>
      </w:r>
      <w:r>
        <w:rPr>
          <w:rFonts w:ascii="仿宋_GB2312"/>
          <w:sz w:val="28"/>
        </w:rPr>
        <w:t>8</w:t>
      </w:r>
      <w:r>
        <w:rPr>
          <w:rFonts w:ascii="仿宋_GB2312" w:hint="eastAsia"/>
          <w:sz w:val="28"/>
        </w:rPr>
        <w:t>）</w:t>
      </w:r>
      <w:r w:rsidRPr="00D2683B">
        <w:rPr>
          <w:rFonts w:ascii="仿宋_GB2312" w:hint="eastAsia"/>
          <w:sz w:val="28"/>
        </w:rPr>
        <w:t>免疫原性</w:t>
      </w:r>
      <w:r w:rsidRPr="00D2683B">
        <w:rPr>
          <w:rFonts w:ascii="仿宋_GB2312"/>
          <w:sz w:val="28"/>
        </w:rPr>
        <w:t xml:space="preserve">  </w:t>
      </w:r>
    </w:p>
    <w:p w:rsidR="007E1277" w:rsidRDefault="007E1277" w:rsidP="007E1277">
      <w:pPr>
        <w:spacing w:line="360" w:lineRule="auto"/>
        <w:ind w:firstLineChars="200" w:firstLine="560"/>
        <w:rPr>
          <w:rFonts w:ascii="仿宋_GB2312"/>
          <w:sz w:val="28"/>
        </w:rPr>
      </w:pPr>
      <w:r>
        <w:rPr>
          <w:rFonts w:ascii="仿宋_GB2312" w:hint="eastAsia"/>
          <w:sz w:val="28"/>
        </w:rPr>
        <w:t>由于</w:t>
      </w:r>
      <w:r w:rsidRPr="0041611B">
        <w:rPr>
          <w:rFonts w:ascii="仿宋_GB2312" w:hint="eastAsia"/>
          <w:sz w:val="28"/>
        </w:rPr>
        <w:t>基因</w:t>
      </w:r>
      <w:r>
        <w:rPr>
          <w:rFonts w:ascii="仿宋_GB2312" w:hint="eastAsia"/>
          <w:sz w:val="28"/>
        </w:rPr>
        <w:t>治疗产品在体内</w:t>
      </w:r>
      <w:r w:rsidRPr="0041611B">
        <w:rPr>
          <w:rFonts w:ascii="仿宋_GB2312" w:hint="eastAsia"/>
          <w:sz w:val="28"/>
        </w:rPr>
        <w:t>的持续</w:t>
      </w:r>
      <w:r>
        <w:rPr>
          <w:rFonts w:ascii="仿宋_GB2312" w:hint="eastAsia"/>
          <w:sz w:val="28"/>
        </w:rPr>
        <w:t>暴露</w:t>
      </w:r>
      <w:r w:rsidRPr="0041611B">
        <w:rPr>
          <w:rFonts w:ascii="仿宋_GB2312" w:hint="eastAsia"/>
          <w:sz w:val="28"/>
        </w:rPr>
        <w:t>或者需要多次给药等情况，</w:t>
      </w:r>
      <w:r>
        <w:rPr>
          <w:rFonts w:ascii="仿宋_GB2312" w:hint="eastAsia"/>
          <w:sz w:val="28"/>
        </w:rPr>
        <w:t>机体可能产生针对基因治疗载体或编码的作用因子的免疫应答。由于基因治疗产品在靶细胞或组织中的表达时间、分布范围或表达强度等差异，机体免疫应答的后果可能从</w:t>
      </w:r>
      <w:r w:rsidRPr="0041611B">
        <w:rPr>
          <w:rFonts w:ascii="仿宋_GB2312" w:hint="eastAsia"/>
          <w:sz w:val="28"/>
        </w:rPr>
        <w:t>不具有临床意义的一过性的</w:t>
      </w:r>
      <w:r w:rsidRPr="0041611B">
        <w:rPr>
          <w:rFonts w:ascii="仿宋_GB2312"/>
          <w:sz w:val="28"/>
        </w:rPr>
        <w:t>免疫反应</w:t>
      </w:r>
      <w:r>
        <w:rPr>
          <w:rFonts w:ascii="仿宋_GB2312" w:hint="eastAsia"/>
          <w:sz w:val="28"/>
        </w:rPr>
        <w:t>，到针对靶细胞或组织的免疫攻击，甚至产生严重危及生命的不良事件。</w:t>
      </w:r>
    </w:p>
    <w:p w:rsidR="007E1277" w:rsidRDefault="007E1277" w:rsidP="007E1277">
      <w:pPr>
        <w:spacing w:line="360" w:lineRule="auto"/>
        <w:ind w:firstLineChars="200" w:firstLine="560"/>
        <w:rPr>
          <w:rFonts w:ascii="仿宋_GB2312"/>
          <w:sz w:val="28"/>
        </w:rPr>
      </w:pPr>
      <w:r>
        <w:rPr>
          <w:rFonts w:ascii="仿宋_GB2312" w:hint="eastAsia"/>
          <w:sz w:val="28"/>
        </w:rPr>
        <w:t>（9）其他考虑因素</w:t>
      </w:r>
    </w:p>
    <w:p w:rsidR="007E1277" w:rsidRDefault="007E1277" w:rsidP="007E1277">
      <w:pPr>
        <w:spacing w:line="360" w:lineRule="auto"/>
        <w:ind w:firstLineChars="200" w:firstLine="560"/>
        <w:rPr>
          <w:rFonts w:ascii="仿宋_GB2312"/>
          <w:sz w:val="28"/>
        </w:rPr>
      </w:pPr>
      <w:r>
        <w:rPr>
          <w:rFonts w:ascii="仿宋_GB2312" w:hint="eastAsia"/>
          <w:sz w:val="28"/>
        </w:rPr>
        <w:t>除产品相关因素外，基因</w:t>
      </w:r>
      <w:r>
        <w:rPr>
          <w:rFonts w:ascii="仿宋_GB2312"/>
          <w:sz w:val="28"/>
        </w:rPr>
        <w:t>治疗</w:t>
      </w:r>
      <w:r>
        <w:rPr>
          <w:rFonts w:ascii="仿宋_GB2312" w:hint="eastAsia"/>
          <w:sz w:val="28"/>
        </w:rPr>
        <w:t>产品的长期风险评估还应考虑靶</w:t>
      </w:r>
      <w:r w:rsidRPr="00330261">
        <w:rPr>
          <w:rFonts w:ascii="仿宋_GB2312" w:hint="eastAsia"/>
          <w:sz w:val="28"/>
        </w:rPr>
        <w:t>细胞/组织/器官，患者群体（年龄、免疫状态、死亡风险等）和相关疾病的特征</w:t>
      </w:r>
      <w:r>
        <w:rPr>
          <w:rFonts w:ascii="仿宋_GB2312" w:hint="eastAsia"/>
          <w:sz w:val="28"/>
        </w:rPr>
        <w:t>以及合并</w:t>
      </w:r>
      <w:r w:rsidRPr="00E84B4E">
        <w:rPr>
          <w:rFonts w:ascii="仿宋_GB2312" w:hint="eastAsia"/>
          <w:sz w:val="28"/>
        </w:rPr>
        <w:t>其他治疗的影响</w:t>
      </w:r>
      <w:r>
        <w:rPr>
          <w:rFonts w:ascii="仿宋_GB2312" w:hint="eastAsia"/>
          <w:sz w:val="28"/>
        </w:rPr>
        <w:t>。</w:t>
      </w:r>
    </w:p>
    <w:p w:rsidR="007E1277" w:rsidRDefault="007E1277" w:rsidP="007E1277">
      <w:pPr>
        <w:pStyle w:val="3"/>
        <w:ind w:left="320" w:right="320" w:firstLine="321"/>
      </w:pPr>
      <w:bookmarkStart w:id="8" w:name="_Toc72740759"/>
      <w:r>
        <w:t>2</w:t>
      </w:r>
      <w:r>
        <w:rPr>
          <w:rFonts w:hint="eastAsia"/>
        </w:rPr>
        <w:t>、临床研究人群</w:t>
      </w:r>
      <w:bookmarkEnd w:id="8"/>
    </w:p>
    <w:p w:rsidR="007E1277" w:rsidRDefault="007E1277" w:rsidP="007E1277">
      <w:pPr>
        <w:spacing w:line="360" w:lineRule="auto"/>
        <w:ind w:firstLineChars="200" w:firstLine="560"/>
        <w:rPr>
          <w:rFonts w:ascii="仿宋_GB2312"/>
          <w:sz w:val="28"/>
        </w:rPr>
      </w:pPr>
      <w:r>
        <w:rPr>
          <w:rFonts w:ascii="仿宋_GB2312" w:hint="eastAsia"/>
          <w:sz w:val="28"/>
        </w:rPr>
        <w:t>如果一种基因治疗</w:t>
      </w:r>
      <w:r w:rsidRPr="00512EB1">
        <w:rPr>
          <w:rFonts w:ascii="仿宋_GB2312" w:hint="eastAsia"/>
          <w:sz w:val="28"/>
        </w:rPr>
        <w:t>产品具有引起</w:t>
      </w:r>
      <w:r>
        <w:rPr>
          <w:rFonts w:ascii="仿宋_GB2312" w:hint="eastAsia"/>
          <w:sz w:val="28"/>
        </w:rPr>
        <w:t>迟发性不良反应</w:t>
      </w:r>
      <w:r w:rsidRPr="00512EB1">
        <w:rPr>
          <w:rFonts w:ascii="仿宋_GB2312" w:hint="eastAsia"/>
          <w:sz w:val="28"/>
        </w:rPr>
        <w:t>的风险，</w:t>
      </w:r>
      <w:r>
        <w:rPr>
          <w:rFonts w:ascii="仿宋_GB2312" w:hint="eastAsia"/>
          <w:sz w:val="28"/>
        </w:rPr>
        <w:t>需要开展长期随访观察时，所有</w:t>
      </w:r>
      <w:r>
        <w:rPr>
          <w:rFonts w:ascii="仿宋_GB2312"/>
          <w:sz w:val="28"/>
        </w:rPr>
        <w:t>接受基因治疗产品</w:t>
      </w:r>
      <w:r>
        <w:rPr>
          <w:rFonts w:ascii="仿宋_GB2312" w:hint="eastAsia"/>
          <w:sz w:val="28"/>
        </w:rPr>
        <w:t>的</w:t>
      </w:r>
      <w:r>
        <w:rPr>
          <w:rFonts w:ascii="仿宋_GB2312"/>
          <w:sz w:val="28"/>
        </w:rPr>
        <w:t>受试者在签署知情同意</w:t>
      </w:r>
      <w:r>
        <w:rPr>
          <w:rFonts w:ascii="仿宋_GB2312"/>
          <w:sz w:val="28"/>
        </w:rPr>
        <w:lastRenderedPageBreak/>
        <w:t>书后</w:t>
      </w:r>
      <w:r>
        <w:rPr>
          <w:rFonts w:ascii="仿宋_GB2312" w:hint="eastAsia"/>
          <w:sz w:val="28"/>
        </w:rPr>
        <w:t>均应</w:t>
      </w:r>
      <w:r>
        <w:rPr>
          <w:rFonts w:ascii="仿宋_GB2312"/>
          <w:sz w:val="28"/>
        </w:rPr>
        <w:t>入组长期随访临床研究</w:t>
      </w:r>
      <w:r>
        <w:rPr>
          <w:rFonts w:ascii="仿宋_GB2312" w:hint="eastAsia"/>
          <w:sz w:val="28"/>
        </w:rPr>
        <w:t>。</w:t>
      </w:r>
      <w:r>
        <w:rPr>
          <w:rFonts w:ascii="仿宋_GB2312"/>
          <w:sz w:val="28"/>
        </w:rPr>
        <w:t>在设计长期随访临床</w:t>
      </w:r>
      <w:r>
        <w:rPr>
          <w:rFonts w:ascii="仿宋_GB2312" w:hint="eastAsia"/>
          <w:sz w:val="28"/>
        </w:rPr>
        <w:t>研究的</w:t>
      </w:r>
      <w:r>
        <w:rPr>
          <w:rFonts w:ascii="仿宋_GB2312"/>
          <w:sz w:val="28"/>
        </w:rPr>
        <w:t>方案</w:t>
      </w:r>
      <w:r>
        <w:rPr>
          <w:rFonts w:ascii="仿宋_GB2312" w:hint="eastAsia"/>
          <w:sz w:val="28"/>
        </w:rPr>
        <w:t>时，</w:t>
      </w:r>
      <w:r>
        <w:rPr>
          <w:rFonts w:ascii="仿宋_GB2312"/>
          <w:sz w:val="28"/>
        </w:rPr>
        <w:t>应考虑</w:t>
      </w:r>
      <w:r>
        <w:rPr>
          <w:rFonts w:ascii="仿宋_GB2312" w:hint="eastAsia"/>
          <w:sz w:val="28"/>
        </w:rPr>
        <w:t>目标受试者</w:t>
      </w:r>
      <w:r>
        <w:rPr>
          <w:rFonts w:ascii="仿宋_GB2312"/>
          <w:sz w:val="28"/>
        </w:rPr>
        <w:t>人群及特征、整体健康情况以及接受治疗的患者的预期</w:t>
      </w:r>
      <w:r>
        <w:rPr>
          <w:rFonts w:ascii="仿宋_GB2312" w:hint="eastAsia"/>
          <w:sz w:val="28"/>
        </w:rPr>
        <w:t>生存期</w:t>
      </w:r>
      <w:r>
        <w:rPr>
          <w:rFonts w:ascii="仿宋_GB2312"/>
          <w:sz w:val="28"/>
        </w:rPr>
        <w:t>等特征</w:t>
      </w:r>
      <w:r>
        <w:rPr>
          <w:rFonts w:ascii="仿宋_GB2312" w:hint="eastAsia"/>
          <w:sz w:val="28"/>
        </w:rPr>
        <w:t>对</w:t>
      </w:r>
      <w:r>
        <w:rPr>
          <w:rFonts w:ascii="仿宋_GB2312"/>
          <w:sz w:val="28"/>
        </w:rPr>
        <w:t>迟发性不良反应</w:t>
      </w:r>
      <w:r>
        <w:rPr>
          <w:rFonts w:ascii="仿宋_GB2312" w:hint="eastAsia"/>
          <w:sz w:val="28"/>
        </w:rPr>
        <w:t>的</w:t>
      </w:r>
      <w:r>
        <w:rPr>
          <w:rFonts w:ascii="仿宋_GB2312"/>
          <w:sz w:val="28"/>
        </w:rPr>
        <w:t>收集的影响</w:t>
      </w:r>
      <w:r>
        <w:rPr>
          <w:rFonts w:ascii="仿宋_GB2312" w:hint="eastAsia"/>
          <w:sz w:val="28"/>
        </w:rPr>
        <w:t>。通常来说，</w:t>
      </w:r>
      <w:r w:rsidRPr="00512EB1">
        <w:rPr>
          <w:rFonts w:ascii="仿宋_GB2312" w:hint="eastAsia"/>
          <w:sz w:val="28"/>
        </w:rPr>
        <w:t>当</w:t>
      </w:r>
      <w:r>
        <w:rPr>
          <w:rFonts w:ascii="仿宋_GB2312" w:hint="eastAsia"/>
          <w:sz w:val="28"/>
        </w:rPr>
        <w:t>临床研究</w:t>
      </w:r>
      <w:r w:rsidRPr="00512EB1">
        <w:rPr>
          <w:rFonts w:ascii="仿宋_GB2312" w:hint="eastAsia"/>
          <w:sz w:val="28"/>
        </w:rPr>
        <w:t>人群</w:t>
      </w:r>
      <w:r>
        <w:rPr>
          <w:rFonts w:ascii="仿宋_GB2312" w:hint="eastAsia"/>
          <w:sz w:val="28"/>
        </w:rPr>
        <w:t>的</w:t>
      </w:r>
      <w:r w:rsidRPr="00512EB1">
        <w:rPr>
          <w:rFonts w:ascii="仿宋_GB2312" w:hint="eastAsia"/>
          <w:sz w:val="28"/>
        </w:rPr>
        <w:t>某些特征（如预期寿命短、多重合并症、以及暴露于放疗或化疗等其他药物）可</w:t>
      </w:r>
      <w:r>
        <w:rPr>
          <w:rFonts w:ascii="仿宋_GB2312" w:hint="eastAsia"/>
          <w:sz w:val="28"/>
        </w:rPr>
        <w:t>能干扰迟发性不良反应</w:t>
      </w:r>
      <w:r w:rsidRPr="00512EB1">
        <w:rPr>
          <w:rFonts w:ascii="仿宋_GB2312" w:hint="eastAsia"/>
          <w:sz w:val="28"/>
        </w:rPr>
        <w:t>的观察</w:t>
      </w:r>
      <w:r>
        <w:rPr>
          <w:rFonts w:ascii="仿宋_GB2312" w:hint="eastAsia"/>
          <w:sz w:val="28"/>
        </w:rPr>
        <w:t>分析</w:t>
      </w:r>
      <w:r w:rsidRPr="00512EB1">
        <w:rPr>
          <w:rFonts w:ascii="仿宋_GB2312" w:hint="eastAsia"/>
          <w:sz w:val="28"/>
        </w:rPr>
        <w:t>时，</w:t>
      </w:r>
      <w:r>
        <w:rPr>
          <w:rFonts w:ascii="仿宋_GB2312" w:hint="eastAsia"/>
          <w:sz w:val="28"/>
        </w:rPr>
        <w:t>会影响长期随访观察在</w:t>
      </w:r>
      <w:r w:rsidRPr="00512EB1">
        <w:rPr>
          <w:rFonts w:ascii="仿宋_GB2312" w:hint="eastAsia"/>
          <w:sz w:val="28"/>
        </w:rPr>
        <w:t>评估和减轻受试者风险</w:t>
      </w:r>
      <w:r>
        <w:rPr>
          <w:rFonts w:ascii="仿宋_GB2312" w:hint="eastAsia"/>
          <w:sz w:val="28"/>
        </w:rPr>
        <w:t>方面的效用；而在病情较轻或较局限，</w:t>
      </w:r>
      <w:r w:rsidRPr="00512EB1">
        <w:rPr>
          <w:rFonts w:ascii="仿宋_GB2312" w:hint="eastAsia"/>
          <w:sz w:val="28"/>
        </w:rPr>
        <w:t>合并症以及</w:t>
      </w:r>
      <w:r>
        <w:rPr>
          <w:rFonts w:ascii="仿宋_GB2312" w:hint="eastAsia"/>
          <w:sz w:val="28"/>
        </w:rPr>
        <w:t>伴随治疗有限或较稳定的受试者中，通过长期随访观察收集到的评估数据可能更容易分析。</w:t>
      </w:r>
    </w:p>
    <w:p w:rsidR="007E1277" w:rsidRDefault="007E1277" w:rsidP="007E1277">
      <w:pPr>
        <w:pStyle w:val="3"/>
        <w:ind w:left="320" w:right="320" w:firstLine="321"/>
      </w:pPr>
      <w:bookmarkStart w:id="9" w:name="_Toc72740760"/>
      <w:r>
        <w:t>3</w:t>
      </w:r>
      <w:r>
        <w:rPr>
          <w:rFonts w:hint="eastAsia"/>
        </w:rPr>
        <w:t>、长期随访的观察时间</w:t>
      </w:r>
      <w:bookmarkEnd w:id="9"/>
    </w:p>
    <w:p w:rsidR="007E1277" w:rsidRDefault="007E1277" w:rsidP="007E1277">
      <w:pPr>
        <w:spacing w:line="360" w:lineRule="auto"/>
        <w:ind w:firstLineChars="200" w:firstLine="560"/>
        <w:rPr>
          <w:rFonts w:ascii="仿宋_GB2312"/>
          <w:sz w:val="28"/>
        </w:rPr>
      </w:pPr>
      <w:r>
        <w:rPr>
          <w:rFonts w:ascii="仿宋_GB2312" w:hint="eastAsia"/>
          <w:sz w:val="28"/>
        </w:rPr>
        <w:t>长期</w:t>
      </w:r>
      <w:r>
        <w:rPr>
          <w:rFonts w:ascii="仿宋_GB2312"/>
          <w:sz w:val="28"/>
        </w:rPr>
        <w:t>随访的持续时间应确保足以观察到</w:t>
      </w:r>
      <w:r>
        <w:rPr>
          <w:rFonts w:ascii="仿宋_GB2312" w:hint="eastAsia"/>
          <w:sz w:val="28"/>
        </w:rPr>
        <w:t>受试者</w:t>
      </w:r>
      <w:r>
        <w:rPr>
          <w:rFonts w:ascii="仿宋_GB2312"/>
          <w:sz w:val="28"/>
        </w:rPr>
        <w:t>因产品</w:t>
      </w:r>
      <w:r>
        <w:rPr>
          <w:rFonts w:ascii="仿宋_GB2312" w:hint="eastAsia"/>
          <w:sz w:val="28"/>
        </w:rPr>
        <w:t>特性、</w:t>
      </w:r>
      <w:r>
        <w:rPr>
          <w:rFonts w:ascii="仿宋_GB2312"/>
          <w:sz w:val="28"/>
        </w:rPr>
        <w:t>暴露情况（</w:t>
      </w:r>
      <w:r>
        <w:rPr>
          <w:rFonts w:ascii="仿宋_GB2312" w:hint="eastAsia"/>
          <w:sz w:val="28"/>
        </w:rPr>
        <w:t>生物</w:t>
      </w:r>
      <w:r>
        <w:rPr>
          <w:rFonts w:ascii="仿宋_GB2312"/>
          <w:sz w:val="28"/>
        </w:rPr>
        <w:t>分布和给药途径）</w:t>
      </w:r>
      <w:r w:rsidRPr="00E85DC0">
        <w:rPr>
          <w:rFonts w:ascii="仿宋_GB2312" w:hint="eastAsia"/>
          <w:sz w:val="28"/>
        </w:rPr>
        <w:t>等导致的风险</w:t>
      </w:r>
      <w:r>
        <w:rPr>
          <w:rFonts w:ascii="仿宋_GB2312" w:hint="eastAsia"/>
          <w:sz w:val="28"/>
        </w:rPr>
        <w:t>，应不短</w:t>
      </w:r>
      <w:r w:rsidRPr="00E85DC0">
        <w:rPr>
          <w:rFonts w:ascii="仿宋_GB2312" w:hint="eastAsia"/>
          <w:sz w:val="28"/>
        </w:rPr>
        <w:t>于</w:t>
      </w:r>
      <w:r>
        <w:rPr>
          <w:rFonts w:ascii="仿宋_GB2312" w:hint="eastAsia"/>
          <w:sz w:val="28"/>
        </w:rPr>
        <w:t>迟发性不良反应</w:t>
      </w:r>
      <w:r w:rsidRPr="00E85DC0">
        <w:rPr>
          <w:rFonts w:ascii="仿宋_GB2312" w:hint="eastAsia"/>
          <w:sz w:val="28"/>
        </w:rPr>
        <w:t>的预期发生时间。</w:t>
      </w:r>
    </w:p>
    <w:p w:rsidR="007E1277" w:rsidRDefault="007E1277" w:rsidP="007E1277">
      <w:pPr>
        <w:spacing w:line="360" w:lineRule="auto"/>
        <w:ind w:firstLineChars="200" w:firstLine="560"/>
        <w:rPr>
          <w:rFonts w:ascii="仿宋_GB2312"/>
          <w:sz w:val="28"/>
        </w:rPr>
      </w:pPr>
      <w:r>
        <w:rPr>
          <w:rFonts w:ascii="仿宋_GB2312" w:hint="eastAsia"/>
          <w:sz w:val="28"/>
        </w:rPr>
        <w:t>一般</w:t>
      </w:r>
      <w:r>
        <w:rPr>
          <w:rFonts w:ascii="仿宋_GB2312"/>
          <w:sz w:val="28"/>
        </w:rPr>
        <w:t>而言，</w:t>
      </w:r>
      <w:r>
        <w:rPr>
          <w:rFonts w:ascii="仿宋_GB2312" w:hint="eastAsia"/>
          <w:sz w:val="28"/>
        </w:rPr>
        <w:t>针对不同类型的基因治疗</w:t>
      </w:r>
      <w:r>
        <w:rPr>
          <w:rFonts w:ascii="仿宋_GB2312"/>
          <w:sz w:val="28"/>
        </w:rPr>
        <w:t>产品建议如下</w:t>
      </w:r>
      <w:r>
        <w:rPr>
          <w:rFonts w:ascii="仿宋_GB2312" w:hint="eastAsia"/>
          <w:sz w:val="28"/>
        </w:rPr>
        <w:t>：</w:t>
      </w:r>
    </w:p>
    <w:p w:rsidR="007E1277" w:rsidRPr="002F32F7" w:rsidRDefault="007E1277" w:rsidP="007E1277">
      <w:pPr>
        <w:pStyle w:val="a8"/>
        <w:numPr>
          <w:ilvl w:val="0"/>
          <w:numId w:val="1"/>
        </w:numPr>
        <w:spacing w:after="0" w:line="360" w:lineRule="auto"/>
        <w:rPr>
          <w:rFonts w:ascii="仿宋_GB2312" w:eastAsia="仿宋_GB2312"/>
          <w:sz w:val="28"/>
        </w:rPr>
      </w:pPr>
      <w:r w:rsidRPr="002F32F7">
        <w:rPr>
          <w:rFonts w:ascii="仿宋_GB2312" w:eastAsia="仿宋_GB2312" w:hint="eastAsia"/>
          <w:sz w:val="28"/>
        </w:rPr>
        <w:t>具有基因组整合活性的载体（例如γ-逆转录病毒和慢病毒载体）和转座子元件建议观察不短于15年。</w:t>
      </w:r>
    </w:p>
    <w:p w:rsidR="007E1277" w:rsidRPr="002F32F7" w:rsidRDefault="007E1277" w:rsidP="007E1277">
      <w:pPr>
        <w:pStyle w:val="a8"/>
        <w:numPr>
          <w:ilvl w:val="0"/>
          <w:numId w:val="1"/>
        </w:numPr>
        <w:spacing w:after="0" w:line="360" w:lineRule="auto"/>
        <w:rPr>
          <w:rFonts w:ascii="仿宋_GB2312" w:eastAsia="仿宋_GB2312"/>
          <w:sz w:val="28"/>
        </w:rPr>
      </w:pPr>
      <w:r w:rsidRPr="002F32F7">
        <w:rPr>
          <w:rFonts w:ascii="仿宋_GB2312" w:eastAsia="仿宋_GB2312" w:hint="eastAsia"/>
          <w:sz w:val="28"/>
        </w:rPr>
        <w:t>可以产生持续感染、或有潜伏再激活风险的细菌或病毒载体（如单纯疱疹病毒）建议观察</w:t>
      </w:r>
      <w:bookmarkStart w:id="10" w:name="_Hlk73090165"/>
      <w:r w:rsidRPr="002F32F7">
        <w:rPr>
          <w:rFonts w:ascii="仿宋_GB2312" w:eastAsia="仿宋_GB2312" w:hint="eastAsia"/>
          <w:sz w:val="28"/>
        </w:rPr>
        <w:t>15年或</w:t>
      </w:r>
      <w:proofErr w:type="gramStart"/>
      <w:r w:rsidRPr="002F32F7">
        <w:rPr>
          <w:rFonts w:ascii="仿宋_GB2312" w:eastAsia="仿宋_GB2312" w:hint="eastAsia"/>
          <w:sz w:val="28"/>
        </w:rPr>
        <w:t>至数据</w:t>
      </w:r>
      <w:proofErr w:type="gramEnd"/>
      <w:r w:rsidRPr="002F32F7">
        <w:rPr>
          <w:rFonts w:ascii="仿宋_GB2312" w:eastAsia="仿宋_GB2312" w:hint="eastAsia"/>
          <w:sz w:val="28"/>
        </w:rPr>
        <w:t>表明不再存在任何风险</w:t>
      </w:r>
      <w:bookmarkEnd w:id="10"/>
      <w:r w:rsidRPr="002F32F7">
        <w:rPr>
          <w:rFonts w:ascii="仿宋_GB2312" w:eastAsia="仿宋_GB2312" w:hint="eastAsia"/>
          <w:sz w:val="28"/>
        </w:rPr>
        <w:t>（感染或再激活）。</w:t>
      </w:r>
    </w:p>
    <w:p w:rsidR="007E1277" w:rsidRDefault="007E1277" w:rsidP="007E1277">
      <w:pPr>
        <w:pStyle w:val="a8"/>
        <w:numPr>
          <w:ilvl w:val="0"/>
          <w:numId w:val="1"/>
        </w:numPr>
        <w:spacing w:after="0" w:line="360" w:lineRule="auto"/>
        <w:rPr>
          <w:rFonts w:ascii="仿宋_GB2312" w:eastAsia="仿宋_GB2312"/>
          <w:sz w:val="28"/>
        </w:rPr>
      </w:pPr>
      <w:r w:rsidRPr="002F32F7">
        <w:rPr>
          <w:rFonts w:ascii="仿宋_GB2312" w:eastAsia="仿宋_GB2312" w:hint="eastAsia"/>
          <w:sz w:val="28"/>
        </w:rPr>
        <w:t>基因编辑产品建议观察15年或</w:t>
      </w:r>
      <w:proofErr w:type="gramStart"/>
      <w:r w:rsidRPr="002F32F7">
        <w:rPr>
          <w:rFonts w:ascii="仿宋_GB2312" w:eastAsia="仿宋_GB2312" w:hint="eastAsia"/>
          <w:sz w:val="28"/>
        </w:rPr>
        <w:t>至数据</w:t>
      </w:r>
      <w:proofErr w:type="gramEnd"/>
      <w:r w:rsidRPr="002F32F7">
        <w:rPr>
          <w:rFonts w:ascii="仿宋_GB2312" w:eastAsia="仿宋_GB2312" w:hint="eastAsia"/>
          <w:sz w:val="28"/>
        </w:rPr>
        <w:t>表明不再存在任何风险。</w:t>
      </w:r>
    </w:p>
    <w:p w:rsidR="007E1277" w:rsidRPr="002F32F7" w:rsidRDefault="007E1277" w:rsidP="007E1277">
      <w:pPr>
        <w:pStyle w:val="a8"/>
        <w:numPr>
          <w:ilvl w:val="0"/>
          <w:numId w:val="1"/>
        </w:numPr>
        <w:spacing w:after="0" w:line="360" w:lineRule="auto"/>
        <w:rPr>
          <w:rFonts w:ascii="仿宋_GB2312" w:eastAsia="仿宋_GB2312"/>
          <w:sz w:val="28"/>
        </w:rPr>
      </w:pPr>
      <w:proofErr w:type="gramStart"/>
      <w:r w:rsidRPr="002F32F7">
        <w:rPr>
          <w:rFonts w:ascii="仿宋_GB2312" w:eastAsia="仿宋_GB2312" w:hint="eastAsia"/>
          <w:sz w:val="28"/>
        </w:rPr>
        <w:t>腺相关</w:t>
      </w:r>
      <w:proofErr w:type="gramEnd"/>
      <w:r w:rsidRPr="002F32F7">
        <w:rPr>
          <w:rFonts w:ascii="仿宋_GB2312" w:eastAsia="仿宋_GB2312" w:hint="eastAsia"/>
          <w:sz w:val="28"/>
        </w:rPr>
        <w:t>病毒载体建议观察5年或</w:t>
      </w:r>
      <w:proofErr w:type="gramStart"/>
      <w:r w:rsidRPr="002F32F7">
        <w:rPr>
          <w:rFonts w:ascii="仿宋_GB2312" w:eastAsia="仿宋_GB2312" w:hint="eastAsia"/>
          <w:sz w:val="28"/>
        </w:rPr>
        <w:t>至数据</w:t>
      </w:r>
      <w:proofErr w:type="gramEnd"/>
      <w:r w:rsidRPr="002F32F7">
        <w:rPr>
          <w:rFonts w:ascii="仿宋_GB2312" w:eastAsia="仿宋_GB2312" w:hint="eastAsia"/>
          <w:sz w:val="28"/>
        </w:rPr>
        <w:t>表明不再存在任何风险。</w:t>
      </w:r>
    </w:p>
    <w:p w:rsidR="007E1277" w:rsidRPr="002F32F7" w:rsidRDefault="007E1277" w:rsidP="007E1277">
      <w:pPr>
        <w:ind w:firstLineChars="200" w:firstLine="560"/>
        <w:rPr>
          <w:b/>
          <w:sz w:val="28"/>
        </w:rPr>
      </w:pPr>
      <w:r w:rsidRPr="002F32F7">
        <w:rPr>
          <w:rFonts w:hint="eastAsia"/>
          <w:sz w:val="28"/>
        </w:rPr>
        <w:t>以上长期随访时间的建议主要基于基因治疗的产品类型，具体产</w:t>
      </w:r>
      <w:r w:rsidRPr="002F32F7">
        <w:rPr>
          <w:rFonts w:hint="eastAsia"/>
          <w:sz w:val="28"/>
        </w:rPr>
        <w:lastRenderedPageBreak/>
        <w:t>品的随访时间取决于产品的特性和体内存在时间、转基因表达时间、迟发性不良反应的预期时间及发生率、受试者适应症和预期生存期、给药途径、以及长期随访的其他观察目的。随着随访数据的积累，研究者和研究申办方可能会根据产品的存在情况、转基因表达和临床表现的持续评估情况，延长或缩短长期随访的持续时间。如果研究申办方认为其基因治疗产品安全性风险较低、无需开展长期随访临床研究，或者希望变更随访时间，应合</w:t>
      </w:r>
      <w:proofErr w:type="gramStart"/>
      <w:r w:rsidRPr="002F32F7">
        <w:rPr>
          <w:rFonts w:hint="eastAsia"/>
          <w:sz w:val="28"/>
        </w:rPr>
        <w:t>理说明</w:t>
      </w:r>
      <w:proofErr w:type="gramEnd"/>
      <w:r w:rsidRPr="002F32F7">
        <w:rPr>
          <w:rFonts w:hint="eastAsia"/>
          <w:sz w:val="28"/>
        </w:rPr>
        <w:t>依据或变更理由并与药品审评部门进行沟通。</w:t>
      </w:r>
      <w:bookmarkStart w:id="11" w:name="_Toc72740761"/>
    </w:p>
    <w:p w:rsidR="007E1277" w:rsidRPr="002F32F7" w:rsidRDefault="007E1277" w:rsidP="007E1277">
      <w:pPr>
        <w:pStyle w:val="3"/>
        <w:ind w:left="320" w:right="320" w:firstLine="321"/>
      </w:pPr>
      <w:r w:rsidRPr="002F32F7">
        <w:rPr>
          <w:rFonts w:hint="eastAsia"/>
        </w:rPr>
        <w:t>4、有效性</w:t>
      </w:r>
      <w:bookmarkEnd w:id="11"/>
    </w:p>
    <w:p w:rsidR="007E1277" w:rsidRDefault="007E1277" w:rsidP="007E1277">
      <w:pPr>
        <w:spacing w:line="360" w:lineRule="auto"/>
        <w:ind w:firstLineChars="200" w:firstLine="560"/>
        <w:rPr>
          <w:rFonts w:ascii="仿宋_GB2312"/>
          <w:sz w:val="28"/>
        </w:rPr>
      </w:pPr>
      <w:r>
        <w:rPr>
          <w:rFonts w:ascii="仿宋_GB2312" w:hint="eastAsia"/>
          <w:sz w:val="28"/>
        </w:rPr>
        <w:t>尽管基因治疗产品的疗效持续时间通常较长，但随着时间的推移，基于质粒、非病毒载体或病毒载体等的基因治疗产品在体内的转基因表达水平可能逐渐下降，</w:t>
      </w:r>
      <w:r w:rsidRPr="00D2683B">
        <w:rPr>
          <w:rFonts w:ascii="仿宋_GB2312" w:hint="eastAsia"/>
          <w:sz w:val="28"/>
        </w:rPr>
        <w:t>含有载体或病毒的靶细胞数量也可能</w:t>
      </w:r>
      <w:r>
        <w:rPr>
          <w:rFonts w:ascii="仿宋_GB2312" w:hint="eastAsia"/>
          <w:sz w:val="28"/>
        </w:rPr>
        <w:t>逐渐</w:t>
      </w:r>
      <w:r w:rsidRPr="00D2683B">
        <w:rPr>
          <w:rFonts w:ascii="仿宋_GB2312" w:hint="eastAsia"/>
          <w:sz w:val="28"/>
        </w:rPr>
        <w:t>减少</w:t>
      </w:r>
      <w:r>
        <w:rPr>
          <w:rFonts w:ascii="仿宋_GB2312" w:hint="eastAsia"/>
          <w:sz w:val="28"/>
        </w:rPr>
        <w:t>，上述因素都可能导致基因治疗产品的疗效逐渐下降。长期随访观察有助于了解基因治疗产品有效性随时间推移的变化情况，以及再次接受治疗的时机和方法。</w:t>
      </w:r>
    </w:p>
    <w:p w:rsidR="007E1277" w:rsidRDefault="007E1277" w:rsidP="007E1277">
      <w:pPr>
        <w:pStyle w:val="3"/>
        <w:ind w:left="320" w:right="320" w:firstLine="321"/>
      </w:pPr>
      <w:bookmarkStart w:id="12" w:name="_Toc72740762"/>
      <w:r>
        <w:rPr>
          <w:rFonts w:hint="eastAsia"/>
        </w:rPr>
        <w:t>（三）长期随访的设计实施</w:t>
      </w:r>
      <w:bookmarkEnd w:id="12"/>
    </w:p>
    <w:p w:rsidR="007E1277" w:rsidRDefault="007E1277" w:rsidP="007E1277">
      <w:pPr>
        <w:pStyle w:val="3"/>
        <w:ind w:left="320" w:right="320" w:firstLine="321"/>
      </w:pPr>
      <w:bookmarkStart w:id="13" w:name="_Toc72740763"/>
      <w:r>
        <w:t>1</w:t>
      </w:r>
      <w:r>
        <w:rPr>
          <w:rFonts w:hint="eastAsia"/>
        </w:rPr>
        <w:t>、知情同意</w:t>
      </w:r>
      <w:bookmarkEnd w:id="13"/>
    </w:p>
    <w:p w:rsidR="007E1277" w:rsidRDefault="007E1277" w:rsidP="007E1277">
      <w:pPr>
        <w:spacing w:line="360" w:lineRule="auto"/>
        <w:ind w:firstLineChars="200" w:firstLine="560"/>
        <w:rPr>
          <w:rFonts w:ascii="仿宋_GB2312"/>
          <w:sz w:val="28"/>
        </w:rPr>
      </w:pPr>
      <w:r>
        <w:rPr>
          <w:rFonts w:ascii="仿宋_GB2312" w:hint="eastAsia"/>
          <w:sz w:val="28"/>
        </w:rPr>
        <w:t>知情同意应遵循《</w:t>
      </w:r>
      <w:r w:rsidRPr="00A338D4">
        <w:rPr>
          <w:rFonts w:ascii="仿宋_GB2312" w:hint="eastAsia"/>
          <w:sz w:val="28"/>
        </w:rPr>
        <w:t>药物临床试验质量管理规范</w:t>
      </w:r>
      <w:r>
        <w:rPr>
          <w:rFonts w:ascii="仿宋_GB2312" w:hint="eastAsia"/>
          <w:sz w:val="28"/>
        </w:rPr>
        <w:t>》的相关要求，向受试者说明参加临床试验可能预见的安全性风险，内容需包含长期随访研究的目的、研究程序、持续时间、访视间隔以及申办方的联系方式等。当非临床研究或临床试验中发现基因治疗产品的风险有所改变时，应及时更新知情同意书并告知受试者。知情同意书中还应对长期</w:t>
      </w:r>
      <w:r>
        <w:rPr>
          <w:rFonts w:ascii="仿宋_GB2312" w:hint="eastAsia"/>
          <w:sz w:val="28"/>
        </w:rPr>
        <w:lastRenderedPageBreak/>
        <w:t>随访期间的人体组织样本采集和保存、基因检测等进行说明。</w:t>
      </w:r>
    </w:p>
    <w:p w:rsidR="007E1277" w:rsidRDefault="007E1277" w:rsidP="007E1277">
      <w:pPr>
        <w:pStyle w:val="3"/>
        <w:ind w:left="320" w:right="320" w:firstLine="321"/>
      </w:pPr>
      <w:bookmarkStart w:id="14" w:name="_Toc72740764"/>
      <w:r>
        <w:t>2</w:t>
      </w:r>
      <w:r>
        <w:rPr>
          <w:rFonts w:hint="eastAsia"/>
        </w:rPr>
        <w:t>、设计和实施</w:t>
      </w:r>
      <w:bookmarkEnd w:id="14"/>
    </w:p>
    <w:p w:rsidR="007E1277" w:rsidRDefault="007E1277" w:rsidP="007E1277">
      <w:pPr>
        <w:spacing w:line="360" w:lineRule="auto"/>
        <w:ind w:firstLineChars="200" w:firstLine="560"/>
        <w:rPr>
          <w:rFonts w:ascii="仿宋_GB2312"/>
          <w:sz w:val="28"/>
        </w:rPr>
      </w:pPr>
      <w:r>
        <w:rPr>
          <w:rFonts w:ascii="仿宋_GB2312" w:hint="eastAsia"/>
          <w:sz w:val="28"/>
        </w:rPr>
        <w:t>在基因治疗</w:t>
      </w:r>
      <w:r>
        <w:rPr>
          <w:rFonts w:ascii="仿宋_GB2312"/>
          <w:sz w:val="28"/>
        </w:rPr>
        <w:t>产品长期随访临床研究中，</w:t>
      </w:r>
      <w:r>
        <w:rPr>
          <w:rFonts w:ascii="仿宋_GB2312" w:hint="eastAsia"/>
          <w:sz w:val="28"/>
        </w:rPr>
        <w:t>应建立一套可行的监测计划用于记录并收集</w:t>
      </w:r>
      <w:r w:rsidRPr="007A009A">
        <w:rPr>
          <w:rFonts w:ascii="仿宋_GB2312"/>
          <w:sz w:val="28"/>
        </w:rPr>
        <w:t>受试者与研究相关的</w:t>
      </w:r>
      <w:r w:rsidRPr="007A009A">
        <w:rPr>
          <w:rFonts w:ascii="仿宋_GB2312" w:hint="eastAsia"/>
          <w:sz w:val="28"/>
        </w:rPr>
        <w:t>所有</w:t>
      </w:r>
      <w:r w:rsidRPr="007A009A">
        <w:rPr>
          <w:rFonts w:ascii="仿宋_GB2312"/>
          <w:sz w:val="28"/>
        </w:rPr>
        <w:t>数据，</w:t>
      </w:r>
      <w:r>
        <w:rPr>
          <w:rFonts w:ascii="仿宋_GB2312" w:hint="eastAsia"/>
          <w:sz w:val="28"/>
        </w:rPr>
        <w:t>可以及时记录、报告不良事件并做出评估。通常，</w:t>
      </w:r>
      <w:r>
        <w:rPr>
          <w:rFonts w:ascii="仿宋_GB2312"/>
          <w:sz w:val="28"/>
        </w:rPr>
        <w:t>长期</w:t>
      </w:r>
      <w:r>
        <w:rPr>
          <w:rFonts w:ascii="仿宋_GB2312" w:hint="eastAsia"/>
          <w:sz w:val="28"/>
        </w:rPr>
        <w:t>随访</w:t>
      </w:r>
      <w:r>
        <w:rPr>
          <w:rFonts w:ascii="仿宋_GB2312"/>
          <w:sz w:val="28"/>
        </w:rPr>
        <w:t>临床研究应</w:t>
      </w:r>
      <w:r w:rsidRPr="00E107D5">
        <w:rPr>
          <w:rFonts w:ascii="仿宋_GB2312" w:hint="eastAsia"/>
          <w:sz w:val="28"/>
        </w:rPr>
        <w:t>详细说明受试者的监测计划，包括访视时间表、采样计划、监测检查方法以及长期随访临床研究中的目标临床事件</w:t>
      </w:r>
      <w:r>
        <w:rPr>
          <w:rFonts w:ascii="仿宋_GB2312" w:hint="eastAsia"/>
          <w:sz w:val="28"/>
        </w:rPr>
        <w:t>等。建议申办方提供一份简明科学的随访记录模板，供研究者记录所有观察结果和与研究相关的所有数据。如果在</w:t>
      </w:r>
      <w:r>
        <w:rPr>
          <w:rFonts w:ascii="仿宋_GB2312"/>
          <w:sz w:val="28"/>
        </w:rPr>
        <w:t>临床试验期间或上市后</w:t>
      </w:r>
      <w:r>
        <w:rPr>
          <w:rFonts w:ascii="仿宋_GB2312" w:hint="eastAsia"/>
          <w:sz w:val="28"/>
        </w:rPr>
        <w:t>获得改变</w:t>
      </w:r>
      <w:r>
        <w:rPr>
          <w:rFonts w:ascii="仿宋_GB2312"/>
          <w:sz w:val="28"/>
        </w:rPr>
        <w:t>基因治疗产品</w:t>
      </w:r>
      <w:r>
        <w:rPr>
          <w:rFonts w:ascii="仿宋_GB2312" w:hint="eastAsia"/>
          <w:sz w:val="28"/>
        </w:rPr>
        <w:t>风险</w:t>
      </w:r>
      <w:r>
        <w:rPr>
          <w:rFonts w:ascii="仿宋_GB2312"/>
          <w:sz w:val="28"/>
        </w:rPr>
        <w:t>的</w:t>
      </w:r>
      <w:r>
        <w:rPr>
          <w:rFonts w:ascii="仿宋_GB2312" w:hint="eastAsia"/>
          <w:sz w:val="28"/>
        </w:rPr>
        <w:t>重要</w:t>
      </w:r>
      <w:r>
        <w:rPr>
          <w:rFonts w:ascii="仿宋_GB2312"/>
          <w:sz w:val="28"/>
        </w:rPr>
        <w:t>信息，</w:t>
      </w:r>
      <w:r>
        <w:rPr>
          <w:rFonts w:ascii="仿宋_GB2312" w:hint="eastAsia"/>
          <w:sz w:val="28"/>
        </w:rPr>
        <w:t>应</w:t>
      </w:r>
      <w:r>
        <w:rPr>
          <w:rFonts w:ascii="仿宋_GB2312"/>
          <w:sz w:val="28"/>
        </w:rPr>
        <w:t>及时修订</w:t>
      </w:r>
      <w:r>
        <w:rPr>
          <w:rFonts w:ascii="仿宋_GB2312" w:hint="eastAsia"/>
          <w:sz w:val="28"/>
        </w:rPr>
        <w:t>随访</w:t>
      </w:r>
      <w:r>
        <w:rPr>
          <w:rFonts w:ascii="仿宋_GB2312"/>
          <w:sz w:val="28"/>
        </w:rPr>
        <w:t>计划并予以实施</w:t>
      </w:r>
      <w:r>
        <w:rPr>
          <w:rFonts w:ascii="仿宋_GB2312" w:hint="eastAsia"/>
          <w:sz w:val="28"/>
        </w:rPr>
        <w:t>。</w:t>
      </w:r>
    </w:p>
    <w:p w:rsidR="007E1277" w:rsidRDefault="007E1277" w:rsidP="007E1277">
      <w:pPr>
        <w:spacing w:line="360" w:lineRule="auto"/>
        <w:ind w:firstLineChars="200" w:firstLine="560"/>
        <w:rPr>
          <w:rFonts w:ascii="仿宋_GB2312"/>
          <w:sz w:val="28"/>
        </w:rPr>
      </w:pPr>
      <w:r>
        <w:rPr>
          <w:rFonts w:ascii="仿宋_GB2312" w:hint="eastAsia"/>
          <w:sz w:val="28"/>
        </w:rPr>
        <w:t>在受试者接受基因治疗后的5年内（或根据具体产品的风险确定的长期随访期内），临床随访应记录受试者的简要病史，使用致癌或致突变药物和其他药物的情况以及有关的不良事件信息，新出现、复发或加重的疾病（例如恶性肿瘤、神经系统疾病、免疫原性或自身免疫类疾病、感染甚至死亡等）及相关体格和实验室检查等。同时，尽可能在合适的随访时间点采集相关样本，</w:t>
      </w:r>
      <w:r w:rsidRPr="00D2683B">
        <w:rPr>
          <w:rFonts w:ascii="仿宋_GB2312" w:hint="eastAsia"/>
          <w:sz w:val="28"/>
        </w:rPr>
        <w:t>使用经过验证的、足够敏感的方法检测基因治疗产品在体内的持续存在情况并分析相关影响，</w:t>
      </w:r>
      <w:r>
        <w:rPr>
          <w:rFonts w:ascii="仿宋_GB2312" w:hint="eastAsia"/>
          <w:sz w:val="28"/>
        </w:rPr>
        <w:t>直至数据表明不再有任何风险。如随访过程中出现疑似与基因治疗产品相关的不良事件，应及时根据</w:t>
      </w:r>
      <w:r w:rsidRPr="00AA0D5D">
        <w:rPr>
          <w:rFonts w:ascii="仿宋_GB2312" w:hint="eastAsia"/>
          <w:sz w:val="28"/>
        </w:rPr>
        <w:t>临床、实验室、分子</w:t>
      </w:r>
      <w:r>
        <w:rPr>
          <w:rFonts w:ascii="仿宋_GB2312" w:hint="eastAsia"/>
          <w:sz w:val="28"/>
        </w:rPr>
        <w:t>生物学、</w:t>
      </w:r>
      <w:r w:rsidRPr="00AA0D5D">
        <w:rPr>
          <w:rFonts w:ascii="仿宋_GB2312" w:hint="eastAsia"/>
          <w:sz w:val="28"/>
        </w:rPr>
        <w:t>细胞遗传学、组织学或HLA分析获得的证据或深度测序数据</w:t>
      </w:r>
      <w:r>
        <w:rPr>
          <w:rFonts w:ascii="仿宋_GB2312" w:hint="eastAsia"/>
          <w:sz w:val="28"/>
        </w:rPr>
        <w:t>等进行</w:t>
      </w:r>
      <w:r w:rsidRPr="00AA0D5D">
        <w:rPr>
          <w:rFonts w:ascii="仿宋_GB2312" w:hint="eastAsia"/>
          <w:sz w:val="28"/>
        </w:rPr>
        <w:t>因果分析</w:t>
      </w:r>
      <w:r>
        <w:rPr>
          <w:rFonts w:ascii="仿宋_GB2312" w:hint="eastAsia"/>
          <w:sz w:val="28"/>
        </w:rPr>
        <w:t>，必要时提高随访频率或增加随访内容</w:t>
      </w:r>
      <w:r w:rsidRPr="00EC4E9B">
        <w:rPr>
          <w:rFonts w:ascii="仿宋_GB2312" w:hint="eastAsia"/>
          <w:sz w:val="28"/>
        </w:rPr>
        <w:t>。</w:t>
      </w:r>
    </w:p>
    <w:p w:rsidR="007E1277" w:rsidRDefault="007E1277" w:rsidP="007E1277">
      <w:pPr>
        <w:spacing w:line="360" w:lineRule="auto"/>
        <w:ind w:firstLineChars="200" w:firstLine="560"/>
        <w:rPr>
          <w:rFonts w:ascii="仿宋_GB2312"/>
          <w:sz w:val="28"/>
        </w:rPr>
      </w:pPr>
      <w:r>
        <w:rPr>
          <w:rFonts w:ascii="仿宋_GB2312" w:hint="eastAsia"/>
          <w:sz w:val="28"/>
        </w:rPr>
        <w:t>对于随访时间超过5年的基因治疗产品，完成前5年的随访后，</w:t>
      </w:r>
      <w:r>
        <w:rPr>
          <w:rFonts w:ascii="仿宋_GB2312" w:hint="eastAsia"/>
          <w:sz w:val="28"/>
        </w:rPr>
        <w:lastRenderedPageBreak/>
        <w:t>应通过电话或书面调查问卷等方式，保持每年至少随访受试者一次直至随访期结束。如前期随访提示产品在体内持续存在，建议观察</w:t>
      </w:r>
      <w:proofErr w:type="gramStart"/>
      <w:r>
        <w:rPr>
          <w:rFonts w:ascii="仿宋_GB2312" w:hint="eastAsia"/>
          <w:sz w:val="28"/>
        </w:rPr>
        <w:t>至</w:t>
      </w:r>
      <w:r w:rsidRPr="0075201F">
        <w:rPr>
          <w:rFonts w:ascii="仿宋_GB2312" w:hint="eastAsia"/>
          <w:sz w:val="28"/>
        </w:rPr>
        <w:t>数据</w:t>
      </w:r>
      <w:proofErr w:type="gramEnd"/>
      <w:r w:rsidRPr="0075201F">
        <w:rPr>
          <w:rFonts w:ascii="仿宋_GB2312" w:hint="eastAsia"/>
          <w:sz w:val="28"/>
        </w:rPr>
        <w:t>表明不再存在任何风险</w:t>
      </w:r>
      <w:r>
        <w:rPr>
          <w:rFonts w:ascii="仿宋_GB2312" w:hint="eastAsia"/>
          <w:sz w:val="28"/>
        </w:rPr>
        <w:t>。</w:t>
      </w:r>
    </w:p>
    <w:p w:rsidR="007E1277" w:rsidRDefault="007E1277" w:rsidP="007E1277">
      <w:pPr>
        <w:spacing w:line="360" w:lineRule="auto"/>
        <w:ind w:firstLineChars="200" w:firstLine="560"/>
        <w:rPr>
          <w:rFonts w:ascii="仿宋_GB2312"/>
          <w:sz w:val="28"/>
        </w:rPr>
      </w:pPr>
      <w:r>
        <w:rPr>
          <w:rFonts w:ascii="仿宋_GB2312" w:hint="eastAsia"/>
          <w:sz w:val="28"/>
        </w:rPr>
        <w:t>申办方向药品监督管理部门递交临床试验申请（I</w:t>
      </w:r>
      <w:r>
        <w:rPr>
          <w:rFonts w:ascii="仿宋_GB2312"/>
          <w:sz w:val="28"/>
        </w:rPr>
        <w:t>ND</w:t>
      </w:r>
      <w:r>
        <w:rPr>
          <w:rFonts w:ascii="仿宋_GB2312" w:hint="eastAsia"/>
          <w:sz w:val="28"/>
        </w:rPr>
        <w:t>）时应纳入长期随访的研究计划。长期随访的研究内容可以与不同阶段临床试验方案整合在一起，也可以单独设计为一个研究方案，无论采用何种形式，申办方需注意实施的连贯性和一致性，若临床试验过程中对长期随访的研究计划进行了更新，应确保各阶段临床研究的每位受试者都按照最新的计划进行随访，并及时更新知情同意文件。申办方应在研发期间定期安全性更新报告（D</w:t>
      </w:r>
      <w:r>
        <w:rPr>
          <w:rFonts w:ascii="仿宋_GB2312"/>
          <w:sz w:val="28"/>
        </w:rPr>
        <w:t>SUR</w:t>
      </w:r>
      <w:r>
        <w:rPr>
          <w:rFonts w:ascii="仿宋_GB2312" w:hint="eastAsia"/>
          <w:sz w:val="28"/>
        </w:rPr>
        <w:t>）中总结上一个报告期内长期随访的研究结果，并按照相关法规要求及时报告临床试验期间出现的不良事件。</w:t>
      </w:r>
    </w:p>
    <w:p w:rsidR="007E1277" w:rsidRDefault="007E1277" w:rsidP="007E1277">
      <w:pPr>
        <w:pStyle w:val="3"/>
        <w:ind w:left="320" w:right="320" w:firstLine="321"/>
      </w:pPr>
      <w:bookmarkStart w:id="15" w:name="_Toc72740765"/>
      <w:r>
        <w:rPr>
          <w:rFonts w:hint="eastAsia"/>
        </w:rPr>
        <w:t>（四）不同基因治疗产品的特殊考虑</w:t>
      </w:r>
      <w:bookmarkEnd w:id="15"/>
    </w:p>
    <w:p w:rsidR="007E1277" w:rsidRDefault="007E1277" w:rsidP="007E1277">
      <w:pPr>
        <w:pStyle w:val="3"/>
        <w:ind w:left="320" w:right="320" w:firstLine="321"/>
      </w:pPr>
      <w:bookmarkStart w:id="16" w:name="_Toc72740766"/>
      <w:r>
        <w:t>1</w:t>
      </w:r>
      <w:r>
        <w:rPr>
          <w:rFonts w:hint="eastAsia"/>
        </w:rPr>
        <w:t>、关于整合性载体的特殊考虑</w:t>
      </w:r>
      <w:bookmarkEnd w:id="16"/>
    </w:p>
    <w:p w:rsidR="007E1277" w:rsidRDefault="007E1277" w:rsidP="007E1277">
      <w:pPr>
        <w:spacing w:line="360" w:lineRule="auto"/>
        <w:ind w:firstLineChars="200" w:firstLine="560"/>
        <w:rPr>
          <w:rFonts w:ascii="仿宋_GB2312"/>
          <w:sz w:val="28"/>
        </w:rPr>
      </w:pPr>
      <w:r>
        <w:rPr>
          <w:rFonts w:ascii="仿宋_GB2312" w:hint="eastAsia"/>
          <w:sz w:val="28"/>
        </w:rPr>
        <w:t>如受试者</w:t>
      </w:r>
      <w:r w:rsidRPr="00D2683B">
        <w:rPr>
          <w:rFonts w:ascii="仿宋_GB2312" w:hint="eastAsia"/>
          <w:sz w:val="28"/>
        </w:rPr>
        <w:t>接受整合性载体</w:t>
      </w:r>
      <w:r>
        <w:rPr>
          <w:rFonts w:ascii="仿宋_GB2312" w:hint="eastAsia"/>
          <w:sz w:val="28"/>
        </w:rPr>
        <w:t>基因治疗</w:t>
      </w:r>
      <w:r w:rsidRPr="00D2683B">
        <w:rPr>
          <w:rFonts w:ascii="仿宋_GB2312" w:hint="eastAsia"/>
          <w:sz w:val="28"/>
        </w:rPr>
        <w:t>产品，例如转座子元件、</w:t>
      </w:r>
      <w:r>
        <w:rPr>
          <w:rFonts w:ascii="仿宋_GB2312" w:hint="eastAsia"/>
          <w:sz w:val="28"/>
        </w:rPr>
        <w:t>γ</w:t>
      </w:r>
      <w:r w:rsidRPr="00D2683B">
        <w:rPr>
          <w:rFonts w:ascii="仿宋_GB2312"/>
          <w:sz w:val="28"/>
        </w:rPr>
        <w:t>-</w:t>
      </w:r>
      <w:r>
        <w:rPr>
          <w:rFonts w:ascii="仿宋_GB2312" w:hint="eastAsia"/>
          <w:sz w:val="28"/>
        </w:rPr>
        <w:t>逆转录</w:t>
      </w:r>
      <w:r w:rsidRPr="00D2683B">
        <w:rPr>
          <w:rFonts w:ascii="仿宋_GB2312" w:hint="eastAsia"/>
          <w:sz w:val="28"/>
        </w:rPr>
        <w:t>病毒、慢病毒</w:t>
      </w:r>
      <w:r>
        <w:rPr>
          <w:rFonts w:ascii="仿宋_GB2312" w:hint="eastAsia"/>
          <w:sz w:val="28"/>
        </w:rPr>
        <w:t>及其他逆转录</w:t>
      </w:r>
      <w:r w:rsidRPr="00D2683B">
        <w:rPr>
          <w:rFonts w:ascii="仿宋_GB2312" w:hint="eastAsia"/>
          <w:sz w:val="28"/>
        </w:rPr>
        <w:t>病毒载体，或</w:t>
      </w:r>
      <w:r>
        <w:rPr>
          <w:rFonts w:ascii="仿宋_GB2312" w:hint="eastAsia"/>
          <w:sz w:val="28"/>
        </w:rPr>
        <w:t>利用</w:t>
      </w:r>
      <w:r w:rsidRPr="00D2683B">
        <w:rPr>
          <w:rFonts w:ascii="仿宋_GB2312" w:hint="eastAsia"/>
          <w:sz w:val="28"/>
        </w:rPr>
        <w:t>整合性载体或基于转座子的载体在体外修饰的细胞</w:t>
      </w:r>
      <w:r>
        <w:rPr>
          <w:rFonts w:ascii="仿宋_GB2312" w:hint="eastAsia"/>
          <w:sz w:val="28"/>
        </w:rPr>
        <w:t>，长期随访中需格外关注基因治疗产品的基因组整合风险，建议申办</w:t>
      </w:r>
      <w:proofErr w:type="gramStart"/>
      <w:r>
        <w:rPr>
          <w:rFonts w:ascii="仿宋_GB2312" w:hint="eastAsia"/>
          <w:sz w:val="28"/>
        </w:rPr>
        <w:t>方分析</w:t>
      </w:r>
      <w:proofErr w:type="gramEnd"/>
      <w:r>
        <w:rPr>
          <w:rFonts w:ascii="仿宋_GB2312" w:hint="eastAsia"/>
          <w:sz w:val="28"/>
        </w:rPr>
        <w:t>基因治疗载体在靶细胞或相关替代细胞的基因组中整合的影响（例如是否存在克隆性生长、是否存在优势克隆、克隆性生长是否导致恶性肿瘤等）。由于该分析通常需采用有创性检测方法取得样本，实施时还需要考虑技术和伦理上的可行性，例如靶向视网膜或肝脏等组织的基因治疗产品，可能难以对</w:t>
      </w:r>
      <w:r>
        <w:rPr>
          <w:rFonts w:ascii="仿宋_GB2312" w:hint="eastAsia"/>
          <w:sz w:val="28"/>
        </w:rPr>
        <w:lastRenderedPageBreak/>
        <w:t>靶细胞采样，这种情况下可能需要通过密切的临床随访等方式间接评估基因整合风险；同时，选择易于采样的替代细胞也可能提供关于载体整合性的信息，例如靶向骨髓造血干细胞的基因治疗产品，可以通过采集外周血细胞或富集外周血干细胞进行观察。</w:t>
      </w:r>
    </w:p>
    <w:p w:rsidR="007E1277" w:rsidRDefault="007E1277" w:rsidP="007E1277">
      <w:pPr>
        <w:spacing w:line="360" w:lineRule="auto"/>
        <w:ind w:firstLineChars="200" w:firstLine="560"/>
        <w:rPr>
          <w:rFonts w:ascii="仿宋_GB2312"/>
          <w:sz w:val="28"/>
        </w:rPr>
      </w:pPr>
      <w:r>
        <w:rPr>
          <w:rFonts w:ascii="仿宋_GB2312" w:hint="eastAsia"/>
          <w:sz w:val="28"/>
        </w:rPr>
        <w:t>如果基因组整合相关风险的分析可行，应注意以下几点：</w:t>
      </w:r>
    </w:p>
    <w:p w:rsidR="007E1277" w:rsidRPr="002F32F7" w:rsidRDefault="007E1277" w:rsidP="007E1277">
      <w:pPr>
        <w:pStyle w:val="a8"/>
        <w:numPr>
          <w:ilvl w:val="0"/>
          <w:numId w:val="2"/>
        </w:numPr>
        <w:spacing w:line="360" w:lineRule="auto"/>
        <w:rPr>
          <w:rFonts w:ascii="仿宋_GB2312" w:eastAsia="仿宋_GB2312"/>
          <w:sz w:val="28"/>
        </w:rPr>
      </w:pPr>
      <w:r w:rsidRPr="002F32F7">
        <w:rPr>
          <w:rFonts w:ascii="仿宋_GB2312" w:eastAsia="仿宋_GB2312" w:hint="eastAsia"/>
          <w:sz w:val="28"/>
        </w:rPr>
        <w:t>在接受基因治疗产品的最初5年内，两次检测间的采样间隔建议不超过6个月。此后每年至少检测一次，直至检测不到载体序列。</w:t>
      </w:r>
    </w:p>
    <w:p w:rsidR="007E1277" w:rsidRPr="002F32F7" w:rsidRDefault="007E1277" w:rsidP="007E1277">
      <w:pPr>
        <w:pStyle w:val="a8"/>
        <w:numPr>
          <w:ilvl w:val="0"/>
          <w:numId w:val="2"/>
        </w:numPr>
        <w:spacing w:line="360" w:lineRule="auto"/>
        <w:rPr>
          <w:rFonts w:ascii="仿宋_GB2312" w:eastAsia="仿宋_GB2312"/>
          <w:sz w:val="28"/>
        </w:rPr>
      </w:pPr>
      <w:r w:rsidRPr="002F32F7">
        <w:rPr>
          <w:rFonts w:ascii="仿宋_GB2312" w:eastAsia="仿宋_GB2312" w:hint="eastAsia"/>
          <w:sz w:val="28"/>
        </w:rPr>
        <w:t>检测方法的敏感度、特异性和可重复性应经过验证，并设计适当的阳性和阴性对照；</w:t>
      </w:r>
    </w:p>
    <w:p w:rsidR="007E1277" w:rsidRPr="002F32F7" w:rsidRDefault="007E1277" w:rsidP="007E1277">
      <w:pPr>
        <w:pStyle w:val="a8"/>
        <w:numPr>
          <w:ilvl w:val="0"/>
          <w:numId w:val="2"/>
        </w:numPr>
        <w:spacing w:line="360" w:lineRule="auto"/>
        <w:rPr>
          <w:rFonts w:ascii="仿宋_GB2312" w:eastAsia="仿宋_GB2312"/>
          <w:sz w:val="28"/>
        </w:rPr>
      </w:pPr>
      <w:r w:rsidRPr="002F32F7">
        <w:rPr>
          <w:rFonts w:ascii="仿宋_GB2312" w:eastAsia="仿宋_GB2312" w:hint="eastAsia"/>
          <w:sz w:val="28"/>
        </w:rPr>
        <w:t>当体内靶细胞或替代细胞中载体序列阳性的比例超出预期范围时，应开展克隆性生长的评估。</w:t>
      </w:r>
    </w:p>
    <w:p w:rsidR="007E1277" w:rsidRPr="002F32F7" w:rsidRDefault="007E1277" w:rsidP="007E1277">
      <w:pPr>
        <w:pStyle w:val="a8"/>
        <w:numPr>
          <w:ilvl w:val="0"/>
          <w:numId w:val="2"/>
        </w:numPr>
        <w:spacing w:line="360" w:lineRule="auto"/>
        <w:rPr>
          <w:rFonts w:ascii="仿宋_GB2312" w:eastAsia="仿宋_GB2312"/>
          <w:sz w:val="28"/>
        </w:rPr>
      </w:pPr>
      <w:r w:rsidRPr="002F32F7">
        <w:rPr>
          <w:rFonts w:ascii="仿宋_GB2312" w:eastAsia="仿宋_GB2312" w:hint="eastAsia"/>
          <w:sz w:val="28"/>
        </w:rPr>
        <w:t>如果存在优势克隆或单克隆生长，应在不超过3个月的时间内再次检测确认，并尽快开展整合位点的分析。</w:t>
      </w:r>
    </w:p>
    <w:p w:rsidR="007E1277" w:rsidRPr="002F32F7" w:rsidRDefault="007E1277" w:rsidP="007E1277">
      <w:pPr>
        <w:pStyle w:val="a8"/>
        <w:numPr>
          <w:ilvl w:val="0"/>
          <w:numId w:val="2"/>
        </w:numPr>
        <w:spacing w:line="360" w:lineRule="auto"/>
        <w:rPr>
          <w:rFonts w:ascii="仿宋_GB2312" w:eastAsia="仿宋_GB2312"/>
          <w:sz w:val="28"/>
        </w:rPr>
      </w:pPr>
      <w:r w:rsidRPr="002F32F7">
        <w:rPr>
          <w:rFonts w:ascii="仿宋_GB2312" w:eastAsia="仿宋_GB2312" w:hint="eastAsia"/>
          <w:sz w:val="28"/>
        </w:rPr>
        <w:t>当载体的整合位点确定后，应与人类基因组数据库等进行比较，确定整合位点的基因功能，评估是否与包括癌症在内的任何疾病有关。</w:t>
      </w:r>
    </w:p>
    <w:p w:rsidR="007E1277" w:rsidRPr="002F32F7" w:rsidRDefault="007E1277" w:rsidP="007E1277">
      <w:pPr>
        <w:pStyle w:val="a8"/>
        <w:numPr>
          <w:ilvl w:val="0"/>
          <w:numId w:val="2"/>
        </w:numPr>
        <w:spacing w:line="360" w:lineRule="auto"/>
        <w:rPr>
          <w:rFonts w:ascii="仿宋_GB2312" w:eastAsia="仿宋_GB2312"/>
          <w:sz w:val="28"/>
        </w:rPr>
      </w:pPr>
      <w:r w:rsidRPr="002F32F7">
        <w:rPr>
          <w:rFonts w:ascii="仿宋_GB2312" w:eastAsia="仿宋_GB2312" w:hint="eastAsia"/>
          <w:sz w:val="28"/>
        </w:rPr>
        <w:t>如果受试者体内出现载体阳性细胞的克隆性生长，或检测发现基因整合位点在癌基因或癌相关基因附近，应缩短检测间隔至不超过3个月并密切监测恶性肿瘤征兆，直至检测不到基因治疗载体。</w:t>
      </w:r>
    </w:p>
    <w:p w:rsidR="007E1277" w:rsidRPr="002F32F7" w:rsidRDefault="007E1277" w:rsidP="007E1277">
      <w:pPr>
        <w:pStyle w:val="a8"/>
        <w:numPr>
          <w:ilvl w:val="0"/>
          <w:numId w:val="2"/>
        </w:numPr>
        <w:spacing w:line="360" w:lineRule="auto"/>
        <w:rPr>
          <w:rFonts w:ascii="仿宋_GB2312" w:eastAsia="仿宋_GB2312"/>
          <w:sz w:val="28"/>
        </w:rPr>
      </w:pPr>
      <w:r w:rsidRPr="002F32F7">
        <w:rPr>
          <w:rFonts w:ascii="仿宋_GB2312" w:eastAsia="仿宋_GB2312" w:hint="eastAsia"/>
          <w:sz w:val="28"/>
        </w:rPr>
        <w:lastRenderedPageBreak/>
        <w:t>对基于逆转录病毒载体的基因治疗产品，还应开展可复制性逆转录病毒（RCR）的检测。</w:t>
      </w:r>
    </w:p>
    <w:p w:rsidR="007E1277" w:rsidRDefault="007E1277" w:rsidP="007E1277">
      <w:pPr>
        <w:pStyle w:val="3"/>
        <w:ind w:left="320" w:right="320" w:firstLine="321"/>
      </w:pPr>
      <w:bookmarkStart w:id="17" w:name="_Toc72740767"/>
      <w:r>
        <w:rPr>
          <w:rFonts w:hint="eastAsia"/>
        </w:rPr>
        <w:t>2、关于基因编辑产品的特殊考虑</w:t>
      </w:r>
      <w:bookmarkEnd w:id="17"/>
    </w:p>
    <w:p w:rsidR="007E1277" w:rsidRPr="006B66A5" w:rsidRDefault="007E1277" w:rsidP="007E1277">
      <w:pPr>
        <w:spacing w:line="360" w:lineRule="auto"/>
        <w:ind w:firstLineChars="200" w:firstLine="560"/>
        <w:rPr>
          <w:rFonts w:ascii="仿宋_GB2312"/>
          <w:sz w:val="28"/>
        </w:rPr>
      </w:pPr>
      <w:r>
        <w:rPr>
          <w:rFonts w:ascii="仿宋_GB2312" w:hint="eastAsia"/>
          <w:sz w:val="28"/>
        </w:rPr>
        <w:t>基因编辑产品除了适用基因治疗产品的一般考虑以及整合性载体的特殊考虑外，长期随访中还应额外关注脱靶风险，</w:t>
      </w:r>
      <w:r w:rsidRPr="006E49A3">
        <w:rPr>
          <w:rFonts w:ascii="仿宋_GB2312" w:hint="eastAsia"/>
          <w:sz w:val="28"/>
        </w:rPr>
        <w:t>量化</w:t>
      </w:r>
      <w:r>
        <w:rPr>
          <w:rFonts w:ascii="仿宋_GB2312" w:hint="eastAsia"/>
          <w:sz w:val="28"/>
        </w:rPr>
        <w:t>评估</w:t>
      </w:r>
      <w:r w:rsidRPr="006E49A3">
        <w:rPr>
          <w:rFonts w:ascii="仿宋_GB2312" w:hint="eastAsia"/>
          <w:sz w:val="28"/>
        </w:rPr>
        <w:t>脱靶活性</w:t>
      </w:r>
      <w:proofErr w:type="gramStart"/>
      <w:r w:rsidRPr="006E49A3">
        <w:rPr>
          <w:rFonts w:ascii="仿宋_GB2312" w:hint="eastAsia"/>
          <w:sz w:val="28"/>
        </w:rPr>
        <w:t>和</w:t>
      </w:r>
      <w:r>
        <w:rPr>
          <w:rFonts w:ascii="仿宋_GB2312" w:hint="eastAsia"/>
          <w:sz w:val="28"/>
        </w:rPr>
        <w:t>在</w:t>
      </w:r>
      <w:r w:rsidRPr="006E49A3">
        <w:rPr>
          <w:rFonts w:ascii="仿宋_GB2312" w:hint="eastAsia"/>
          <w:sz w:val="28"/>
        </w:rPr>
        <w:t>靶活性</w:t>
      </w:r>
      <w:proofErr w:type="gramEnd"/>
      <w:r w:rsidRPr="006E49A3">
        <w:rPr>
          <w:rFonts w:ascii="仿宋_GB2312" w:hint="eastAsia"/>
          <w:sz w:val="28"/>
        </w:rPr>
        <w:t>之间的</w:t>
      </w:r>
      <w:r>
        <w:rPr>
          <w:rFonts w:ascii="仿宋_GB2312" w:hint="eastAsia"/>
          <w:sz w:val="28"/>
        </w:rPr>
        <w:t>相关性</w:t>
      </w:r>
      <w:r w:rsidRPr="006E49A3">
        <w:rPr>
          <w:rFonts w:ascii="仿宋_GB2312" w:hint="eastAsia"/>
          <w:sz w:val="28"/>
        </w:rPr>
        <w:t>，</w:t>
      </w:r>
      <w:r>
        <w:rPr>
          <w:rFonts w:ascii="仿宋_GB2312" w:hint="eastAsia"/>
          <w:sz w:val="28"/>
        </w:rPr>
        <w:t>或</w:t>
      </w:r>
      <w:proofErr w:type="gramStart"/>
      <w:r>
        <w:rPr>
          <w:rFonts w:ascii="仿宋_GB2312" w:hint="eastAsia"/>
          <w:sz w:val="28"/>
        </w:rPr>
        <w:t>利用在</w:t>
      </w:r>
      <w:r w:rsidRPr="006E49A3">
        <w:rPr>
          <w:rFonts w:ascii="仿宋_GB2312" w:hint="eastAsia"/>
          <w:sz w:val="28"/>
        </w:rPr>
        <w:t>靶</w:t>
      </w:r>
      <w:r>
        <w:rPr>
          <w:rFonts w:ascii="仿宋_GB2312" w:hint="eastAsia"/>
          <w:sz w:val="28"/>
        </w:rPr>
        <w:t>活性</w:t>
      </w:r>
      <w:proofErr w:type="gramEnd"/>
      <w:r w:rsidRPr="006E49A3">
        <w:rPr>
          <w:rFonts w:ascii="仿宋_GB2312" w:hint="eastAsia"/>
          <w:sz w:val="28"/>
        </w:rPr>
        <w:t>来预测脱靶活性的水平</w:t>
      </w:r>
      <w:r>
        <w:rPr>
          <w:rFonts w:ascii="仿宋_GB2312" w:hint="eastAsia"/>
          <w:sz w:val="28"/>
        </w:rPr>
        <w:t>。如果基因治疗产品通过全身给药方式递送，长期随访中的</w:t>
      </w:r>
      <w:r w:rsidRPr="006E49A3">
        <w:rPr>
          <w:rFonts w:ascii="仿宋_GB2312" w:hint="eastAsia"/>
          <w:sz w:val="28"/>
        </w:rPr>
        <w:t>安全性监测不仅包括</w:t>
      </w:r>
      <w:proofErr w:type="gramStart"/>
      <w:r w:rsidRPr="006E49A3">
        <w:rPr>
          <w:rFonts w:ascii="仿宋_GB2312" w:hint="eastAsia"/>
          <w:sz w:val="28"/>
        </w:rPr>
        <w:t>靶器官</w:t>
      </w:r>
      <w:r>
        <w:rPr>
          <w:rFonts w:ascii="仿宋_GB2312" w:hint="eastAsia"/>
          <w:sz w:val="28"/>
        </w:rPr>
        <w:t>或靶组织</w:t>
      </w:r>
      <w:proofErr w:type="gramEnd"/>
      <w:r>
        <w:rPr>
          <w:rFonts w:ascii="仿宋_GB2312" w:hint="eastAsia"/>
          <w:sz w:val="28"/>
        </w:rPr>
        <w:t>的脱靶活性，而且还应包括可能发生在</w:t>
      </w:r>
      <w:r w:rsidRPr="00D31D58">
        <w:rPr>
          <w:rFonts w:ascii="仿宋_GB2312" w:hint="eastAsia"/>
          <w:sz w:val="28"/>
        </w:rPr>
        <w:t>其他</w:t>
      </w:r>
      <w:r>
        <w:rPr>
          <w:rFonts w:ascii="仿宋_GB2312" w:hint="eastAsia"/>
          <w:sz w:val="28"/>
        </w:rPr>
        <w:t>组织和器官中的</w:t>
      </w:r>
      <w:r w:rsidRPr="006E49A3">
        <w:rPr>
          <w:rFonts w:ascii="仿宋_GB2312" w:hint="eastAsia"/>
          <w:sz w:val="28"/>
        </w:rPr>
        <w:t>脱靶</w:t>
      </w:r>
      <w:r>
        <w:rPr>
          <w:rFonts w:ascii="仿宋_GB2312" w:hint="eastAsia"/>
          <w:sz w:val="28"/>
        </w:rPr>
        <w:t>活性</w:t>
      </w:r>
      <w:r w:rsidRPr="006E49A3">
        <w:rPr>
          <w:rFonts w:ascii="仿宋_GB2312" w:hint="eastAsia"/>
          <w:sz w:val="28"/>
        </w:rPr>
        <w:t>。</w:t>
      </w:r>
    </w:p>
    <w:p w:rsidR="007E1277" w:rsidRDefault="007E1277" w:rsidP="007E1277">
      <w:pPr>
        <w:pStyle w:val="2"/>
        <w:ind w:right="220"/>
      </w:pPr>
      <w:bookmarkStart w:id="18" w:name="_Toc72740768"/>
      <w:r>
        <w:rPr>
          <w:rFonts w:hint="eastAsia"/>
        </w:rPr>
        <w:t>三</w:t>
      </w:r>
      <w:r w:rsidRPr="008C68E5">
        <w:rPr>
          <w:rFonts w:hint="eastAsia"/>
        </w:rPr>
        <w:t>、</w:t>
      </w:r>
      <w:r w:rsidRPr="00D2683B">
        <w:rPr>
          <w:rFonts w:hint="eastAsia"/>
        </w:rPr>
        <w:t>上市后长期监测计划的实施建议</w:t>
      </w:r>
      <w:bookmarkEnd w:id="18"/>
    </w:p>
    <w:p w:rsidR="007E1277" w:rsidRDefault="007E1277" w:rsidP="007E1277">
      <w:pPr>
        <w:spacing w:line="360" w:lineRule="auto"/>
        <w:ind w:firstLineChars="200" w:firstLine="560"/>
        <w:rPr>
          <w:rFonts w:ascii="仿宋_GB2312"/>
          <w:sz w:val="28"/>
        </w:rPr>
      </w:pPr>
      <w:r>
        <w:rPr>
          <w:rFonts w:ascii="仿宋_GB2312" w:hint="eastAsia"/>
          <w:sz w:val="28"/>
        </w:rPr>
        <w:t>在临床研究期间，接受基因治疗的受试者人数通常比较有限。同时，在产品获得上市批准时，临床试验中接受了基因治疗产品的受试者通常尚未完成长期随访临床研究，临床试验中的收集的安全性数据不足以评估所有可能的迟发性不良反应的</w:t>
      </w:r>
      <w:r>
        <w:rPr>
          <w:rFonts w:ascii="仿宋_GB2312"/>
          <w:sz w:val="28"/>
        </w:rPr>
        <w:t>风险</w:t>
      </w:r>
      <w:r>
        <w:rPr>
          <w:rFonts w:ascii="仿宋_GB2312" w:hint="eastAsia"/>
          <w:sz w:val="28"/>
        </w:rPr>
        <w:t>。因此，在获得上市批准后，申办方仍可能需要继续开展长期随访临床研究，建立产品和使用者的可追溯系统。申办方应按照我国药品上市后监测相关的法规和指导原则要求，建立并完善药物警戒系统，主动收集患者的不良事件信息，鼓励患者主动报告不良事件，提高数据收集质量。</w:t>
      </w:r>
    </w:p>
    <w:p w:rsidR="007E1277" w:rsidRDefault="007E1277" w:rsidP="007E1277">
      <w:pPr>
        <w:spacing w:line="360" w:lineRule="auto"/>
        <w:ind w:firstLineChars="200" w:firstLine="560"/>
        <w:rPr>
          <w:rFonts w:ascii="仿宋_GB2312"/>
          <w:sz w:val="28"/>
        </w:rPr>
      </w:pPr>
      <w:r>
        <w:rPr>
          <w:rFonts w:ascii="仿宋_GB2312" w:hint="eastAsia"/>
          <w:sz w:val="28"/>
        </w:rPr>
        <w:t>建议申办方在递交新药上市申请（N</w:t>
      </w:r>
      <w:r>
        <w:rPr>
          <w:rFonts w:ascii="仿宋_GB2312"/>
          <w:sz w:val="28"/>
        </w:rPr>
        <w:t>DA</w:t>
      </w:r>
      <w:r>
        <w:rPr>
          <w:rFonts w:ascii="仿宋_GB2312" w:hint="eastAsia"/>
          <w:sz w:val="28"/>
        </w:rPr>
        <w:t>）之前与药品审评部门沟通是否需要开展基因治疗产品的上市后长期随访临床研究，以持续评估产品的安全性和有效性。如需要开展，建议在N</w:t>
      </w:r>
      <w:r>
        <w:rPr>
          <w:rFonts w:ascii="仿宋_GB2312"/>
          <w:sz w:val="28"/>
        </w:rPr>
        <w:t>DA</w:t>
      </w:r>
      <w:r>
        <w:rPr>
          <w:rFonts w:ascii="仿宋_GB2312" w:hint="eastAsia"/>
          <w:sz w:val="28"/>
        </w:rPr>
        <w:t>申报时提供上市后研究或临床试验的方案，包括研究目的、研究人群、观察内容和持</w:t>
      </w:r>
      <w:r>
        <w:rPr>
          <w:rFonts w:ascii="仿宋_GB2312" w:hint="eastAsia"/>
          <w:sz w:val="28"/>
        </w:rPr>
        <w:lastRenderedPageBreak/>
        <w:t>续时间等。此外，上市后风险管理计划有助于评估和控制基因治疗产品的安全性风险，建议申办方在N</w:t>
      </w:r>
      <w:r>
        <w:rPr>
          <w:rFonts w:ascii="仿宋_GB2312"/>
          <w:sz w:val="28"/>
        </w:rPr>
        <w:t>DA</w:t>
      </w:r>
      <w:r>
        <w:rPr>
          <w:rFonts w:ascii="仿宋_GB2312" w:hint="eastAsia"/>
          <w:sz w:val="28"/>
        </w:rPr>
        <w:t>审评过程中与药品审评部门沟通是否需要制定上市后风险管理计划及具体内容。</w:t>
      </w:r>
    </w:p>
    <w:p w:rsidR="007E1277" w:rsidRPr="00D93498" w:rsidRDefault="007E1277" w:rsidP="007E1277">
      <w:pPr>
        <w:spacing w:line="360" w:lineRule="auto"/>
        <w:ind w:firstLineChars="200" w:firstLine="640"/>
      </w:pPr>
    </w:p>
    <w:p w:rsidR="007E1277" w:rsidRPr="00F265BE" w:rsidRDefault="007E1277" w:rsidP="007E1277">
      <w:pPr>
        <w:spacing w:line="360" w:lineRule="auto"/>
        <w:ind w:firstLineChars="200" w:firstLine="640"/>
      </w:pPr>
    </w:p>
    <w:p w:rsidR="007E1277" w:rsidRPr="00263CFE" w:rsidRDefault="007E1277" w:rsidP="007E1277">
      <w:pPr>
        <w:spacing w:line="360" w:lineRule="auto"/>
        <w:rPr>
          <w:rFonts w:ascii="仿宋_GB2312"/>
          <w:sz w:val="28"/>
        </w:rPr>
      </w:pPr>
      <w:r w:rsidRPr="00263CFE">
        <w:rPr>
          <w:rFonts w:ascii="楷体_GB2312" w:eastAsia="楷体_GB2312" w:hint="eastAsia"/>
        </w:rPr>
        <w:t>参考文献</w:t>
      </w:r>
    </w:p>
    <w:p w:rsidR="007E1277" w:rsidRPr="00F23976" w:rsidRDefault="007E1277" w:rsidP="007E1277">
      <w:pPr>
        <w:spacing w:line="360" w:lineRule="auto"/>
        <w:rPr>
          <w:rFonts w:ascii="仿宋_GB2312"/>
          <w:sz w:val="28"/>
        </w:rPr>
      </w:pPr>
      <w:r>
        <w:rPr>
          <w:rFonts w:ascii="仿宋_GB2312"/>
          <w:sz w:val="28"/>
        </w:rPr>
        <w:t>[</w:t>
      </w:r>
      <w:proofErr w:type="gramStart"/>
      <w:r>
        <w:rPr>
          <w:rFonts w:ascii="仿宋_GB2312"/>
          <w:sz w:val="28"/>
        </w:rPr>
        <w:t>1]</w:t>
      </w:r>
      <w:r w:rsidRPr="008173ED">
        <w:rPr>
          <w:rFonts w:ascii="仿宋_GB2312"/>
          <w:sz w:val="28"/>
        </w:rPr>
        <w:t>U.S.</w:t>
      </w:r>
      <w:proofErr w:type="gramEnd"/>
      <w:r w:rsidRPr="008173ED">
        <w:rPr>
          <w:rFonts w:ascii="仿宋_GB2312"/>
          <w:sz w:val="28"/>
        </w:rPr>
        <w:t xml:space="preserve"> </w:t>
      </w:r>
      <w:r w:rsidRPr="00F23976">
        <w:rPr>
          <w:rFonts w:ascii="仿宋_GB2312"/>
          <w:sz w:val="28"/>
        </w:rPr>
        <w:t>FDA</w:t>
      </w:r>
      <w:r w:rsidRPr="008173ED">
        <w:rPr>
          <w:rFonts w:ascii="仿宋_GB2312"/>
          <w:sz w:val="28"/>
        </w:rPr>
        <w:t>.</w:t>
      </w:r>
      <w:r>
        <w:rPr>
          <w:rFonts w:ascii="仿宋_GB2312"/>
          <w:sz w:val="28"/>
        </w:rPr>
        <w:t xml:space="preserve"> </w:t>
      </w:r>
      <w:r w:rsidRPr="00F23976">
        <w:rPr>
          <w:rFonts w:ascii="仿宋_GB2312"/>
          <w:sz w:val="28"/>
        </w:rPr>
        <w:t xml:space="preserve">Long Term Follow-Up After Administration </w:t>
      </w:r>
      <w:proofErr w:type="gramStart"/>
      <w:r w:rsidRPr="00F23976">
        <w:rPr>
          <w:rFonts w:ascii="仿宋_GB2312"/>
          <w:sz w:val="28"/>
        </w:rPr>
        <w:t>Of</w:t>
      </w:r>
      <w:proofErr w:type="gramEnd"/>
      <w:r w:rsidRPr="00F23976">
        <w:rPr>
          <w:rFonts w:ascii="仿宋_GB2312"/>
          <w:sz w:val="28"/>
        </w:rPr>
        <w:t xml:space="preserve"> Human Gene Therapy Products</w:t>
      </w:r>
      <w:r>
        <w:rPr>
          <w:rFonts w:ascii="仿宋_GB2312"/>
          <w:sz w:val="28"/>
        </w:rPr>
        <w:t xml:space="preserve">. </w:t>
      </w:r>
      <w:r w:rsidRPr="008173ED">
        <w:rPr>
          <w:rFonts w:ascii="仿宋_GB2312"/>
          <w:sz w:val="28"/>
        </w:rPr>
        <w:t>2020</w:t>
      </w:r>
    </w:p>
    <w:p w:rsidR="007E1277" w:rsidRPr="008173ED" w:rsidRDefault="007E1277" w:rsidP="007E1277">
      <w:pPr>
        <w:spacing w:line="360" w:lineRule="auto"/>
        <w:rPr>
          <w:rFonts w:ascii="仿宋_GB2312"/>
          <w:sz w:val="28"/>
        </w:rPr>
      </w:pPr>
      <w:r>
        <w:rPr>
          <w:rFonts w:ascii="仿宋_GB2312"/>
          <w:sz w:val="28"/>
        </w:rPr>
        <w:t>[</w:t>
      </w:r>
      <w:proofErr w:type="gramStart"/>
      <w:r>
        <w:rPr>
          <w:rFonts w:ascii="仿宋_GB2312"/>
          <w:sz w:val="28"/>
        </w:rPr>
        <w:t>2]</w:t>
      </w:r>
      <w:r w:rsidRPr="00F23976">
        <w:rPr>
          <w:rFonts w:ascii="仿宋_GB2312"/>
          <w:sz w:val="28"/>
        </w:rPr>
        <w:t>EMA</w:t>
      </w:r>
      <w:proofErr w:type="gramEnd"/>
      <w:r w:rsidRPr="008173ED">
        <w:rPr>
          <w:rFonts w:ascii="仿宋_GB2312"/>
          <w:sz w:val="28"/>
        </w:rPr>
        <w:t>.</w:t>
      </w:r>
      <w:r>
        <w:rPr>
          <w:rFonts w:ascii="仿宋_GB2312"/>
          <w:sz w:val="28"/>
        </w:rPr>
        <w:t xml:space="preserve"> </w:t>
      </w:r>
      <w:r w:rsidRPr="00F23976">
        <w:rPr>
          <w:rFonts w:ascii="仿宋_GB2312"/>
          <w:sz w:val="28"/>
        </w:rPr>
        <w:t xml:space="preserve">Guideline On Follow-Up </w:t>
      </w:r>
      <w:proofErr w:type="gramStart"/>
      <w:r w:rsidRPr="00F23976">
        <w:rPr>
          <w:rFonts w:ascii="仿宋_GB2312"/>
          <w:sz w:val="28"/>
        </w:rPr>
        <w:t>Of</w:t>
      </w:r>
      <w:proofErr w:type="gramEnd"/>
      <w:r w:rsidRPr="00F23976">
        <w:rPr>
          <w:rFonts w:ascii="仿宋_GB2312"/>
          <w:sz w:val="28"/>
        </w:rPr>
        <w:t xml:space="preserve"> Patients Administered With Gene Therapy Medicinal Products</w:t>
      </w:r>
      <w:r w:rsidRPr="008173ED">
        <w:rPr>
          <w:rFonts w:ascii="仿宋_GB2312"/>
          <w:sz w:val="28"/>
        </w:rPr>
        <w:t>. 2009</w:t>
      </w:r>
    </w:p>
    <w:p w:rsidR="007E1277" w:rsidRPr="00F23976" w:rsidRDefault="007E1277" w:rsidP="007E1277">
      <w:pPr>
        <w:spacing w:line="360" w:lineRule="auto"/>
        <w:rPr>
          <w:rFonts w:ascii="仿宋_GB2312"/>
          <w:sz w:val="28"/>
        </w:rPr>
      </w:pPr>
      <w:r>
        <w:rPr>
          <w:rFonts w:ascii="仿宋_GB2312"/>
          <w:sz w:val="28"/>
        </w:rPr>
        <w:t>[</w:t>
      </w:r>
      <w:proofErr w:type="gramStart"/>
      <w:r>
        <w:rPr>
          <w:rFonts w:ascii="仿宋_GB2312"/>
          <w:sz w:val="28"/>
        </w:rPr>
        <w:t>3]</w:t>
      </w:r>
      <w:r w:rsidRPr="008173ED">
        <w:rPr>
          <w:rFonts w:ascii="仿宋_GB2312"/>
          <w:sz w:val="28"/>
        </w:rPr>
        <w:t>EMA</w:t>
      </w:r>
      <w:proofErr w:type="gramEnd"/>
      <w:r w:rsidRPr="008173ED">
        <w:rPr>
          <w:rFonts w:ascii="仿宋_GB2312"/>
          <w:sz w:val="28"/>
        </w:rPr>
        <w:t xml:space="preserve">. Guideline On Safety </w:t>
      </w:r>
      <w:proofErr w:type="gramStart"/>
      <w:r w:rsidRPr="008173ED">
        <w:rPr>
          <w:rFonts w:ascii="仿宋_GB2312"/>
          <w:sz w:val="28"/>
        </w:rPr>
        <w:t>And</w:t>
      </w:r>
      <w:proofErr w:type="gramEnd"/>
      <w:r w:rsidRPr="008173ED">
        <w:rPr>
          <w:rFonts w:ascii="仿宋_GB2312"/>
          <w:sz w:val="28"/>
        </w:rPr>
        <w:t xml:space="preserve"> Efficacy Follow-Up-Risk Management Of Advanced Therapy Medicinal Products. 2008</w:t>
      </w:r>
    </w:p>
    <w:p w:rsidR="007E1277" w:rsidRPr="00F23976" w:rsidRDefault="007E1277" w:rsidP="007E1277">
      <w:pPr>
        <w:spacing w:line="360" w:lineRule="auto"/>
        <w:rPr>
          <w:rFonts w:ascii="仿宋_GB2312"/>
          <w:sz w:val="28"/>
        </w:rPr>
      </w:pPr>
      <w:r w:rsidRPr="00F23976">
        <w:rPr>
          <w:rFonts w:ascii="仿宋_GB2312"/>
          <w:sz w:val="28"/>
        </w:rPr>
        <w:t>[</w:t>
      </w:r>
      <w:r w:rsidRPr="008173ED">
        <w:rPr>
          <w:rFonts w:ascii="仿宋_GB2312"/>
          <w:sz w:val="28"/>
        </w:rPr>
        <w:t>4</w:t>
      </w:r>
      <w:r>
        <w:rPr>
          <w:rFonts w:ascii="仿宋_GB2312"/>
          <w:sz w:val="28"/>
        </w:rPr>
        <w:t>]</w:t>
      </w:r>
      <w:r w:rsidRPr="00F23976">
        <w:rPr>
          <w:rFonts w:ascii="仿宋_GB2312" w:hint="eastAsia"/>
          <w:sz w:val="28"/>
        </w:rPr>
        <w:t>国家食品药品监督管理总局</w:t>
      </w:r>
      <w:r>
        <w:rPr>
          <w:rFonts w:ascii="仿宋_GB2312" w:hint="eastAsia"/>
          <w:sz w:val="28"/>
        </w:rPr>
        <w:t>，</w:t>
      </w:r>
      <w:r w:rsidRPr="00F23976">
        <w:rPr>
          <w:rFonts w:ascii="仿宋_GB2312" w:hint="eastAsia"/>
          <w:sz w:val="28"/>
        </w:rPr>
        <w:t>细胞治疗产品研究与评价技术指导原则</w:t>
      </w:r>
      <w:r w:rsidRPr="00F23976">
        <w:rPr>
          <w:rFonts w:ascii="仿宋_GB2312"/>
          <w:sz w:val="28"/>
        </w:rPr>
        <w:t>(</w:t>
      </w:r>
      <w:r w:rsidRPr="00F23976">
        <w:rPr>
          <w:rFonts w:ascii="仿宋_GB2312" w:hint="eastAsia"/>
          <w:sz w:val="28"/>
        </w:rPr>
        <w:t>试行</w:t>
      </w:r>
      <w:r w:rsidRPr="00F23976">
        <w:rPr>
          <w:rFonts w:ascii="仿宋_GB2312"/>
          <w:sz w:val="28"/>
        </w:rPr>
        <w:t xml:space="preserve">), 2017. </w:t>
      </w:r>
    </w:p>
    <w:p w:rsidR="007E1277" w:rsidRPr="00F23976" w:rsidRDefault="007E1277" w:rsidP="007E1277">
      <w:pPr>
        <w:spacing w:line="360" w:lineRule="auto"/>
        <w:rPr>
          <w:rFonts w:ascii="仿宋_GB2312"/>
          <w:sz w:val="28"/>
        </w:rPr>
      </w:pPr>
      <w:r w:rsidRPr="00F23976">
        <w:rPr>
          <w:rFonts w:ascii="仿宋_GB2312"/>
          <w:sz w:val="28"/>
        </w:rPr>
        <w:t>[</w:t>
      </w:r>
      <w:r>
        <w:rPr>
          <w:rFonts w:ascii="仿宋_GB2312"/>
          <w:sz w:val="28"/>
        </w:rPr>
        <w:t>5]</w:t>
      </w:r>
      <w:r w:rsidRPr="00F23976">
        <w:rPr>
          <w:rFonts w:ascii="仿宋_GB2312" w:hint="eastAsia"/>
          <w:sz w:val="28"/>
        </w:rPr>
        <w:t>国家药品监督管理局</w:t>
      </w:r>
      <w:r w:rsidRPr="008173ED">
        <w:rPr>
          <w:rFonts w:ascii="仿宋_GB2312" w:hint="eastAsia"/>
          <w:sz w:val="28"/>
        </w:rPr>
        <w:t>药品审评中心，</w:t>
      </w:r>
      <w:r w:rsidRPr="00F23976">
        <w:rPr>
          <w:rFonts w:ascii="仿宋_GB2312" w:hint="eastAsia"/>
          <w:sz w:val="28"/>
        </w:rPr>
        <w:t>免疫细胞治疗产品临床试验技术指导原则</w:t>
      </w:r>
      <w:r w:rsidRPr="00F23976">
        <w:rPr>
          <w:rFonts w:ascii="仿宋_GB2312"/>
          <w:sz w:val="28"/>
        </w:rPr>
        <w:t>(</w:t>
      </w:r>
      <w:r w:rsidRPr="00F23976">
        <w:rPr>
          <w:rFonts w:ascii="仿宋_GB2312" w:hint="eastAsia"/>
          <w:sz w:val="28"/>
        </w:rPr>
        <w:t>试行</w:t>
      </w:r>
      <w:r w:rsidRPr="00F23976">
        <w:rPr>
          <w:rFonts w:ascii="仿宋_GB2312"/>
          <w:sz w:val="28"/>
        </w:rPr>
        <w:t>), 202</w:t>
      </w:r>
      <w:r w:rsidRPr="008173ED">
        <w:rPr>
          <w:rFonts w:ascii="仿宋_GB2312"/>
          <w:sz w:val="28"/>
        </w:rPr>
        <w:t>1</w:t>
      </w:r>
    </w:p>
    <w:p w:rsidR="007E1277" w:rsidRPr="00F23976" w:rsidRDefault="007E1277" w:rsidP="007E1277">
      <w:pPr>
        <w:spacing w:line="360" w:lineRule="auto"/>
        <w:rPr>
          <w:rFonts w:ascii="仿宋_GB2312"/>
          <w:sz w:val="28"/>
        </w:rPr>
      </w:pPr>
      <w:r w:rsidRPr="00F23976">
        <w:rPr>
          <w:rFonts w:ascii="仿宋_GB2312"/>
          <w:sz w:val="28"/>
        </w:rPr>
        <w:t>[</w:t>
      </w:r>
      <w:r>
        <w:rPr>
          <w:rFonts w:ascii="仿宋_GB2312"/>
          <w:sz w:val="28"/>
        </w:rPr>
        <w:t>6</w:t>
      </w:r>
      <w:r w:rsidRPr="00F23976">
        <w:rPr>
          <w:rFonts w:ascii="仿宋_GB2312"/>
          <w:sz w:val="28"/>
        </w:rPr>
        <w:t>]</w:t>
      </w:r>
      <w:r w:rsidRPr="00F23976">
        <w:rPr>
          <w:rFonts w:ascii="仿宋_GB2312" w:hint="eastAsia"/>
          <w:sz w:val="28"/>
        </w:rPr>
        <w:t>国家药品监督管理局</w:t>
      </w:r>
      <w:r w:rsidRPr="008173ED">
        <w:rPr>
          <w:rFonts w:ascii="仿宋_GB2312" w:hint="eastAsia"/>
          <w:sz w:val="28"/>
        </w:rPr>
        <w:t>药品审评中心</w:t>
      </w:r>
      <w:r>
        <w:rPr>
          <w:rFonts w:ascii="仿宋_GB2312" w:hint="eastAsia"/>
          <w:sz w:val="28"/>
        </w:rPr>
        <w:t>，</w:t>
      </w:r>
      <w:r w:rsidRPr="00F23976">
        <w:rPr>
          <w:rFonts w:ascii="仿宋_GB2312" w:hint="eastAsia"/>
          <w:sz w:val="28"/>
        </w:rPr>
        <w:t>溶瘤病毒类药物临床试验设计指导原则</w:t>
      </w:r>
      <w:r w:rsidRPr="00F23976">
        <w:rPr>
          <w:rFonts w:ascii="仿宋_GB2312"/>
          <w:sz w:val="28"/>
        </w:rPr>
        <w:t>(</w:t>
      </w:r>
      <w:r w:rsidRPr="00F23976">
        <w:rPr>
          <w:rFonts w:ascii="仿宋_GB2312" w:hint="eastAsia"/>
          <w:sz w:val="28"/>
        </w:rPr>
        <w:t>试行</w:t>
      </w:r>
      <w:r w:rsidRPr="00F23976">
        <w:rPr>
          <w:rFonts w:ascii="仿宋_GB2312"/>
          <w:sz w:val="28"/>
        </w:rPr>
        <w:t>), 202</w:t>
      </w:r>
      <w:r w:rsidRPr="008173ED">
        <w:rPr>
          <w:rFonts w:ascii="仿宋_GB2312"/>
          <w:sz w:val="28"/>
        </w:rPr>
        <w:t>1</w:t>
      </w:r>
    </w:p>
    <w:p w:rsidR="007E1277" w:rsidRPr="00F23976" w:rsidRDefault="007E1277" w:rsidP="007E1277">
      <w:pPr>
        <w:pStyle w:val="Default"/>
        <w:spacing w:line="360" w:lineRule="auto"/>
        <w:rPr>
          <w:rFonts w:ascii="仿宋_GB2312" w:eastAsia="仿宋_GB2312" w:hAnsiTheme="minorHAnsi" w:cstheme="minorBidi"/>
          <w:color w:val="auto"/>
          <w:sz w:val="28"/>
          <w:szCs w:val="22"/>
        </w:rPr>
      </w:pPr>
      <w:r w:rsidRPr="00F23976">
        <w:rPr>
          <w:rFonts w:ascii="仿宋_GB2312" w:eastAsia="仿宋_GB2312" w:hAnsiTheme="minorHAnsi" w:cstheme="minorBidi"/>
          <w:color w:val="auto"/>
          <w:sz w:val="28"/>
          <w:szCs w:val="22"/>
        </w:rPr>
        <w:t>[</w:t>
      </w:r>
      <w:r>
        <w:rPr>
          <w:rFonts w:ascii="仿宋_GB2312" w:eastAsia="仿宋_GB2312" w:hAnsiTheme="minorHAnsi" w:cstheme="minorBidi"/>
          <w:color w:val="auto"/>
          <w:sz w:val="28"/>
          <w:szCs w:val="22"/>
        </w:rPr>
        <w:t>7</w:t>
      </w:r>
      <w:r w:rsidRPr="00F23976">
        <w:rPr>
          <w:rFonts w:ascii="仿宋_GB2312" w:eastAsia="仿宋_GB2312" w:hAnsiTheme="minorHAnsi" w:cstheme="minorBidi"/>
          <w:color w:val="auto"/>
          <w:sz w:val="28"/>
          <w:szCs w:val="22"/>
        </w:rPr>
        <w:t>]</w:t>
      </w:r>
      <w:r w:rsidRPr="008173ED">
        <w:rPr>
          <w:rFonts w:ascii="仿宋_GB2312" w:eastAsia="仿宋_GB2312" w:hAnsiTheme="minorHAnsi" w:cstheme="minorBidi" w:hint="eastAsia"/>
          <w:color w:val="auto"/>
          <w:sz w:val="28"/>
          <w:szCs w:val="22"/>
        </w:rPr>
        <w:t>ICH</w:t>
      </w:r>
      <w:r>
        <w:rPr>
          <w:rFonts w:ascii="仿宋_GB2312" w:eastAsia="仿宋_GB2312" w:hAnsiTheme="minorHAnsi" w:cstheme="minorBidi"/>
          <w:color w:val="auto"/>
          <w:sz w:val="28"/>
          <w:szCs w:val="22"/>
        </w:rPr>
        <w:t xml:space="preserve"> E6 (R2)</w:t>
      </w:r>
      <w:r w:rsidRPr="00F23976">
        <w:rPr>
          <w:rFonts w:ascii="仿宋_GB2312" w:eastAsia="仿宋_GB2312" w:hAnsiTheme="minorHAnsi" w:cstheme="minorBidi"/>
          <w:color w:val="auto"/>
          <w:sz w:val="28"/>
          <w:szCs w:val="22"/>
        </w:rPr>
        <w:t>:</w:t>
      </w:r>
      <w:r>
        <w:rPr>
          <w:rFonts w:ascii="仿宋_GB2312" w:eastAsia="仿宋_GB2312" w:hAnsiTheme="minorHAnsi" w:cstheme="minorBidi"/>
          <w:color w:val="auto"/>
          <w:sz w:val="28"/>
          <w:szCs w:val="22"/>
        </w:rPr>
        <w:t xml:space="preserve"> </w:t>
      </w:r>
      <w:r w:rsidRPr="00F23976">
        <w:rPr>
          <w:rFonts w:ascii="仿宋_GB2312" w:eastAsia="仿宋_GB2312" w:hAnsiTheme="minorHAnsi" w:cstheme="minorBidi"/>
          <w:color w:val="auto"/>
          <w:sz w:val="28"/>
          <w:szCs w:val="22"/>
        </w:rPr>
        <w:t>Integrated Addendum</w:t>
      </w:r>
      <w:r w:rsidRPr="00903235">
        <w:rPr>
          <w:rFonts w:ascii="仿宋_GB2312" w:eastAsia="仿宋_GB2312" w:hAnsiTheme="minorHAnsi" w:cstheme="minorBidi"/>
          <w:color w:val="auto"/>
          <w:sz w:val="28"/>
          <w:szCs w:val="22"/>
        </w:rPr>
        <w:t xml:space="preserve"> </w:t>
      </w:r>
      <w:r>
        <w:rPr>
          <w:rFonts w:ascii="仿宋_GB2312" w:eastAsia="仿宋_GB2312" w:hAnsiTheme="minorHAnsi" w:cstheme="minorBidi"/>
          <w:color w:val="auto"/>
          <w:sz w:val="28"/>
          <w:szCs w:val="22"/>
        </w:rPr>
        <w:t xml:space="preserve">to </w:t>
      </w:r>
      <w:r w:rsidRPr="00F23976">
        <w:rPr>
          <w:rFonts w:ascii="仿宋_GB2312" w:eastAsia="仿宋_GB2312" w:hAnsiTheme="minorHAnsi" w:cstheme="minorBidi"/>
          <w:color w:val="auto"/>
          <w:sz w:val="28"/>
          <w:szCs w:val="22"/>
        </w:rPr>
        <w:t>Good Clinical Practice</w:t>
      </w:r>
      <w:r>
        <w:rPr>
          <w:rFonts w:ascii="仿宋_GB2312" w:eastAsia="仿宋_GB2312" w:hAnsiTheme="minorHAnsi" w:cstheme="minorBidi" w:hint="eastAsia"/>
          <w:color w:val="auto"/>
          <w:sz w:val="28"/>
          <w:szCs w:val="22"/>
        </w:rPr>
        <w:t>（GCP</w:t>
      </w:r>
      <w:r>
        <w:rPr>
          <w:rFonts w:ascii="仿宋_GB2312" w:eastAsia="仿宋_GB2312" w:hAnsiTheme="minorHAnsi" w:cstheme="minorBidi"/>
          <w:color w:val="auto"/>
          <w:sz w:val="28"/>
          <w:szCs w:val="22"/>
        </w:rPr>
        <w:t>）</w:t>
      </w:r>
      <w:r w:rsidRPr="00F23976">
        <w:rPr>
          <w:rFonts w:ascii="仿宋_GB2312" w:eastAsia="仿宋_GB2312" w:hAnsiTheme="minorHAnsi" w:cstheme="minorBidi"/>
          <w:color w:val="auto"/>
          <w:sz w:val="28"/>
          <w:szCs w:val="22"/>
        </w:rPr>
        <w:t xml:space="preserve">, </w:t>
      </w:r>
      <w:r>
        <w:rPr>
          <w:rFonts w:ascii="仿宋_GB2312" w:eastAsia="仿宋_GB2312" w:hAnsiTheme="minorHAnsi" w:cstheme="minorBidi"/>
          <w:color w:val="auto"/>
          <w:sz w:val="28"/>
          <w:szCs w:val="22"/>
        </w:rPr>
        <w:t>2016</w:t>
      </w:r>
    </w:p>
    <w:p w:rsidR="007E1277" w:rsidRPr="00F23976" w:rsidRDefault="007E1277" w:rsidP="007E1277">
      <w:pPr>
        <w:pStyle w:val="Default"/>
        <w:spacing w:line="360" w:lineRule="auto"/>
        <w:rPr>
          <w:rFonts w:ascii="仿宋_GB2312" w:eastAsia="仿宋_GB2312" w:hAnsiTheme="minorHAnsi" w:cstheme="minorBidi"/>
          <w:color w:val="auto"/>
          <w:sz w:val="28"/>
          <w:szCs w:val="22"/>
        </w:rPr>
      </w:pPr>
      <w:r w:rsidRPr="00F23976">
        <w:rPr>
          <w:rFonts w:ascii="仿宋_GB2312" w:eastAsia="仿宋_GB2312" w:hAnsiTheme="minorHAnsi" w:cstheme="minorBidi"/>
          <w:color w:val="auto"/>
          <w:sz w:val="28"/>
          <w:szCs w:val="22"/>
        </w:rPr>
        <w:t>[</w:t>
      </w:r>
      <w:r>
        <w:rPr>
          <w:rFonts w:ascii="仿宋_GB2312" w:eastAsia="仿宋_GB2312" w:hAnsiTheme="minorHAnsi" w:cstheme="minorBidi"/>
          <w:color w:val="auto"/>
          <w:sz w:val="28"/>
          <w:szCs w:val="22"/>
        </w:rPr>
        <w:t>8]</w:t>
      </w:r>
      <w:r w:rsidRPr="008173ED">
        <w:rPr>
          <w:rFonts w:ascii="仿宋_GB2312" w:eastAsia="仿宋_GB2312" w:hAnsiTheme="minorHAnsi" w:cstheme="minorBidi" w:hint="eastAsia"/>
          <w:color w:val="auto"/>
          <w:sz w:val="28"/>
          <w:szCs w:val="22"/>
        </w:rPr>
        <w:t>ICH</w:t>
      </w:r>
      <w:r w:rsidRPr="008173ED">
        <w:rPr>
          <w:rFonts w:ascii="仿宋_GB2312" w:eastAsia="仿宋_GB2312" w:hAnsiTheme="minorHAnsi" w:cstheme="minorBidi"/>
          <w:color w:val="auto"/>
          <w:sz w:val="28"/>
          <w:szCs w:val="22"/>
        </w:rPr>
        <w:t xml:space="preserve"> </w:t>
      </w:r>
      <w:r w:rsidRPr="00F23976">
        <w:rPr>
          <w:rFonts w:ascii="仿宋_GB2312" w:eastAsia="仿宋_GB2312" w:hAnsiTheme="minorHAnsi" w:cstheme="minorBidi"/>
          <w:color w:val="auto"/>
          <w:sz w:val="28"/>
          <w:szCs w:val="22"/>
        </w:rPr>
        <w:t>E2F</w:t>
      </w:r>
      <w:r>
        <w:rPr>
          <w:rFonts w:ascii="仿宋_GB2312" w:eastAsia="仿宋_GB2312" w:hAnsiTheme="minorHAnsi" w:cstheme="minorBidi"/>
          <w:color w:val="auto"/>
          <w:sz w:val="28"/>
          <w:szCs w:val="22"/>
        </w:rPr>
        <w:t xml:space="preserve"> </w:t>
      </w:r>
      <w:r>
        <w:rPr>
          <w:rFonts w:ascii="仿宋_GB2312" w:eastAsia="仿宋_GB2312" w:hAnsiTheme="minorHAnsi" w:cstheme="minorBidi" w:hint="eastAsia"/>
          <w:color w:val="auto"/>
          <w:sz w:val="28"/>
          <w:szCs w:val="22"/>
        </w:rPr>
        <w:t>研发</w:t>
      </w:r>
      <w:r>
        <w:rPr>
          <w:rFonts w:ascii="仿宋_GB2312" w:eastAsia="仿宋_GB2312" w:hAnsiTheme="minorHAnsi" w:cstheme="minorBidi"/>
          <w:color w:val="auto"/>
          <w:sz w:val="28"/>
          <w:szCs w:val="22"/>
        </w:rPr>
        <w:t>期间安全性更新报告</w:t>
      </w:r>
      <w:r>
        <w:rPr>
          <w:rFonts w:ascii="仿宋_GB2312" w:eastAsia="仿宋_GB2312" w:hAnsiTheme="minorHAnsi" w:cstheme="minorBidi" w:hint="eastAsia"/>
          <w:color w:val="auto"/>
          <w:sz w:val="28"/>
          <w:szCs w:val="22"/>
        </w:rPr>
        <w:t>，2010</w:t>
      </w:r>
    </w:p>
    <w:p w:rsidR="00656E27" w:rsidRDefault="007E1277">
      <w:r w:rsidRPr="00F23976">
        <w:rPr>
          <w:rFonts w:ascii="仿宋_GB2312"/>
          <w:sz w:val="28"/>
        </w:rPr>
        <w:t>[</w:t>
      </w:r>
      <w:r>
        <w:rPr>
          <w:rFonts w:ascii="仿宋_GB2312"/>
          <w:sz w:val="28"/>
        </w:rPr>
        <w:t>9</w:t>
      </w:r>
      <w:r w:rsidRPr="00F23976">
        <w:rPr>
          <w:rFonts w:ascii="仿宋_GB2312"/>
          <w:sz w:val="28"/>
        </w:rPr>
        <w:t>]</w:t>
      </w:r>
      <w:r w:rsidRPr="008173ED">
        <w:rPr>
          <w:rFonts w:ascii="仿宋_GB2312" w:hint="eastAsia"/>
          <w:sz w:val="28"/>
        </w:rPr>
        <w:t>ICH</w:t>
      </w:r>
      <w:r w:rsidRPr="00F23976">
        <w:rPr>
          <w:rFonts w:ascii="仿宋_GB2312"/>
          <w:sz w:val="28"/>
        </w:rPr>
        <w:t xml:space="preserve"> E2E</w:t>
      </w:r>
      <w:r>
        <w:rPr>
          <w:rFonts w:ascii="仿宋_GB2312"/>
          <w:sz w:val="28"/>
        </w:rPr>
        <w:t xml:space="preserve"> </w:t>
      </w:r>
      <w:r>
        <w:rPr>
          <w:rFonts w:ascii="仿宋_GB2312" w:hint="eastAsia"/>
          <w:sz w:val="28"/>
        </w:rPr>
        <w:t>药物</w:t>
      </w:r>
      <w:r>
        <w:rPr>
          <w:rFonts w:ascii="仿宋_GB2312"/>
          <w:sz w:val="28"/>
        </w:rPr>
        <w:t>警戒，</w:t>
      </w:r>
      <w:r>
        <w:rPr>
          <w:rFonts w:ascii="仿宋_GB2312" w:hint="eastAsia"/>
          <w:sz w:val="28"/>
        </w:rPr>
        <w:t>2004</w:t>
      </w:r>
      <w:r w:rsidRPr="00F23976">
        <w:rPr>
          <w:rFonts w:ascii="仿宋_GB2312"/>
          <w:sz w:val="28"/>
        </w:rPr>
        <w:t xml:space="preserve"> </w:t>
      </w:r>
    </w:p>
    <w:sectPr w:rsidR="00656E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FF0" w:rsidRDefault="00D51FF0" w:rsidP="007E1277">
      <w:r>
        <w:separator/>
      </w:r>
    </w:p>
  </w:endnote>
  <w:endnote w:type="continuationSeparator" w:id="0">
    <w:p w:rsidR="00D51FF0" w:rsidRDefault="00D51FF0" w:rsidP="007E1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7489239"/>
      <w:docPartObj>
        <w:docPartGallery w:val="Page Numbers (Bottom of Page)"/>
        <w:docPartUnique/>
      </w:docPartObj>
    </w:sdtPr>
    <w:sdtEndPr/>
    <w:sdtContent>
      <w:p w:rsidR="007E1277" w:rsidRDefault="007E1277">
        <w:pPr>
          <w:pStyle w:val="a5"/>
          <w:jc w:val="center"/>
        </w:pPr>
        <w:r>
          <w:fldChar w:fldCharType="begin"/>
        </w:r>
        <w:r>
          <w:instrText>PAGE   \* MERGEFORMAT</w:instrText>
        </w:r>
        <w:r>
          <w:fldChar w:fldCharType="separate"/>
        </w:r>
        <w:r w:rsidR="00EF1F07" w:rsidRPr="00EF1F07">
          <w:rPr>
            <w:noProof/>
            <w:lang w:val="zh-CN"/>
          </w:rPr>
          <w:t>14</w:t>
        </w:r>
        <w:r>
          <w:fldChar w:fldCharType="end"/>
        </w:r>
      </w:p>
    </w:sdtContent>
  </w:sdt>
  <w:p w:rsidR="007E1277" w:rsidRDefault="007E127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FF0" w:rsidRDefault="00D51FF0" w:rsidP="007E1277">
      <w:r>
        <w:separator/>
      </w:r>
    </w:p>
  </w:footnote>
  <w:footnote w:type="continuationSeparator" w:id="0">
    <w:p w:rsidR="00D51FF0" w:rsidRDefault="00D51FF0" w:rsidP="007E12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B14BF"/>
    <w:multiLevelType w:val="hybridMultilevel"/>
    <w:tmpl w:val="83C8F24C"/>
    <w:lvl w:ilvl="0" w:tplc="6CD0D544">
      <w:start w:val="1"/>
      <w:numFmt w:val="bullet"/>
      <w:lvlText w:val=""/>
      <w:lvlJc w:val="left"/>
      <w:pPr>
        <w:ind w:left="560" w:hanging="420"/>
      </w:pPr>
      <w:rPr>
        <w:rFonts w:ascii="Wingdings" w:hAnsi="Wingdings" w:hint="default"/>
      </w:rPr>
    </w:lvl>
    <w:lvl w:ilvl="1" w:tplc="04090003" w:tentative="1">
      <w:start w:val="1"/>
      <w:numFmt w:val="bullet"/>
      <w:lvlText w:val=""/>
      <w:lvlJc w:val="left"/>
      <w:pPr>
        <w:ind w:left="980" w:hanging="420"/>
      </w:pPr>
      <w:rPr>
        <w:rFonts w:ascii="Wingdings" w:hAnsi="Wingdings" w:hint="default"/>
      </w:rPr>
    </w:lvl>
    <w:lvl w:ilvl="2" w:tplc="04090005"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3" w:tentative="1">
      <w:start w:val="1"/>
      <w:numFmt w:val="bullet"/>
      <w:lvlText w:val=""/>
      <w:lvlJc w:val="left"/>
      <w:pPr>
        <w:ind w:left="2240" w:hanging="420"/>
      </w:pPr>
      <w:rPr>
        <w:rFonts w:ascii="Wingdings" w:hAnsi="Wingdings" w:hint="default"/>
      </w:rPr>
    </w:lvl>
    <w:lvl w:ilvl="5" w:tplc="04090005"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3" w:tentative="1">
      <w:start w:val="1"/>
      <w:numFmt w:val="bullet"/>
      <w:lvlText w:val=""/>
      <w:lvlJc w:val="left"/>
      <w:pPr>
        <w:ind w:left="3500" w:hanging="420"/>
      </w:pPr>
      <w:rPr>
        <w:rFonts w:ascii="Wingdings" w:hAnsi="Wingdings" w:hint="default"/>
      </w:rPr>
    </w:lvl>
    <w:lvl w:ilvl="8" w:tplc="04090005" w:tentative="1">
      <w:start w:val="1"/>
      <w:numFmt w:val="bullet"/>
      <w:lvlText w:val=""/>
      <w:lvlJc w:val="left"/>
      <w:pPr>
        <w:ind w:left="3920" w:hanging="420"/>
      </w:pPr>
      <w:rPr>
        <w:rFonts w:ascii="Wingdings" w:hAnsi="Wingdings" w:hint="default"/>
      </w:rPr>
    </w:lvl>
  </w:abstractNum>
  <w:abstractNum w:abstractNumId="1" w15:restartNumberingAfterBreak="0">
    <w:nsid w:val="095836FB"/>
    <w:multiLevelType w:val="hybridMultilevel"/>
    <w:tmpl w:val="AE22F976"/>
    <w:lvl w:ilvl="0" w:tplc="6CD0D5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FE"/>
    <w:rsid w:val="000009C4"/>
    <w:rsid w:val="00001E64"/>
    <w:rsid w:val="00002861"/>
    <w:rsid w:val="00004730"/>
    <w:rsid w:val="00006141"/>
    <w:rsid w:val="00010F49"/>
    <w:rsid w:val="00011124"/>
    <w:rsid w:val="000151DB"/>
    <w:rsid w:val="00016171"/>
    <w:rsid w:val="00021F58"/>
    <w:rsid w:val="0002328E"/>
    <w:rsid w:val="000256E6"/>
    <w:rsid w:val="000260AB"/>
    <w:rsid w:val="00027215"/>
    <w:rsid w:val="00027EE9"/>
    <w:rsid w:val="0003777D"/>
    <w:rsid w:val="00042598"/>
    <w:rsid w:val="000434D5"/>
    <w:rsid w:val="000446C7"/>
    <w:rsid w:val="0004521E"/>
    <w:rsid w:val="000521B2"/>
    <w:rsid w:val="00065037"/>
    <w:rsid w:val="00072A36"/>
    <w:rsid w:val="00072B1C"/>
    <w:rsid w:val="000747AD"/>
    <w:rsid w:val="000A0B76"/>
    <w:rsid w:val="000A1A72"/>
    <w:rsid w:val="000B1A06"/>
    <w:rsid w:val="000C5BC6"/>
    <w:rsid w:val="000C5CA7"/>
    <w:rsid w:val="000C750F"/>
    <w:rsid w:val="000E1C8D"/>
    <w:rsid w:val="000E2D8D"/>
    <w:rsid w:val="000E7D56"/>
    <w:rsid w:val="000F1D3E"/>
    <w:rsid w:val="00102408"/>
    <w:rsid w:val="001030FB"/>
    <w:rsid w:val="001039DC"/>
    <w:rsid w:val="00113351"/>
    <w:rsid w:val="00115D09"/>
    <w:rsid w:val="00117520"/>
    <w:rsid w:val="00117F65"/>
    <w:rsid w:val="00125266"/>
    <w:rsid w:val="00131AF5"/>
    <w:rsid w:val="00135385"/>
    <w:rsid w:val="00144E50"/>
    <w:rsid w:val="00152C13"/>
    <w:rsid w:val="00162F83"/>
    <w:rsid w:val="00172623"/>
    <w:rsid w:val="0017285F"/>
    <w:rsid w:val="001756E8"/>
    <w:rsid w:val="00180D98"/>
    <w:rsid w:val="00181E87"/>
    <w:rsid w:val="0018257E"/>
    <w:rsid w:val="001836B7"/>
    <w:rsid w:val="00186FB8"/>
    <w:rsid w:val="001921FB"/>
    <w:rsid w:val="001925BB"/>
    <w:rsid w:val="00192924"/>
    <w:rsid w:val="00193369"/>
    <w:rsid w:val="001A2F10"/>
    <w:rsid w:val="001A5224"/>
    <w:rsid w:val="001A59CD"/>
    <w:rsid w:val="001A5FCB"/>
    <w:rsid w:val="001A7D72"/>
    <w:rsid w:val="001B46EB"/>
    <w:rsid w:val="001C50D2"/>
    <w:rsid w:val="001D1DA4"/>
    <w:rsid w:val="001E0556"/>
    <w:rsid w:val="001F041F"/>
    <w:rsid w:val="001F04BD"/>
    <w:rsid w:val="001F1088"/>
    <w:rsid w:val="001F1C7C"/>
    <w:rsid w:val="001F2E0E"/>
    <w:rsid w:val="001F3FBA"/>
    <w:rsid w:val="00207541"/>
    <w:rsid w:val="00213682"/>
    <w:rsid w:val="00213EE7"/>
    <w:rsid w:val="00220F4F"/>
    <w:rsid w:val="00221D85"/>
    <w:rsid w:val="00232E69"/>
    <w:rsid w:val="002337CE"/>
    <w:rsid w:val="00241676"/>
    <w:rsid w:val="00243CBA"/>
    <w:rsid w:val="002512A7"/>
    <w:rsid w:val="002531D7"/>
    <w:rsid w:val="0025559A"/>
    <w:rsid w:val="002575D1"/>
    <w:rsid w:val="0026204E"/>
    <w:rsid w:val="00270E0F"/>
    <w:rsid w:val="00276B0A"/>
    <w:rsid w:val="00280024"/>
    <w:rsid w:val="002916E6"/>
    <w:rsid w:val="00292926"/>
    <w:rsid w:val="002938FC"/>
    <w:rsid w:val="00294A47"/>
    <w:rsid w:val="002A0AE8"/>
    <w:rsid w:val="002A0B9E"/>
    <w:rsid w:val="002B00F1"/>
    <w:rsid w:val="002B3646"/>
    <w:rsid w:val="002B56CD"/>
    <w:rsid w:val="002B5FEF"/>
    <w:rsid w:val="002B79D0"/>
    <w:rsid w:val="002C0FD7"/>
    <w:rsid w:val="002C1EF5"/>
    <w:rsid w:val="002C2FCB"/>
    <w:rsid w:val="002C6D13"/>
    <w:rsid w:val="002D215C"/>
    <w:rsid w:val="002D2341"/>
    <w:rsid w:val="002D7DDF"/>
    <w:rsid w:val="002E16FE"/>
    <w:rsid w:val="002E2A3E"/>
    <w:rsid w:val="002E5C7E"/>
    <w:rsid w:val="002F5AB3"/>
    <w:rsid w:val="002F7766"/>
    <w:rsid w:val="0030297F"/>
    <w:rsid w:val="00303E81"/>
    <w:rsid w:val="0031085E"/>
    <w:rsid w:val="0031102C"/>
    <w:rsid w:val="003114DE"/>
    <w:rsid w:val="00316D86"/>
    <w:rsid w:val="003171BA"/>
    <w:rsid w:val="00322A7B"/>
    <w:rsid w:val="00326E87"/>
    <w:rsid w:val="0033438A"/>
    <w:rsid w:val="003411B6"/>
    <w:rsid w:val="00341CD9"/>
    <w:rsid w:val="003448F4"/>
    <w:rsid w:val="00346951"/>
    <w:rsid w:val="00346F55"/>
    <w:rsid w:val="0034766B"/>
    <w:rsid w:val="00355E48"/>
    <w:rsid w:val="003617A8"/>
    <w:rsid w:val="00361C9F"/>
    <w:rsid w:val="0036348B"/>
    <w:rsid w:val="003635A2"/>
    <w:rsid w:val="003636DA"/>
    <w:rsid w:val="00371318"/>
    <w:rsid w:val="003867A1"/>
    <w:rsid w:val="00386B1D"/>
    <w:rsid w:val="00392C6B"/>
    <w:rsid w:val="003936CF"/>
    <w:rsid w:val="003A0A3D"/>
    <w:rsid w:val="003A0DF6"/>
    <w:rsid w:val="003A1E19"/>
    <w:rsid w:val="003A2961"/>
    <w:rsid w:val="003A5F0F"/>
    <w:rsid w:val="003A7DEE"/>
    <w:rsid w:val="003B0245"/>
    <w:rsid w:val="003B15A9"/>
    <w:rsid w:val="003B3C5B"/>
    <w:rsid w:val="003B4B00"/>
    <w:rsid w:val="003B4BA8"/>
    <w:rsid w:val="003B60CC"/>
    <w:rsid w:val="003B66F5"/>
    <w:rsid w:val="003C0DD3"/>
    <w:rsid w:val="003C598E"/>
    <w:rsid w:val="003D01E4"/>
    <w:rsid w:val="003D1F8A"/>
    <w:rsid w:val="003D24C4"/>
    <w:rsid w:val="003D7CD5"/>
    <w:rsid w:val="003E32AB"/>
    <w:rsid w:val="003E4EA7"/>
    <w:rsid w:val="003E5607"/>
    <w:rsid w:val="003E5FBC"/>
    <w:rsid w:val="003F1DBE"/>
    <w:rsid w:val="003F65F8"/>
    <w:rsid w:val="004040A1"/>
    <w:rsid w:val="004048F7"/>
    <w:rsid w:val="004125AD"/>
    <w:rsid w:val="00415604"/>
    <w:rsid w:val="00415872"/>
    <w:rsid w:val="00420DB8"/>
    <w:rsid w:val="00422068"/>
    <w:rsid w:val="0042431A"/>
    <w:rsid w:val="0042435A"/>
    <w:rsid w:val="004269E9"/>
    <w:rsid w:val="0043168F"/>
    <w:rsid w:val="00436118"/>
    <w:rsid w:val="00451467"/>
    <w:rsid w:val="00461617"/>
    <w:rsid w:val="0046490A"/>
    <w:rsid w:val="00467ACF"/>
    <w:rsid w:val="004739B3"/>
    <w:rsid w:val="0048562D"/>
    <w:rsid w:val="0049392B"/>
    <w:rsid w:val="004A2CD7"/>
    <w:rsid w:val="004A422A"/>
    <w:rsid w:val="004A424D"/>
    <w:rsid w:val="004A767C"/>
    <w:rsid w:val="004C11CA"/>
    <w:rsid w:val="004C2720"/>
    <w:rsid w:val="004C5628"/>
    <w:rsid w:val="004D1BC1"/>
    <w:rsid w:val="004E2BFE"/>
    <w:rsid w:val="004E2FCC"/>
    <w:rsid w:val="004E3C83"/>
    <w:rsid w:val="004F0496"/>
    <w:rsid w:val="004F22E4"/>
    <w:rsid w:val="004F7816"/>
    <w:rsid w:val="00502E4B"/>
    <w:rsid w:val="00502F2E"/>
    <w:rsid w:val="005033A2"/>
    <w:rsid w:val="00504BCB"/>
    <w:rsid w:val="00514685"/>
    <w:rsid w:val="00524471"/>
    <w:rsid w:val="0052531C"/>
    <w:rsid w:val="00537500"/>
    <w:rsid w:val="00537EB2"/>
    <w:rsid w:val="00542A86"/>
    <w:rsid w:val="0054395E"/>
    <w:rsid w:val="00544C43"/>
    <w:rsid w:val="005456C3"/>
    <w:rsid w:val="0054764F"/>
    <w:rsid w:val="005501F3"/>
    <w:rsid w:val="00550584"/>
    <w:rsid w:val="00550B57"/>
    <w:rsid w:val="00550C6E"/>
    <w:rsid w:val="00552457"/>
    <w:rsid w:val="00552747"/>
    <w:rsid w:val="005557F5"/>
    <w:rsid w:val="005625EB"/>
    <w:rsid w:val="005709D5"/>
    <w:rsid w:val="00574652"/>
    <w:rsid w:val="005767DE"/>
    <w:rsid w:val="00584A44"/>
    <w:rsid w:val="005971A5"/>
    <w:rsid w:val="005A682F"/>
    <w:rsid w:val="005B133F"/>
    <w:rsid w:val="005B610E"/>
    <w:rsid w:val="005B6BFE"/>
    <w:rsid w:val="005C05C0"/>
    <w:rsid w:val="005C1E28"/>
    <w:rsid w:val="005C278E"/>
    <w:rsid w:val="005C2F8C"/>
    <w:rsid w:val="005C488D"/>
    <w:rsid w:val="005C5156"/>
    <w:rsid w:val="005D15B7"/>
    <w:rsid w:val="005D2EC4"/>
    <w:rsid w:val="005E0D01"/>
    <w:rsid w:val="005E2577"/>
    <w:rsid w:val="005E463B"/>
    <w:rsid w:val="005F2B18"/>
    <w:rsid w:val="00601092"/>
    <w:rsid w:val="00601DDD"/>
    <w:rsid w:val="006035C3"/>
    <w:rsid w:val="00604B50"/>
    <w:rsid w:val="00607C25"/>
    <w:rsid w:val="006122A5"/>
    <w:rsid w:val="00613E1C"/>
    <w:rsid w:val="00615F8D"/>
    <w:rsid w:val="00634166"/>
    <w:rsid w:val="00640CD8"/>
    <w:rsid w:val="00641A89"/>
    <w:rsid w:val="0064321B"/>
    <w:rsid w:val="00644C09"/>
    <w:rsid w:val="006463D9"/>
    <w:rsid w:val="00647CAE"/>
    <w:rsid w:val="00656E27"/>
    <w:rsid w:val="00672D27"/>
    <w:rsid w:val="00673F02"/>
    <w:rsid w:val="00674DC7"/>
    <w:rsid w:val="00682C26"/>
    <w:rsid w:val="006873AB"/>
    <w:rsid w:val="00690334"/>
    <w:rsid w:val="00691E87"/>
    <w:rsid w:val="0069241B"/>
    <w:rsid w:val="006974E7"/>
    <w:rsid w:val="00697AF0"/>
    <w:rsid w:val="006A2FE7"/>
    <w:rsid w:val="006A4CA9"/>
    <w:rsid w:val="006A5641"/>
    <w:rsid w:val="006B58B9"/>
    <w:rsid w:val="006C1CBB"/>
    <w:rsid w:val="006C69E8"/>
    <w:rsid w:val="006D0622"/>
    <w:rsid w:val="006D3714"/>
    <w:rsid w:val="006D4DFF"/>
    <w:rsid w:val="006E5579"/>
    <w:rsid w:val="006E6C12"/>
    <w:rsid w:val="00702D3B"/>
    <w:rsid w:val="00711E9F"/>
    <w:rsid w:val="00715374"/>
    <w:rsid w:val="00721AA6"/>
    <w:rsid w:val="00723767"/>
    <w:rsid w:val="007308E7"/>
    <w:rsid w:val="00736341"/>
    <w:rsid w:val="00736EA4"/>
    <w:rsid w:val="007434DE"/>
    <w:rsid w:val="00743FFB"/>
    <w:rsid w:val="00744442"/>
    <w:rsid w:val="00744EFF"/>
    <w:rsid w:val="00754E99"/>
    <w:rsid w:val="00755D29"/>
    <w:rsid w:val="00762F3E"/>
    <w:rsid w:val="00766FEB"/>
    <w:rsid w:val="00767051"/>
    <w:rsid w:val="00773CFF"/>
    <w:rsid w:val="007774E9"/>
    <w:rsid w:val="00781343"/>
    <w:rsid w:val="00791B16"/>
    <w:rsid w:val="00793E44"/>
    <w:rsid w:val="00794196"/>
    <w:rsid w:val="00796700"/>
    <w:rsid w:val="007A0BC2"/>
    <w:rsid w:val="007A1DDB"/>
    <w:rsid w:val="007A360C"/>
    <w:rsid w:val="007A7C3F"/>
    <w:rsid w:val="007B22C0"/>
    <w:rsid w:val="007B7BC6"/>
    <w:rsid w:val="007C55EC"/>
    <w:rsid w:val="007C5927"/>
    <w:rsid w:val="007C5AB4"/>
    <w:rsid w:val="007C6382"/>
    <w:rsid w:val="007D45D3"/>
    <w:rsid w:val="007D636C"/>
    <w:rsid w:val="007D7E23"/>
    <w:rsid w:val="007E1277"/>
    <w:rsid w:val="007E552A"/>
    <w:rsid w:val="007E5FB0"/>
    <w:rsid w:val="00806E5E"/>
    <w:rsid w:val="00810393"/>
    <w:rsid w:val="008118CE"/>
    <w:rsid w:val="008119D5"/>
    <w:rsid w:val="00813259"/>
    <w:rsid w:val="00816C28"/>
    <w:rsid w:val="008178DC"/>
    <w:rsid w:val="0082233D"/>
    <w:rsid w:val="00831FD6"/>
    <w:rsid w:val="00832323"/>
    <w:rsid w:val="00842588"/>
    <w:rsid w:val="00844A6B"/>
    <w:rsid w:val="008463AE"/>
    <w:rsid w:val="00846F92"/>
    <w:rsid w:val="0085268F"/>
    <w:rsid w:val="008569CB"/>
    <w:rsid w:val="00861886"/>
    <w:rsid w:val="008623F2"/>
    <w:rsid w:val="00862558"/>
    <w:rsid w:val="0086493F"/>
    <w:rsid w:val="0086709D"/>
    <w:rsid w:val="008675BE"/>
    <w:rsid w:val="00880354"/>
    <w:rsid w:val="00882C50"/>
    <w:rsid w:val="00883A1E"/>
    <w:rsid w:val="00883BB9"/>
    <w:rsid w:val="00884C71"/>
    <w:rsid w:val="008858CB"/>
    <w:rsid w:val="00886755"/>
    <w:rsid w:val="008868F4"/>
    <w:rsid w:val="00894E1B"/>
    <w:rsid w:val="00895BC3"/>
    <w:rsid w:val="008A142A"/>
    <w:rsid w:val="008A3662"/>
    <w:rsid w:val="008A4327"/>
    <w:rsid w:val="008A5471"/>
    <w:rsid w:val="008A65EC"/>
    <w:rsid w:val="008B463F"/>
    <w:rsid w:val="008C1560"/>
    <w:rsid w:val="008C1DA0"/>
    <w:rsid w:val="008D17EE"/>
    <w:rsid w:val="008D6214"/>
    <w:rsid w:val="008D63DC"/>
    <w:rsid w:val="008D7131"/>
    <w:rsid w:val="008E2B9B"/>
    <w:rsid w:val="008E3F09"/>
    <w:rsid w:val="008F3096"/>
    <w:rsid w:val="008F3FA6"/>
    <w:rsid w:val="00901329"/>
    <w:rsid w:val="00905225"/>
    <w:rsid w:val="009130FC"/>
    <w:rsid w:val="009139C9"/>
    <w:rsid w:val="00913A87"/>
    <w:rsid w:val="0091593D"/>
    <w:rsid w:val="009200F6"/>
    <w:rsid w:val="0092388D"/>
    <w:rsid w:val="00924D98"/>
    <w:rsid w:val="0092664D"/>
    <w:rsid w:val="009311AF"/>
    <w:rsid w:val="0093339E"/>
    <w:rsid w:val="0094088A"/>
    <w:rsid w:val="0094265D"/>
    <w:rsid w:val="00942BEC"/>
    <w:rsid w:val="00950261"/>
    <w:rsid w:val="00955B9D"/>
    <w:rsid w:val="009579CD"/>
    <w:rsid w:val="00957E45"/>
    <w:rsid w:val="0096043E"/>
    <w:rsid w:val="00960B6B"/>
    <w:rsid w:val="00962CFD"/>
    <w:rsid w:val="009648E9"/>
    <w:rsid w:val="00982499"/>
    <w:rsid w:val="009858C4"/>
    <w:rsid w:val="00986F4F"/>
    <w:rsid w:val="0099521B"/>
    <w:rsid w:val="009A3ECB"/>
    <w:rsid w:val="009A4BF6"/>
    <w:rsid w:val="009B25F5"/>
    <w:rsid w:val="009C4BBD"/>
    <w:rsid w:val="009D0B3F"/>
    <w:rsid w:val="009D12F4"/>
    <w:rsid w:val="009D4182"/>
    <w:rsid w:val="009D4D91"/>
    <w:rsid w:val="009E5A30"/>
    <w:rsid w:val="00A06F70"/>
    <w:rsid w:val="00A0769D"/>
    <w:rsid w:val="00A1013F"/>
    <w:rsid w:val="00A10314"/>
    <w:rsid w:val="00A10B3A"/>
    <w:rsid w:val="00A1319D"/>
    <w:rsid w:val="00A162CF"/>
    <w:rsid w:val="00A1739A"/>
    <w:rsid w:val="00A20601"/>
    <w:rsid w:val="00A25F97"/>
    <w:rsid w:val="00A32D3A"/>
    <w:rsid w:val="00A33A4A"/>
    <w:rsid w:val="00A35717"/>
    <w:rsid w:val="00A47786"/>
    <w:rsid w:val="00A50440"/>
    <w:rsid w:val="00A510D5"/>
    <w:rsid w:val="00A5672E"/>
    <w:rsid w:val="00A63C51"/>
    <w:rsid w:val="00A70B69"/>
    <w:rsid w:val="00A736A4"/>
    <w:rsid w:val="00A7370E"/>
    <w:rsid w:val="00A73E47"/>
    <w:rsid w:val="00A873C3"/>
    <w:rsid w:val="00A87DF6"/>
    <w:rsid w:val="00A952A0"/>
    <w:rsid w:val="00A97497"/>
    <w:rsid w:val="00AA0C76"/>
    <w:rsid w:val="00AA62A2"/>
    <w:rsid w:val="00AB110E"/>
    <w:rsid w:val="00AB25EA"/>
    <w:rsid w:val="00AB27C9"/>
    <w:rsid w:val="00AB5C54"/>
    <w:rsid w:val="00AB735D"/>
    <w:rsid w:val="00AB7F5C"/>
    <w:rsid w:val="00AC1427"/>
    <w:rsid w:val="00AC1F0A"/>
    <w:rsid w:val="00AC4EDC"/>
    <w:rsid w:val="00AC74C2"/>
    <w:rsid w:val="00AF0C9C"/>
    <w:rsid w:val="00AF2361"/>
    <w:rsid w:val="00AF7233"/>
    <w:rsid w:val="00AF7B88"/>
    <w:rsid w:val="00B06C11"/>
    <w:rsid w:val="00B10221"/>
    <w:rsid w:val="00B1464D"/>
    <w:rsid w:val="00B30C8C"/>
    <w:rsid w:val="00B325E5"/>
    <w:rsid w:val="00B32F59"/>
    <w:rsid w:val="00B34491"/>
    <w:rsid w:val="00B404C8"/>
    <w:rsid w:val="00B40AF7"/>
    <w:rsid w:val="00B40BA5"/>
    <w:rsid w:val="00B4677E"/>
    <w:rsid w:val="00B47CA1"/>
    <w:rsid w:val="00B50490"/>
    <w:rsid w:val="00B577C0"/>
    <w:rsid w:val="00B62C82"/>
    <w:rsid w:val="00B637D3"/>
    <w:rsid w:val="00B71438"/>
    <w:rsid w:val="00B71BD9"/>
    <w:rsid w:val="00B728DC"/>
    <w:rsid w:val="00B80835"/>
    <w:rsid w:val="00B83171"/>
    <w:rsid w:val="00B845C4"/>
    <w:rsid w:val="00B92E46"/>
    <w:rsid w:val="00B94CC1"/>
    <w:rsid w:val="00BA516F"/>
    <w:rsid w:val="00BB085F"/>
    <w:rsid w:val="00BB0DF9"/>
    <w:rsid w:val="00BB23CA"/>
    <w:rsid w:val="00BB3515"/>
    <w:rsid w:val="00BC30FC"/>
    <w:rsid w:val="00BC53A5"/>
    <w:rsid w:val="00BC74BD"/>
    <w:rsid w:val="00BD04B5"/>
    <w:rsid w:val="00BD49FB"/>
    <w:rsid w:val="00BE7468"/>
    <w:rsid w:val="00BF1CA3"/>
    <w:rsid w:val="00BF2923"/>
    <w:rsid w:val="00BF5FB6"/>
    <w:rsid w:val="00BF76E5"/>
    <w:rsid w:val="00BF7C86"/>
    <w:rsid w:val="00C03EA9"/>
    <w:rsid w:val="00C04DA0"/>
    <w:rsid w:val="00C0576C"/>
    <w:rsid w:val="00C12C54"/>
    <w:rsid w:val="00C27F56"/>
    <w:rsid w:val="00C3097D"/>
    <w:rsid w:val="00C3157A"/>
    <w:rsid w:val="00C31EDC"/>
    <w:rsid w:val="00C36B36"/>
    <w:rsid w:val="00C3700B"/>
    <w:rsid w:val="00C37D27"/>
    <w:rsid w:val="00C45E36"/>
    <w:rsid w:val="00C5163E"/>
    <w:rsid w:val="00C544EA"/>
    <w:rsid w:val="00C54AE8"/>
    <w:rsid w:val="00C54F87"/>
    <w:rsid w:val="00C65AB6"/>
    <w:rsid w:val="00C70FD3"/>
    <w:rsid w:val="00C76A5A"/>
    <w:rsid w:val="00C80D78"/>
    <w:rsid w:val="00C80E64"/>
    <w:rsid w:val="00C82B00"/>
    <w:rsid w:val="00C850CD"/>
    <w:rsid w:val="00C85183"/>
    <w:rsid w:val="00C85AC4"/>
    <w:rsid w:val="00C871F1"/>
    <w:rsid w:val="00C876D9"/>
    <w:rsid w:val="00CA0254"/>
    <w:rsid w:val="00CA68EA"/>
    <w:rsid w:val="00CA6931"/>
    <w:rsid w:val="00CA77C5"/>
    <w:rsid w:val="00CA7B58"/>
    <w:rsid w:val="00CB1908"/>
    <w:rsid w:val="00CB3105"/>
    <w:rsid w:val="00CB588F"/>
    <w:rsid w:val="00CB7CD8"/>
    <w:rsid w:val="00CC49CF"/>
    <w:rsid w:val="00CD022B"/>
    <w:rsid w:val="00CE0E40"/>
    <w:rsid w:val="00CE11CE"/>
    <w:rsid w:val="00CF068E"/>
    <w:rsid w:val="00CF6D85"/>
    <w:rsid w:val="00D0172A"/>
    <w:rsid w:val="00D136D4"/>
    <w:rsid w:val="00D22686"/>
    <w:rsid w:val="00D2471B"/>
    <w:rsid w:val="00D32D0F"/>
    <w:rsid w:val="00D34D6D"/>
    <w:rsid w:val="00D407DD"/>
    <w:rsid w:val="00D4587D"/>
    <w:rsid w:val="00D51377"/>
    <w:rsid w:val="00D5182B"/>
    <w:rsid w:val="00D51FF0"/>
    <w:rsid w:val="00D57431"/>
    <w:rsid w:val="00D574A8"/>
    <w:rsid w:val="00D64230"/>
    <w:rsid w:val="00D6657D"/>
    <w:rsid w:val="00D75B74"/>
    <w:rsid w:val="00D7659B"/>
    <w:rsid w:val="00D80526"/>
    <w:rsid w:val="00D85D7F"/>
    <w:rsid w:val="00D9464E"/>
    <w:rsid w:val="00D94CCA"/>
    <w:rsid w:val="00D97807"/>
    <w:rsid w:val="00DA5FDB"/>
    <w:rsid w:val="00DB0C3B"/>
    <w:rsid w:val="00DB4F84"/>
    <w:rsid w:val="00DB582F"/>
    <w:rsid w:val="00DB7EC0"/>
    <w:rsid w:val="00DC2801"/>
    <w:rsid w:val="00DC60C9"/>
    <w:rsid w:val="00DC7CB8"/>
    <w:rsid w:val="00DD726A"/>
    <w:rsid w:val="00DE721C"/>
    <w:rsid w:val="00DE798B"/>
    <w:rsid w:val="00DF1B9D"/>
    <w:rsid w:val="00DF3241"/>
    <w:rsid w:val="00DF5C5E"/>
    <w:rsid w:val="00E05156"/>
    <w:rsid w:val="00E104AF"/>
    <w:rsid w:val="00E127E5"/>
    <w:rsid w:val="00E14934"/>
    <w:rsid w:val="00E15D85"/>
    <w:rsid w:val="00E2512D"/>
    <w:rsid w:val="00E270EC"/>
    <w:rsid w:val="00E30BD3"/>
    <w:rsid w:val="00E31BC3"/>
    <w:rsid w:val="00E364B2"/>
    <w:rsid w:val="00E37F5A"/>
    <w:rsid w:val="00E45AD1"/>
    <w:rsid w:val="00E52B69"/>
    <w:rsid w:val="00E53CEC"/>
    <w:rsid w:val="00E565F8"/>
    <w:rsid w:val="00E60C3C"/>
    <w:rsid w:val="00E673C8"/>
    <w:rsid w:val="00E67A01"/>
    <w:rsid w:val="00E67AEB"/>
    <w:rsid w:val="00E76664"/>
    <w:rsid w:val="00E80D7F"/>
    <w:rsid w:val="00E8496D"/>
    <w:rsid w:val="00E84B8C"/>
    <w:rsid w:val="00E91D1C"/>
    <w:rsid w:val="00EA2E59"/>
    <w:rsid w:val="00EA4753"/>
    <w:rsid w:val="00EB2EEB"/>
    <w:rsid w:val="00EB370A"/>
    <w:rsid w:val="00EC4B7B"/>
    <w:rsid w:val="00EC51B4"/>
    <w:rsid w:val="00ED674B"/>
    <w:rsid w:val="00EE1617"/>
    <w:rsid w:val="00EE6446"/>
    <w:rsid w:val="00EE7D85"/>
    <w:rsid w:val="00EF1F07"/>
    <w:rsid w:val="00EF1FB5"/>
    <w:rsid w:val="00EF42C0"/>
    <w:rsid w:val="00EF5712"/>
    <w:rsid w:val="00F0014F"/>
    <w:rsid w:val="00F04688"/>
    <w:rsid w:val="00F04C8E"/>
    <w:rsid w:val="00F04DB4"/>
    <w:rsid w:val="00F06898"/>
    <w:rsid w:val="00F117CC"/>
    <w:rsid w:val="00F24C43"/>
    <w:rsid w:val="00F32372"/>
    <w:rsid w:val="00F36792"/>
    <w:rsid w:val="00F37E48"/>
    <w:rsid w:val="00F40784"/>
    <w:rsid w:val="00F43941"/>
    <w:rsid w:val="00F561A8"/>
    <w:rsid w:val="00F60BA3"/>
    <w:rsid w:val="00F645F7"/>
    <w:rsid w:val="00F66876"/>
    <w:rsid w:val="00F74296"/>
    <w:rsid w:val="00F821B9"/>
    <w:rsid w:val="00F83FD9"/>
    <w:rsid w:val="00F865C1"/>
    <w:rsid w:val="00F924EF"/>
    <w:rsid w:val="00F93B58"/>
    <w:rsid w:val="00FA1CFD"/>
    <w:rsid w:val="00FA4693"/>
    <w:rsid w:val="00FA719D"/>
    <w:rsid w:val="00FA7CDB"/>
    <w:rsid w:val="00FB03C0"/>
    <w:rsid w:val="00FB0AFE"/>
    <w:rsid w:val="00FB10A1"/>
    <w:rsid w:val="00FB2316"/>
    <w:rsid w:val="00FB337A"/>
    <w:rsid w:val="00FB3920"/>
    <w:rsid w:val="00FB5494"/>
    <w:rsid w:val="00FC1D7E"/>
    <w:rsid w:val="00FC2841"/>
    <w:rsid w:val="00FC6105"/>
    <w:rsid w:val="00FC7672"/>
    <w:rsid w:val="00FD5553"/>
    <w:rsid w:val="00FE2F81"/>
    <w:rsid w:val="00FE40F1"/>
    <w:rsid w:val="00FF2360"/>
    <w:rsid w:val="00FF4EB9"/>
    <w:rsid w:val="00FF5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FCFDA"/>
  <w15:chartTrackingRefBased/>
  <w15:docId w15:val="{1AAF2FD3-DAB3-4810-B6A7-541B702E6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277"/>
    <w:pPr>
      <w:widowControl w:val="0"/>
      <w:jc w:val="both"/>
    </w:pPr>
    <w:rPr>
      <w:rFonts w:eastAsia="仿宋_GB2312"/>
      <w:sz w:val="32"/>
    </w:rPr>
  </w:style>
  <w:style w:type="paragraph" w:styleId="1">
    <w:name w:val="heading 1"/>
    <w:basedOn w:val="a"/>
    <w:next w:val="a"/>
    <w:link w:val="10"/>
    <w:uiPriority w:val="9"/>
    <w:qFormat/>
    <w:rsid w:val="007E1277"/>
    <w:pPr>
      <w:keepNext/>
      <w:keepLines/>
      <w:spacing w:before="340" w:after="330" w:line="578" w:lineRule="auto"/>
      <w:outlineLvl w:val="0"/>
    </w:pPr>
    <w:rPr>
      <w:b/>
      <w:bCs/>
      <w:kern w:val="44"/>
      <w:sz w:val="44"/>
      <w:szCs w:val="44"/>
    </w:rPr>
  </w:style>
  <w:style w:type="paragraph" w:styleId="2">
    <w:name w:val="heading 2"/>
    <w:basedOn w:val="a"/>
    <w:next w:val="a"/>
    <w:link w:val="20"/>
    <w:autoRedefine/>
    <w:uiPriority w:val="9"/>
    <w:unhideWhenUsed/>
    <w:qFormat/>
    <w:rsid w:val="007E1277"/>
    <w:pPr>
      <w:topLinePunct/>
      <w:outlineLvl w:val="1"/>
    </w:pPr>
    <w:rPr>
      <w:rFonts w:cstheme="majorBidi"/>
      <w:b/>
      <w:bCs/>
      <w:szCs w:val="32"/>
    </w:rPr>
  </w:style>
  <w:style w:type="paragraph" w:styleId="3">
    <w:name w:val="heading 3"/>
    <w:basedOn w:val="a"/>
    <w:next w:val="a"/>
    <w:link w:val="30"/>
    <w:autoRedefine/>
    <w:uiPriority w:val="9"/>
    <w:unhideWhenUsed/>
    <w:qFormat/>
    <w:rsid w:val="007E1277"/>
    <w:pPr>
      <w:topLinePunct/>
      <w:spacing w:line="360" w:lineRule="auto"/>
      <w:ind w:leftChars="100" w:left="100" w:rightChars="100" w:right="100" w:firstLineChars="100" w:firstLine="100"/>
      <w:outlineLvl w:val="2"/>
    </w:pPr>
    <w:rPr>
      <w:rFonts w:ascii="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127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E1277"/>
    <w:rPr>
      <w:sz w:val="18"/>
      <w:szCs w:val="18"/>
    </w:rPr>
  </w:style>
  <w:style w:type="paragraph" w:styleId="a5">
    <w:name w:val="footer"/>
    <w:basedOn w:val="a"/>
    <w:link w:val="a6"/>
    <w:uiPriority w:val="99"/>
    <w:unhideWhenUsed/>
    <w:rsid w:val="007E1277"/>
    <w:pPr>
      <w:tabs>
        <w:tab w:val="center" w:pos="4153"/>
        <w:tab w:val="right" w:pos="8306"/>
      </w:tabs>
      <w:snapToGrid w:val="0"/>
      <w:jc w:val="left"/>
    </w:pPr>
    <w:rPr>
      <w:sz w:val="18"/>
      <w:szCs w:val="18"/>
    </w:rPr>
  </w:style>
  <w:style w:type="character" w:customStyle="1" w:styleId="a6">
    <w:name w:val="页脚 字符"/>
    <w:basedOn w:val="a0"/>
    <w:link w:val="a5"/>
    <w:uiPriority w:val="99"/>
    <w:rsid w:val="007E1277"/>
    <w:rPr>
      <w:sz w:val="18"/>
      <w:szCs w:val="18"/>
    </w:rPr>
  </w:style>
  <w:style w:type="character" w:customStyle="1" w:styleId="20">
    <w:name w:val="标题 2 字符"/>
    <w:basedOn w:val="a0"/>
    <w:link w:val="2"/>
    <w:uiPriority w:val="9"/>
    <w:rsid w:val="007E1277"/>
    <w:rPr>
      <w:rFonts w:eastAsia="仿宋_GB2312" w:cstheme="majorBidi"/>
      <w:b/>
      <w:bCs/>
      <w:sz w:val="32"/>
      <w:szCs w:val="32"/>
    </w:rPr>
  </w:style>
  <w:style w:type="character" w:customStyle="1" w:styleId="30">
    <w:name w:val="标题 3 字符"/>
    <w:basedOn w:val="a0"/>
    <w:link w:val="3"/>
    <w:uiPriority w:val="9"/>
    <w:rsid w:val="007E1277"/>
    <w:rPr>
      <w:rFonts w:ascii="仿宋_GB2312" w:eastAsia="仿宋_GB2312"/>
      <w:b/>
      <w:bCs/>
      <w:sz w:val="32"/>
      <w:szCs w:val="32"/>
    </w:rPr>
  </w:style>
  <w:style w:type="character" w:styleId="a7">
    <w:name w:val="Hyperlink"/>
    <w:basedOn w:val="a0"/>
    <w:uiPriority w:val="99"/>
    <w:unhideWhenUsed/>
    <w:rsid w:val="007E1277"/>
    <w:rPr>
      <w:color w:val="0563C1" w:themeColor="hyperlink"/>
      <w:u w:val="single"/>
    </w:rPr>
  </w:style>
  <w:style w:type="paragraph" w:styleId="a8">
    <w:name w:val="List Paragraph"/>
    <w:basedOn w:val="a"/>
    <w:link w:val="a9"/>
    <w:uiPriority w:val="1"/>
    <w:qFormat/>
    <w:rsid w:val="007E1277"/>
    <w:pPr>
      <w:widowControl/>
      <w:spacing w:after="160" w:line="259" w:lineRule="auto"/>
      <w:ind w:left="720"/>
      <w:contextualSpacing/>
      <w:jc w:val="left"/>
    </w:pPr>
    <w:rPr>
      <w:rFonts w:eastAsiaTheme="minorEastAsia"/>
      <w:kern w:val="0"/>
      <w:sz w:val="22"/>
    </w:rPr>
  </w:style>
  <w:style w:type="character" w:customStyle="1" w:styleId="10">
    <w:name w:val="标题 1 字符"/>
    <w:basedOn w:val="a0"/>
    <w:link w:val="1"/>
    <w:uiPriority w:val="9"/>
    <w:rsid w:val="007E1277"/>
    <w:rPr>
      <w:rFonts w:eastAsia="仿宋_GB2312"/>
      <w:b/>
      <w:bCs/>
      <w:kern w:val="44"/>
      <w:sz w:val="44"/>
      <w:szCs w:val="44"/>
    </w:rPr>
  </w:style>
  <w:style w:type="paragraph" w:styleId="TOC">
    <w:name w:val="TOC Heading"/>
    <w:basedOn w:val="1"/>
    <w:next w:val="a"/>
    <w:uiPriority w:val="39"/>
    <w:unhideWhenUsed/>
    <w:qFormat/>
    <w:rsid w:val="007E1277"/>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eastAsia="en-US"/>
    </w:rPr>
  </w:style>
  <w:style w:type="paragraph" w:styleId="21">
    <w:name w:val="toc 2"/>
    <w:basedOn w:val="a"/>
    <w:next w:val="a"/>
    <w:autoRedefine/>
    <w:uiPriority w:val="39"/>
    <w:unhideWhenUsed/>
    <w:rsid w:val="007E1277"/>
    <w:pPr>
      <w:widowControl/>
      <w:spacing w:after="100" w:line="259" w:lineRule="auto"/>
      <w:ind w:left="220"/>
      <w:jc w:val="left"/>
    </w:pPr>
    <w:rPr>
      <w:rFonts w:eastAsiaTheme="minorEastAsia"/>
      <w:kern w:val="0"/>
      <w:sz w:val="22"/>
    </w:rPr>
  </w:style>
  <w:style w:type="paragraph" w:styleId="31">
    <w:name w:val="toc 3"/>
    <w:basedOn w:val="a"/>
    <w:next w:val="a"/>
    <w:autoRedefine/>
    <w:uiPriority w:val="39"/>
    <w:unhideWhenUsed/>
    <w:rsid w:val="007E1277"/>
    <w:pPr>
      <w:widowControl/>
      <w:spacing w:after="100" w:line="259" w:lineRule="auto"/>
      <w:ind w:left="440"/>
      <w:jc w:val="left"/>
    </w:pPr>
    <w:rPr>
      <w:rFonts w:eastAsiaTheme="minorEastAsia"/>
      <w:kern w:val="0"/>
      <w:sz w:val="22"/>
    </w:rPr>
  </w:style>
  <w:style w:type="character" w:customStyle="1" w:styleId="a9">
    <w:name w:val="列出段落 字符"/>
    <w:basedOn w:val="a0"/>
    <w:link w:val="a8"/>
    <w:uiPriority w:val="1"/>
    <w:qFormat/>
    <w:rsid w:val="007E1277"/>
    <w:rPr>
      <w:rFonts w:eastAsiaTheme="minorEastAsia"/>
      <w:kern w:val="0"/>
      <w:sz w:val="22"/>
    </w:rPr>
  </w:style>
  <w:style w:type="paragraph" w:customStyle="1" w:styleId="Default">
    <w:name w:val="Default"/>
    <w:rsid w:val="007E1277"/>
    <w:pPr>
      <w:autoSpaceDE w:val="0"/>
      <w:autoSpaceDN w:val="0"/>
      <w:adjustRightInd w:val="0"/>
    </w:pPr>
    <w:rPr>
      <w:rFonts w:ascii="Times New Roman" w:eastAsiaTheme="minor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1216</Words>
  <Characters>6935</Characters>
  <Application>Microsoft Office Word</Application>
  <DocSecurity>0</DocSecurity>
  <Lines>57</Lines>
  <Paragraphs>16</Paragraphs>
  <ScaleCrop>false</ScaleCrop>
  <Company>Microsoft</Company>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刘妍彤</dc:creator>
  <cp:keywords/>
  <dc:description/>
  <cp:lastModifiedBy>信息运维人员03</cp:lastModifiedBy>
  <cp:revision>3</cp:revision>
  <dcterms:created xsi:type="dcterms:W3CDTF">2021-05-28T09:09:00Z</dcterms:created>
  <dcterms:modified xsi:type="dcterms:W3CDTF">2021-06-04T06:07:00Z</dcterms:modified>
</cp:coreProperties>
</file>