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_GB2312" w:eastAsia="黑体" w:cs="仿宋_GB2312"/>
          <w:sz w:val="32"/>
          <w:szCs w:val="32"/>
        </w:rPr>
      </w:pPr>
      <w:r>
        <w:rPr>
          <w:rFonts w:hint="eastAsia" w:ascii="黑体" w:hAnsi="仿宋_GB2312" w:eastAsia="黑体" w:cs="仿宋_GB2312"/>
          <w:sz w:val="32"/>
          <w:szCs w:val="32"/>
        </w:rPr>
        <w:t>附件</w:t>
      </w:r>
    </w:p>
    <w:p>
      <w:pPr>
        <w:spacing w:line="560" w:lineRule="exact"/>
        <w:jc w:val="center"/>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自治区卫生健康委20</w:t>
      </w:r>
      <w:r>
        <w:rPr>
          <w:rFonts w:hint="eastAsia" w:ascii="方正小标宋简体" w:hAnsi="仿宋_GB2312" w:eastAsia="方正小标宋简体" w:cs="仿宋_GB2312"/>
          <w:sz w:val="44"/>
          <w:szCs w:val="44"/>
          <w:lang w:val="en-US" w:eastAsia="zh-CN"/>
        </w:rPr>
        <w:t>20</w:t>
      </w:r>
      <w:r>
        <w:rPr>
          <w:rFonts w:hint="eastAsia" w:ascii="方正小标宋简体" w:hAnsi="仿宋_GB2312" w:eastAsia="方正小标宋简体" w:cs="仿宋_GB2312"/>
          <w:sz w:val="44"/>
          <w:szCs w:val="44"/>
        </w:rPr>
        <w:t>年度绩效考评</w:t>
      </w:r>
      <w:r>
        <w:rPr>
          <w:rFonts w:hint="eastAsia" w:ascii="方正小标宋简体" w:hAnsi="仿宋_GB2312" w:eastAsia="方正小标宋简体" w:cs="仿宋_GB2312"/>
          <w:sz w:val="44"/>
          <w:szCs w:val="44"/>
          <w:lang w:eastAsia="zh-CN"/>
        </w:rPr>
        <w:t>社会评价意见</w:t>
      </w:r>
      <w:r>
        <w:rPr>
          <w:rFonts w:hint="eastAsia" w:ascii="方正小标宋简体" w:hAnsi="仿宋_GB2312" w:eastAsia="方正小标宋简体" w:cs="仿宋_GB2312"/>
          <w:sz w:val="44"/>
          <w:szCs w:val="44"/>
        </w:rPr>
        <w:t>整改工作责任分工</w:t>
      </w:r>
    </w:p>
    <w:bookmarkEnd w:id="0"/>
    <w:p>
      <w:pPr>
        <w:spacing w:line="520" w:lineRule="exact"/>
        <w:jc w:val="center"/>
        <w:rPr>
          <w:rFonts w:hint="eastAsia" w:ascii="宋体" w:hAnsi="宋体"/>
          <w:b/>
          <w:sz w:val="28"/>
          <w:szCs w:val="28"/>
        </w:rPr>
      </w:pPr>
    </w:p>
    <w:tbl>
      <w:tblPr>
        <w:tblStyle w:val="5"/>
        <w:tblW w:w="13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767"/>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706" w:type="dxa"/>
            <w:gridSpan w:val="3"/>
            <w:vAlign w:val="center"/>
          </w:tcPr>
          <w:p>
            <w:pPr>
              <w:widowControl/>
              <w:spacing w:line="440" w:lineRule="exact"/>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rPr>
              <w:t>自治区卫生健康委</w:t>
            </w:r>
            <w:r>
              <w:rPr>
                <w:rFonts w:eastAsia="方正小标宋简体"/>
                <w:kern w:val="0"/>
                <w:sz w:val="28"/>
                <w:szCs w:val="28"/>
              </w:rPr>
              <w:t>2</w:t>
            </w:r>
            <w:r>
              <w:rPr>
                <w:rFonts w:hint="eastAsia" w:eastAsia="方正小标宋简体"/>
                <w:kern w:val="0"/>
                <w:sz w:val="28"/>
                <w:szCs w:val="28"/>
                <w:lang w:val="en-US" w:eastAsia="zh-CN"/>
              </w:rPr>
              <w:t>020</w:t>
            </w:r>
            <w:r>
              <w:rPr>
                <w:rFonts w:hint="eastAsia" w:ascii="方正小标宋简体" w:hAnsi="宋体" w:eastAsia="方正小标宋简体" w:cs="宋体"/>
                <w:kern w:val="0"/>
                <w:sz w:val="28"/>
                <w:szCs w:val="28"/>
              </w:rPr>
              <w:t>年度社会评价意见建议汇总表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92"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1076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评议类型及对象</w:t>
            </w:r>
          </w:p>
        </w:tc>
        <w:tc>
          <w:tcPr>
            <w:tcW w:w="1747" w:type="dxa"/>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数量</w:t>
            </w:r>
            <w:r>
              <w:rPr>
                <w:rFonts w:hint="eastAsia" w:eastAsia="仿宋_GB2312"/>
                <w:kern w:val="0"/>
                <w:sz w:val="28"/>
                <w:szCs w:val="28"/>
              </w:rPr>
              <w:t>（</w:t>
            </w:r>
            <w:r>
              <w:rPr>
                <w:rFonts w:hint="eastAsia" w:ascii="仿宋_GB2312" w:hAnsi="宋体" w:eastAsia="仿宋_GB2312" w:cs="宋体"/>
                <w:kern w:val="0"/>
                <w:sz w:val="28"/>
                <w:szCs w:val="28"/>
              </w:rPr>
              <w:t>条</w:t>
            </w:r>
            <w:r>
              <w:rPr>
                <w:rFonts w:hint="eastAsia" w:eastAsia="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92" w:type="dxa"/>
            <w:vAlign w:val="center"/>
          </w:tcPr>
          <w:p>
            <w:pPr>
              <w:widowControl/>
              <w:spacing w:line="440" w:lineRule="exact"/>
              <w:jc w:val="center"/>
              <w:rPr>
                <w:rFonts w:hint="eastAsia"/>
                <w:kern w:val="0"/>
                <w:sz w:val="28"/>
                <w:szCs w:val="28"/>
              </w:rPr>
            </w:pPr>
            <w:r>
              <w:rPr>
                <w:kern w:val="0"/>
                <w:sz w:val="28"/>
                <w:szCs w:val="28"/>
              </w:rPr>
              <w:t>1</w:t>
            </w:r>
          </w:p>
        </w:tc>
        <w:tc>
          <w:tcPr>
            <w:tcW w:w="10767" w:type="dxa"/>
            <w:vAlign w:val="center"/>
          </w:tcPr>
          <w:p>
            <w:pPr>
              <w:widowControl/>
              <w:spacing w:line="440" w:lineRule="exac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反馈问题整改</w:t>
            </w:r>
          </w:p>
        </w:tc>
        <w:tc>
          <w:tcPr>
            <w:tcW w:w="1747" w:type="dxa"/>
            <w:vAlign w:val="center"/>
          </w:tcPr>
          <w:p>
            <w:pPr>
              <w:widowControl/>
              <w:spacing w:line="440" w:lineRule="exact"/>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vAlign w:val="center"/>
          </w:tcPr>
          <w:p>
            <w:pPr>
              <w:widowControl/>
              <w:spacing w:line="440" w:lineRule="exact"/>
              <w:jc w:val="center"/>
              <w:rPr>
                <w:kern w:val="0"/>
                <w:sz w:val="28"/>
                <w:szCs w:val="28"/>
              </w:rPr>
            </w:pPr>
            <w:r>
              <w:rPr>
                <w:kern w:val="0"/>
                <w:sz w:val="28"/>
                <w:szCs w:val="28"/>
              </w:rPr>
              <w:t>2</w:t>
            </w:r>
          </w:p>
        </w:tc>
        <w:tc>
          <w:tcPr>
            <w:tcW w:w="10767" w:type="dxa"/>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本系统干部职工评议的意见建议</w:t>
            </w:r>
          </w:p>
        </w:tc>
        <w:tc>
          <w:tcPr>
            <w:tcW w:w="1747" w:type="dxa"/>
            <w:vAlign w:val="center"/>
          </w:tcPr>
          <w:p>
            <w:pPr>
              <w:widowControl/>
              <w:spacing w:line="440" w:lineRule="exact"/>
              <w:jc w:val="center"/>
              <w:rPr>
                <w:rFonts w:hint="eastAsia" w:eastAsia="宋体"/>
                <w:kern w:val="0"/>
                <w:sz w:val="28"/>
                <w:szCs w:val="28"/>
                <w:lang w:val="en-US" w:eastAsia="zh-CN"/>
              </w:rPr>
            </w:pPr>
            <w:r>
              <w:rPr>
                <w:rFonts w:hint="eastAsia"/>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92" w:type="dxa"/>
            <w:vAlign w:val="center"/>
          </w:tcPr>
          <w:p>
            <w:pPr>
              <w:widowControl/>
              <w:spacing w:line="440" w:lineRule="exact"/>
              <w:jc w:val="center"/>
              <w:rPr>
                <w:kern w:val="0"/>
                <w:sz w:val="28"/>
                <w:szCs w:val="28"/>
              </w:rPr>
            </w:pPr>
            <w:r>
              <w:rPr>
                <w:kern w:val="0"/>
                <w:sz w:val="28"/>
                <w:szCs w:val="28"/>
              </w:rPr>
              <w:t>3</w:t>
            </w:r>
          </w:p>
        </w:tc>
        <w:tc>
          <w:tcPr>
            <w:tcW w:w="10767" w:type="dxa"/>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有业务往来联系的区直部门的意见建议</w:t>
            </w:r>
          </w:p>
        </w:tc>
        <w:tc>
          <w:tcPr>
            <w:tcW w:w="1747" w:type="dxa"/>
            <w:vAlign w:val="center"/>
          </w:tcPr>
          <w:p>
            <w:pPr>
              <w:widowControl/>
              <w:spacing w:line="440" w:lineRule="exact"/>
              <w:jc w:val="center"/>
              <w:rPr>
                <w:rFonts w:hint="eastAsia" w:eastAsia="宋体"/>
                <w:kern w:val="0"/>
                <w:sz w:val="28"/>
                <w:szCs w:val="28"/>
                <w:lang w:val="en-US" w:eastAsia="zh-CN"/>
              </w:rPr>
            </w:pPr>
            <w:r>
              <w:rPr>
                <w:rFonts w:hint="eastAsia"/>
                <w:kern w:val="0"/>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vAlign w:val="center"/>
          </w:tcPr>
          <w:p>
            <w:pPr>
              <w:widowControl/>
              <w:spacing w:line="440" w:lineRule="exact"/>
              <w:jc w:val="center"/>
              <w:rPr>
                <w:kern w:val="0"/>
                <w:sz w:val="28"/>
                <w:szCs w:val="28"/>
              </w:rPr>
            </w:pPr>
            <w:r>
              <w:rPr>
                <w:kern w:val="0"/>
                <w:sz w:val="28"/>
                <w:szCs w:val="28"/>
              </w:rPr>
              <w:t>4</w:t>
            </w:r>
          </w:p>
        </w:tc>
        <w:tc>
          <w:tcPr>
            <w:tcW w:w="10767" w:type="dxa"/>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定点帮扶满意度评议收集的意见建议</w:t>
            </w:r>
          </w:p>
        </w:tc>
        <w:tc>
          <w:tcPr>
            <w:tcW w:w="1747" w:type="dxa"/>
            <w:vAlign w:val="center"/>
          </w:tcPr>
          <w:p>
            <w:pPr>
              <w:widowControl/>
              <w:spacing w:line="440" w:lineRule="exact"/>
              <w:jc w:val="center"/>
              <w:rPr>
                <w:rFonts w:hint="eastAsia" w:eastAsia="宋体"/>
                <w:kern w:val="0"/>
                <w:sz w:val="28"/>
                <w:szCs w:val="28"/>
                <w:lang w:val="en-US" w:eastAsia="zh-CN"/>
              </w:rPr>
            </w:pPr>
            <w:r>
              <w:rPr>
                <w:rFonts w:hint="eastAsia"/>
                <w:kern w:val="0"/>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vAlign w:val="center"/>
          </w:tcPr>
          <w:p>
            <w:pPr>
              <w:widowControl/>
              <w:spacing w:line="440" w:lineRule="exact"/>
              <w:jc w:val="center"/>
              <w:rPr>
                <w:kern w:val="0"/>
                <w:sz w:val="28"/>
                <w:szCs w:val="28"/>
              </w:rPr>
            </w:pPr>
            <w:r>
              <w:rPr>
                <w:kern w:val="0"/>
                <w:sz w:val="28"/>
                <w:szCs w:val="28"/>
              </w:rPr>
              <w:t>5</w:t>
            </w:r>
          </w:p>
        </w:tc>
        <w:tc>
          <w:tcPr>
            <w:tcW w:w="10767" w:type="dxa"/>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热点难点工作的意见建议</w:t>
            </w:r>
          </w:p>
        </w:tc>
        <w:tc>
          <w:tcPr>
            <w:tcW w:w="1747" w:type="dxa"/>
            <w:vAlign w:val="center"/>
          </w:tcPr>
          <w:p>
            <w:pPr>
              <w:widowControl/>
              <w:spacing w:line="440" w:lineRule="exact"/>
              <w:jc w:val="center"/>
              <w:rPr>
                <w:rFonts w:hint="eastAsia" w:eastAsia="宋体"/>
                <w:kern w:val="0"/>
                <w:sz w:val="28"/>
                <w:szCs w:val="28"/>
                <w:lang w:val="en-US" w:eastAsia="zh-CN"/>
              </w:rPr>
            </w:pPr>
            <w:r>
              <w:rPr>
                <w:rFonts w:hint="eastAsia"/>
                <w:kern w:val="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959" w:type="dxa"/>
            <w:gridSpan w:val="2"/>
            <w:vAlign w:val="center"/>
          </w:tcPr>
          <w:p>
            <w:pPr>
              <w:widowControl/>
              <w:spacing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合计</w:t>
            </w:r>
          </w:p>
        </w:tc>
        <w:tc>
          <w:tcPr>
            <w:tcW w:w="1747" w:type="dxa"/>
            <w:vAlign w:val="center"/>
          </w:tcPr>
          <w:p>
            <w:pPr>
              <w:widowControl/>
              <w:spacing w:line="440" w:lineRule="exact"/>
              <w:jc w:val="center"/>
              <w:rPr>
                <w:rFonts w:hint="default" w:eastAsia="宋体"/>
                <w:kern w:val="0"/>
                <w:sz w:val="28"/>
                <w:szCs w:val="28"/>
                <w:lang w:val="en-US" w:eastAsia="zh-CN"/>
              </w:rPr>
            </w:pPr>
            <w:r>
              <w:rPr>
                <w:rFonts w:hint="eastAsia"/>
                <w:kern w:val="0"/>
                <w:sz w:val="28"/>
                <w:szCs w:val="28"/>
                <w:lang w:val="en-US" w:eastAsia="zh-CN"/>
              </w:rPr>
              <w:t>22</w:t>
            </w:r>
          </w:p>
        </w:tc>
      </w:tr>
    </w:tbl>
    <w:p>
      <w:pPr>
        <w:spacing w:line="360" w:lineRule="exact"/>
        <w:rPr>
          <w:rFonts w:hint="eastAsia" w:ascii="黑体" w:eastAsia="黑体" w:cs="宋体"/>
          <w:b/>
          <w:kern w:val="0"/>
          <w:sz w:val="30"/>
          <w:szCs w:val="30"/>
        </w:rPr>
      </w:pPr>
    </w:p>
    <w:p>
      <w:pPr>
        <w:spacing w:line="360" w:lineRule="exact"/>
        <w:rPr>
          <w:rFonts w:hint="eastAsia" w:ascii="黑体" w:eastAsia="黑体" w:cs="宋体"/>
          <w:b/>
          <w:kern w:val="0"/>
          <w:sz w:val="30"/>
          <w:szCs w:val="30"/>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lang w:eastAsia="zh-CN"/>
        </w:rPr>
      </w:pPr>
      <w:r>
        <w:rPr>
          <w:rFonts w:hint="eastAsia" w:ascii="黑体" w:eastAsia="黑体" w:cs="宋体"/>
          <w:kern w:val="0"/>
          <w:sz w:val="32"/>
          <w:szCs w:val="32"/>
        </w:rPr>
        <w:t>一、</w:t>
      </w:r>
      <w:r>
        <w:rPr>
          <w:rFonts w:hint="eastAsia" w:ascii="黑体" w:eastAsia="黑体" w:cs="宋体"/>
          <w:kern w:val="0"/>
          <w:sz w:val="32"/>
          <w:szCs w:val="32"/>
          <w:lang w:eastAsia="zh-CN"/>
        </w:rPr>
        <w:t>反馈问题整改</w:t>
      </w:r>
    </w:p>
    <w:p>
      <w:pPr>
        <w:spacing w:line="240" w:lineRule="exact"/>
        <w:rPr>
          <w:rFonts w:hint="eastAsia" w:ascii="黑体" w:eastAsia="黑体" w:cs="宋体"/>
          <w:b/>
          <w:kern w:val="0"/>
          <w:sz w:val="30"/>
          <w:szCs w:val="30"/>
        </w:rPr>
      </w:pPr>
    </w:p>
    <w:tbl>
      <w:tblPr>
        <w:tblStyle w:val="5"/>
        <w:tblW w:w="14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081"/>
        <w:gridCol w:w="1006"/>
        <w:gridCol w:w="4024"/>
        <w:gridCol w:w="1301"/>
        <w:gridCol w:w="5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blHeader/>
          <w:jc w:val="center"/>
        </w:trPr>
        <w:tc>
          <w:tcPr>
            <w:tcW w:w="731"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序号</w:t>
            </w:r>
          </w:p>
        </w:tc>
        <w:tc>
          <w:tcPr>
            <w:tcW w:w="2081"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意见建议编号</w:t>
            </w:r>
          </w:p>
        </w:tc>
        <w:tc>
          <w:tcPr>
            <w:tcW w:w="1006"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意见</w:t>
            </w:r>
          </w:p>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来源</w:t>
            </w:r>
          </w:p>
        </w:tc>
        <w:tc>
          <w:tcPr>
            <w:tcW w:w="4024"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意见或建议内容</w:t>
            </w:r>
          </w:p>
        </w:tc>
        <w:tc>
          <w:tcPr>
            <w:tcW w:w="1301"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责任处室</w:t>
            </w:r>
          </w:p>
        </w:tc>
        <w:tc>
          <w:tcPr>
            <w:tcW w:w="5577"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73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08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120200740100001</w:t>
            </w:r>
          </w:p>
        </w:tc>
        <w:tc>
          <w:tcPr>
            <w:tcW w:w="1006" w:type="dxa"/>
            <w:vAlign w:val="center"/>
          </w:tcPr>
          <w:p>
            <w:pPr>
              <w:widowControl/>
              <w:spacing w:line="3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崇左市</w:t>
            </w:r>
          </w:p>
        </w:tc>
        <w:tc>
          <w:tcPr>
            <w:tcW w:w="4024" w:type="dxa"/>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崇左市针对目前疫情防控情势，卫生健康委的工作人员太少导致老从医院这边调人，建议增加卫生健康委的工作人员。</w:t>
            </w:r>
          </w:p>
        </w:tc>
        <w:tc>
          <w:tcPr>
            <w:tcW w:w="1301" w:type="dxa"/>
            <w:vAlign w:val="center"/>
          </w:tcPr>
          <w:p>
            <w:pPr>
              <w:widowControl/>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人事处</w:t>
            </w:r>
          </w:p>
        </w:tc>
        <w:tc>
          <w:tcPr>
            <w:tcW w:w="5577" w:type="dxa"/>
            <w:vAlign w:val="center"/>
          </w:tcPr>
          <w:p>
            <w:pPr>
              <w:widowControl/>
              <w:spacing w:line="3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lang w:eastAsia="zh-CN"/>
              </w:rPr>
              <w:t>非建设性建议。</w:t>
            </w:r>
            <w:r>
              <w:rPr>
                <w:rFonts w:hint="eastAsia" w:ascii="仿宋_GB2312" w:hAnsi="仿宋_GB2312" w:eastAsia="仿宋_GB2312" w:cs="仿宋_GB2312"/>
                <w:kern w:val="0"/>
                <w:sz w:val="24"/>
              </w:rPr>
              <w:t>按照</w:t>
            </w:r>
            <w:r>
              <w:rPr>
                <w:rFonts w:ascii="仿宋_GB2312" w:hAnsi="仿宋_GB2312" w:eastAsia="仿宋_GB2312" w:cs="仿宋_GB2312"/>
                <w:kern w:val="0"/>
                <w:sz w:val="24"/>
              </w:rPr>
              <w:t>干部管理权限，崇左市卫生健康委</w:t>
            </w:r>
            <w:r>
              <w:rPr>
                <w:rFonts w:hint="eastAsia" w:ascii="仿宋_GB2312" w:hAnsi="仿宋_GB2312" w:eastAsia="仿宋_GB2312" w:cs="仿宋_GB2312"/>
                <w:kern w:val="0"/>
                <w:sz w:val="24"/>
              </w:rPr>
              <w:t>的人员</w:t>
            </w:r>
            <w:r>
              <w:rPr>
                <w:rFonts w:ascii="仿宋_GB2312" w:hAnsi="仿宋_GB2312" w:eastAsia="仿宋_GB2312" w:cs="仿宋_GB2312"/>
                <w:kern w:val="0"/>
                <w:sz w:val="24"/>
              </w:rPr>
              <w:t>招录等工作由其自行</w:t>
            </w:r>
            <w:r>
              <w:rPr>
                <w:rFonts w:hint="eastAsia" w:ascii="仿宋_GB2312" w:hAnsi="仿宋_GB2312" w:eastAsia="仿宋_GB2312" w:cs="仿宋_GB2312"/>
                <w:kern w:val="0"/>
                <w:sz w:val="24"/>
              </w:rPr>
              <w:t>负责，不属于我</w:t>
            </w:r>
            <w:r>
              <w:rPr>
                <w:rFonts w:ascii="仿宋_GB2312" w:hAnsi="仿宋_GB2312" w:eastAsia="仿宋_GB2312" w:cs="仿宋_GB2312"/>
                <w:kern w:val="0"/>
                <w:sz w:val="24"/>
              </w:rPr>
              <w:t>委</w:t>
            </w:r>
            <w:r>
              <w:rPr>
                <w:rFonts w:hint="eastAsia" w:ascii="仿宋_GB2312" w:hAnsi="仿宋_GB2312" w:eastAsia="仿宋_GB2312" w:cs="仿宋_GB2312"/>
                <w:kern w:val="0"/>
                <w:sz w:val="24"/>
              </w:rPr>
              <w:t>职责</w:t>
            </w:r>
            <w:r>
              <w:rPr>
                <w:rFonts w:ascii="仿宋_GB2312" w:hAnsi="仿宋_GB2312" w:eastAsia="仿宋_GB2312" w:cs="仿宋_GB2312"/>
                <w:kern w:val="0"/>
                <w:sz w:val="24"/>
              </w:rPr>
              <w:t>范围，建议崇左市卫生健康委</w:t>
            </w:r>
            <w:r>
              <w:rPr>
                <w:rFonts w:hint="eastAsia" w:ascii="仿宋_GB2312" w:hAnsi="仿宋_GB2312" w:eastAsia="仿宋_GB2312" w:cs="仿宋_GB2312"/>
                <w:kern w:val="0"/>
                <w:sz w:val="24"/>
              </w:rPr>
              <w:t>加强组织</w:t>
            </w:r>
            <w:r>
              <w:rPr>
                <w:rFonts w:ascii="仿宋_GB2312" w:hAnsi="仿宋_GB2312" w:eastAsia="仿宋_GB2312" w:cs="仿宋_GB2312"/>
                <w:kern w:val="0"/>
                <w:sz w:val="24"/>
              </w:rPr>
              <w:t>领导</w:t>
            </w:r>
            <w:r>
              <w:rPr>
                <w:rFonts w:hint="eastAsia" w:ascii="仿宋_GB2312" w:hAnsi="仿宋_GB2312" w:eastAsia="仿宋_GB2312" w:cs="仿宋_GB2312"/>
                <w:kern w:val="0"/>
                <w:sz w:val="24"/>
              </w:rPr>
              <w:t>和</w:t>
            </w:r>
            <w:r>
              <w:rPr>
                <w:rFonts w:ascii="仿宋_GB2312" w:hAnsi="仿宋_GB2312" w:eastAsia="仿宋_GB2312" w:cs="仿宋_GB2312"/>
                <w:kern w:val="0"/>
                <w:sz w:val="24"/>
              </w:rPr>
              <w:t>统筹谋划</w:t>
            </w:r>
            <w:r>
              <w:rPr>
                <w:rFonts w:hint="eastAsia" w:ascii="仿宋_GB2312" w:hAnsi="仿宋_GB2312" w:eastAsia="仿宋_GB2312" w:cs="仿宋_GB2312"/>
                <w:kern w:val="0"/>
                <w:sz w:val="24"/>
              </w:rPr>
              <w:t>，加大</w:t>
            </w:r>
            <w:r>
              <w:rPr>
                <w:rFonts w:ascii="仿宋_GB2312" w:hAnsi="仿宋_GB2312" w:eastAsia="仿宋_GB2312" w:cs="仿宋_GB2312"/>
                <w:kern w:val="0"/>
                <w:sz w:val="24"/>
              </w:rPr>
              <w:t>干部队伍建设力度，</w:t>
            </w:r>
            <w:r>
              <w:rPr>
                <w:rFonts w:hint="eastAsia" w:ascii="仿宋_GB2312" w:hAnsi="仿宋_GB2312" w:eastAsia="仿宋_GB2312" w:cs="仿宋_GB2312"/>
                <w:kern w:val="0"/>
                <w:sz w:val="24"/>
              </w:rPr>
              <w:t>通过考录</w:t>
            </w:r>
            <w:r>
              <w:rPr>
                <w:rFonts w:ascii="仿宋_GB2312" w:hAnsi="仿宋_GB2312" w:eastAsia="仿宋_GB2312" w:cs="仿宋_GB2312"/>
                <w:kern w:val="0"/>
                <w:sz w:val="24"/>
              </w:rPr>
              <w:t>、遴选</w:t>
            </w:r>
            <w:r>
              <w:rPr>
                <w:rFonts w:hint="eastAsia" w:ascii="仿宋_GB2312" w:hAnsi="仿宋_GB2312" w:eastAsia="仿宋_GB2312" w:cs="仿宋_GB2312"/>
                <w:kern w:val="0"/>
                <w:sz w:val="24"/>
              </w:rPr>
              <w:t>、</w:t>
            </w:r>
            <w:r>
              <w:rPr>
                <w:rFonts w:ascii="仿宋_GB2312" w:hAnsi="仿宋_GB2312" w:eastAsia="仿宋_GB2312" w:cs="仿宋_GB2312"/>
                <w:kern w:val="0"/>
                <w:sz w:val="24"/>
              </w:rPr>
              <w:t>调任</w:t>
            </w:r>
            <w:r>
              <w:rPr>
                <w:rFonts w:hint="eastAsia" w:ascii="仿宋_GB2312" w:hAnsi="仿宋_GB2312" w:eastAsia="仿宋_GB2312" w:cs="仿宋_GB2312"/>
                <w:kern w:val="0"/>
                <w:sz w:val="24"/>
              </w:rPr>
              <w:t>、</w:t>
            </w:r>
            <w:r>
              <w:rPr>
                <w:rFonts w:ascii="仿宋_GB2312" w:hAnsi="仿宋_GB2312" w:eastAsia="仿宋_GB2312" w:cs="仿宋_GB2312"/>
                <w:kern w:val="0"/>
                <w:sz w:val="24"/>
              </w:rPr>
              <w:t>干部交流等渠道</w:t>
            </w:r>
            <w:r>
              <w:rPr>
                <w:rFonts w:hint="eastAsia" w:ascii="仿宋_GB2312" w:hAnsi="仿宋_GB2312" w:eastAsia="仿宋_GB2312" w:cs="仿宋_GB2312"/>
                <w:kern w:val="0"/>
                <w:sz w:val="24"/>
              </w:rPr>
              <w:t>，充实</w:t>
            </w:r>
            <w:r>
              <w:rPr>
                <w:rFonts w:ascii="仿宋_GB2312" w:hAnsi="仿宋_GB2312" w:eastAsia="仿宋_GB2312" w:cs="仿宋_GB2312"/>
                <w:kern w:val="0"/>
                <w:sz w:val="24"/>
              </w:rPr>
              <w:t>干部队伍，</w:t>
            </w:r>
            <w:r>
              <w:rPr>
                <w:rFonts w:hint="eastAsia" w:ascii="仿宋_GB2312" w:hAnsi="仿宋_GB2312" w:eastAsia="仿宋_GB2312" w:cs="仿宋_GB2312"/>
                <w:kern w:val="0"/>
                <w:sz w:val="24"/>
              </w:rPr>
              <w:t xml:space="preserve"> 提升</w:t>
            </w:r>
            <w:r>
              <w:rPr>
                <w:rFonts w:ascii="仿宋_GB2312" w:hAnsi="仿宋_GB2312" w:eastAsia="仿宋_GB2312" w:cs="仿宋_GB2312"/>
                <w:kern w:val="0"/>
                <w:sz w:val="24"/>
              </w:rPr>
              <w:t>队伍活力。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6" w:hRule="atLeast"/>
          <w:jc w:val="center"/>
        </w:trPr>
        <w:tc>
          <w:tcPr>
            <w:tcW w:w="73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08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120200740100002</w:t>
            </w:r>
          </w:p>
        </w:tc>
        <w:tc>
          <w:tcPr>
            <w:tcW w:w="100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港口区</w:t>
            </w:r>
          </w:p>
        </w:tc>
        <w:tc>
          <w:tcPr>
            <w:tcW w:w="4024" w:type="dxa"/>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港口区建议能够对于群众反映问题要做出整改，如妇幼专项基金要明细，且要与相关文件同时下发。</w:t>
            </w:r>
          </w:p>
        </w:tc>
        <w:tc>
          <w:tcPr>
            <w:tcW w:w="130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妇幼处</w:t>
            </w:r>
          </w:p>
        </w:tc>
        <w:tc>
          <w:tcPr>
            <w:tcW w:w="5577" w:type="dxa"/>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非建设性建议。理由：为做好妇幼健康项目的实施，我委每年均下发妇幼健康各项目实施方案，实施方案明确了项目任务数、经费标准、经费管理要求。同时，为方便各市做好经费使用，我们每年将补助市县妇幼健康项目资金分配明细表下发给各市，供各市参考。2020年，我们下发了《自治区卫生健康委关于2020年补助市县妇幼健康项目经费使用有关事项的通知》，整体明确了妇幼健康各项目任务分配和经费分配明细。根据财政要求，每年项目经费分两批下发，我们已于2020年12月23日将2021年第一批补助市县妇幼健康项目资金分配明细表下发各市，第二批补助市县妇幼健康项目资金分配明细表将于近期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3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08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120200740100003</w:t>
            </w:r>
          </w:p>
        </w:tc>
        <w:tc>
          <w:tcPr>
            <w:tcW w:w="100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港口区</w:t>
            </w:r>
          </w:p>
        </w:tc>
        <w:tc>
          <w:tcPr>
            <w:tcW w:w="4024" w:type="dxa"/>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港口区财务培训太少，一年只有一两次，建议一年至少五、六次。</w:t>
            </w:r>
          </w:p>
        </w:tc>
        <w:tc>
          <w:tcPr>
            <w:tcW w:w="130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财务处</w:t>
            </w:r>
          </w:p>
        </w:tc>
        <w:tc>
          <w:tcPr>
            <w:tcW w:w="5577" w:type="dxa"/>
            <w:vAlign w:val="center"/>
          </w:tcPr>
          <w:p>
            <w:pPr>
              <w:widowControl/>
              <w:spacing w:line="340" w:lineRule="exact"/>
              <w:jc w:val="left"/>
              <w:rPr>
                <w:rFonts w:hint="eastAsia" w:ascii="仿宋_GB2312" w:hAnsi="仿宋_GB2312" w:eastAsia="仿宋_GB2312" w:cs="仿宋_GB2312"/>
                <w:kern w:val="0"/>
                <w:sz w:val="24"/>
                <w:szCs w:val="24"/>
              </w:rPr>
            </w:pPr>
            <w:r>
              <w:rPr>
                <w:rFonts w:ascii="仿宋_GB2312" w:eastAsia="仿宋_GB2312" w:cs="仿宋_GB2312"/>
                <w:sz w:val="24"/>
                <w:szCs w:val="24"/>
              </w:rPr>
              <w:t>已初步拟定培训计划，定于今年6月份针对国家下发的公立医院管理的5个方面的文件，开展全区的经济管理大讲堂，今后会尽量加大卫生健康经济管理方面的培训。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73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08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120200740100004</w:t>
            </w:r>
          </w:p>
        </w:tc>
        <w:tc>
          <w:tcPr>
            <w:tcW w:w="1006"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忻城县</w:t>
            </w:r>
          </w:p>
        </w:tc>
        <w:tc>
          <w:tcPr>
            <w:tcW w:w="4024" w:type="dxa"/>
            <w:vAlign w:val="center"/>
          </w:tcPr>
          <w:p>
            <w:pPr>
              <w:keepNext w:val="0"/>
              <w:keepLines w:val="0"/>
              <w:widowControl/>
              <w:suppressLineNumbers w:val="0"/>
              <w:jc w:val="left"/>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忻城县希望加大对基层人才的培训，在财政、人员改革方面改善基层医疗人员的待遇。</w:t>
            </w:r>
          </w:p>
        </w:tc>
        <w:tc>
          <w:tcPr>
            <w:tcW w:w="1301"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基层处</w:t>
            </w:r>
          </w:p>
        </w:tc>
        <w:tc>
          <w:tcPr>
            <w:tcW w:w="5577" w:type="dxa"/>
            <w:vAlign w:val="center"/>
          </w:tcPr>
          <w:p>
            <w:pPr>
              <w:widowControl/>
              <w:spacing w:line="3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highlight w:val="none"/>
                <w:lang w:eastAsia="zh-CN"/>
              </w:rPr>
              <w:t>实施</w:t>
            </w:r>
            <w:r>
              <w:rPr>
                <w:rFonts w:hint="eastAsia" w:ascii="仿宋_GB2312" w:hAnsi="仿宋_GB2312" w:eastAsia="仿宋_GB2312" w:cs="仿宋_GB2312"/>
                <w:color w:val="auto"/>
                <w:kern w:val="0"/>
                <w:sz w:val="24"/>
                <w:szCs w:val="24"/>
                <w:highlight w:val="none"/>
              </w:rPr>
              <w:t>县乡村卫生人才能力提升培训</w:t>
            </w:r>
            <w:r>
              <w:rPr>
                <w:rFonts w:hint="eastAsia" w:ascii="仿宋_GB2312" w:hAnsi="仿宋_GB2312" w:eastAsia="仿宋_GB2312" w:cs="仿宋_GB2312"/>
                <w:color w:val="auto"/>
                <w:kern w:val="0"/>
                <w:sz w:val="24"/>
                <w:szCs w:val="24"/>
                <w:highlight w:val="none"/>
                <w:lang w:eastAsia="zh-CN"/>
              </w:rPr>
              <w:t>项目，联合财政、人社、医保等部门出台加强基层医疗卫生人才队伍保障政策文件。</w:t>
            </w:r>
          </w:p>
        </w:tc>
      </w:tr>
    </w:tbl>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r>
        <w:rPr>
          <w:rFonts w:hint="eastAsia" w:ascii="黑体" w:eastAsia="黑体" w:cs="宋体"/>
          <w:kern w:val="0"/>
          <w:sz w:val="32"/>
          <w:szCs w:val="32"/>
        </w:rPr>
        <w:t>二、本系统干部职工评议的意见建议</w:t>
      </w:r>
    </w:p>
    <w:p>
      <w:pPr>
        <w:spacing w:line="200" w:lineRule="exact"/>
        <w:rPr>
          <w:rFonts w:hint="eastAsia" w:ascii="黑体" w:eastAsia="黑体" w:cs="宋体"/>
          <w:b/>
          <w:kern w:val="0"/>
          <w:sz w:val="28"/>
          <w:szCs w:val="28"/>
        </w:rPr>
      </w:pPr>
    </w:p>
    <w:tbl>
      <w:tblPr>
        <w:tblStyle w:val="5"/>
        <w:tblW w:w="14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300"/>
        <w:gridCol w:w="1587"/>
        <w:gridCol w:w="3220"/>
        <w:gridCol w:w="1280"/>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800" w:type="dxa"/>
            <w:tcBorders>
              <w:top w:val="single" w:color="auto" w:sz="4" w:space="0"/>
              <w:left w:val="single" w:color="auto" w:sz="4" w:space="0"/>
            </w:tcBorders>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序号</w:t>
            </w:r>
          </w:p>
        </w:tc>
        <w:tc>
          <w:tcPr>
            <w:tcW w:w="2300" w:type="dxa"/>
            <w:tcBorders>
              <w:top w:val="single" w:color="auto" w:sz="4" w:space="0"/>
            </w:tcBorders>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意见建议编号</w:t>
            </w:r>
          </w:p>
        </w:tc>
        <w:tc>
          <w:tcPr>
            <w:tcW w:w="1587" w:type="dxa"/>
            <w:tcBorders>
              <w:top w:val="single" w:color="auto" w:sz="4" w:space="0"/>
            </w:tcBorders>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意见</w:t>
            </w:r>
          </w:p>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来源</w:t>
            </w:r>
          </w:p>
        </w:tc>
        <w:tc>
          <w:tcPr>
            <w:tcW w:w="3220" w:type="dxa"/>
            <w:tcBorders>
              <w:top w:val="single" w:color="auto" w:sz="4" w:space="0"/>
              <w:right w:val="single" w:color="auto" w:sz="4" w:space="0"/>
            </w:tcBorders>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意见或建议</w:t>
            </w:r>
          </w:p>
        </w:tc>
        <w:tc>
          <w:tcPr>
            <w:tcW w:w="1280" w:type="dxa"/>
            <w:tcBorders>
              <w:top w:val="single" w:color="auto" w:sz="4" w:space="0"/>
              <w:right w:val="single" w:color="auto" w:sz="4" w:space="0"/>
            </w:tcBorders>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责任处室</w:t>
            </w:r>
          </w:p>
        </w:tc>
        <w:tc>
          <w:tcPr>
            <w:tcW w:w="5300" w:type="dxa"/>
            <w:tcBorders>
              <w:top w:val="single" w:color="auto" w:sz="4" w:space="0"/>
              <w:right w:val="single" w:color="auto" w:sz="4" w:space="0"/>
            </w:tcBorders>
            <w:vAlign w:val="center"/>
          </w:tcPr>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0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23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0220200740200334</w:t>
            </w:r>
          </w:p>
        </w:tc>
        <w:tc>
          <w:tcPr>
            <w:tcW w:w="158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柳州市</w:t>
            </w:r>
          </w:p>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柳北区</w:t>
            </w:r>
          </w:p>
        </w:tc>
        <w:tc>
          <w:tcPr>
            <w:tcW w:w="3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应多听取基层意见建议，调整工作思路、工作方式、工作措施。</w:t>
            </w:r>
          </w:p>
        </w:tc>
        <w:tc>
          <w:tcPr>
            <w:tcW w:w="128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办公室</w:t>
            </w:r>
          </w:p>
        </w:tc>
        <w:tc>
          <w:tcPr>
            <w:tcW w:w="5300" w:type="dxa"/>
            <w:vAlign w:val="center"/>
          </w:tcPr>
          <w:p>
            <w:pPr>
              <w:widowControl/>
              <w:spacing w:line="340" w:lineRule="exact"/>
              <w:jc w:val="left"/>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结合党史学习教育“我为群众办实事”和巡视、巡查整改工作，加大到基层指导调研力度，多方听取基层意见建议，改变工作思路和工作方法，及时落实整改措施。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0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3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0220200740200335</w:t>
            </w:r>
          </w:p>
        </w:tc>
        <w:tc>
          <w:tcPr>
            <w:tcW w:w="158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柳州市</w:t>
            </w:r>
          </w:p>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柳城县</w:t>
            </w:r>
          </w:p>
        </w:tc>
        <w:tc>
          <w:tcPr>
            <w:tcW w:w="3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建议下达项目要求完成的时间应当具有可操作性。</w:t>
            </w:r>
          </w:p>
        </w:tc>
        <w:tc>
          <w:tcPr>
            <w:tcW w:w="128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各处室</w:t>
            </w:r>
          </w:p>
        </w:tc>
        <w:tc>
          <w:tcPr>
            <w:tcW w:w="5300" w:type="dxa"/>
            <w:vAlign w:val="top"/>
          </w:tcPr>
          <w:p>
            <w:pPr>
              <w:widowControl/>
              <w:spacing w:line="34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highlight w:val="none"/>
              </w:rPr>
              <w:t>在各市申报年度项目建设方案时，严格要求申请的项目已经开工建设或前期工作准备成熟，用地、环保、节能等条件具备，已完成项目可行性研究报告批复，建设用地已落实，地方资金落实，保障下达项目年度建设计划的科学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80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23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0220200740200336</w:t>
            </w:r>
          </w:p>
        </w:tc>
        <w:tc>
          <w:tcPr>
            <w:tcW w:w="1587"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钦州市</w:t>
            </w:r>
          </w:p>
        </w:tc>
        <w:tc>
          <w:tcPr>
            <w:tcW w:w="3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个别同志对咨询的问题没有耐心解答，态度生硬。</w:t>
            </w:r>
          </w:p>
        </w:tc>
        <w:tc>
          <w:tcPr>
            <w:tcW w:w="128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各处室</w:t>
            </w:r>
          </w:p>
        </w:tc>
        <w:tc>
          <w:tcPr>
            <w:tcW w:w="5300" w:type="dxa"/>
            <w:vAlign w:val="center"/>
          </w:tcPr>
          <w:p>
            <w:pPr>
              <w:widowControl/>
              <w:spacing w:line="340" w:lineRule="exact"/>
              <w:jc w:val="left"/>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结合党史学习教育，加大党员干部教育培训力度，加强理念信念教育，增加宗旨意识，转变机关工作作风。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80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3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0220200740200337</w:t>
            </w:r>
          </w:p>
        </w:tc>
        <w:tc>
          <w:tcPr>
            <w:tcW w:w="1587"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贺州市富川瑶族自治县</w:t>
            </w:r>
          </w:p>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宋启成13978476053</w:t>
            </w:r>
          </w:p>
        </w:tc>
        <w:tc>
          <w:tcPr>
            <w:tcW w:w="3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项目、资金安排上多照顾国家级扶贫重点县、少数民族自治县。</w:t>
            </w:r>
          </w:p>
        </w:tc>
        <w:tc>
          <w:tcPr>
            <w:tcW w:w="128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财务处</w:t>
            </w:r>
          </w:p>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规划处</w:t>
            </w:r>
          </w:p>
        </w:tc>
        <w:tc>
          <w:tcPr>
            <w:tcW w:w="5300" w:type="dxa"/>
            <w:vAlign w:val="center"/>
          </w:tcPr>
          <w:p>
            <w:pPr>
              <w:widowControl/>
              <w:spacing w:line="340" w:lineRule="exact"/>
              <w:jc w:val="left"/>
              <w:rPr>
                <w:rFonts w:ascii="仿宋_GB2312" w:eastAsia="仿宋_GB2312"/>
                <w:sz w:val="24"/>
                <w:szCs w:val="24"/>
              </w:rPr>
            </w:pPr>
            <w:r>
              <w:rPr>
                <w:rFonts w:hint="eastAsia" w:ascii="仿宋_GB2312" w:hAnsi="仿宋_GB2312" w:eastAsia="仿宋_GB2312" w:cs="仿宋_GB2312"/>
                <w:kern w:val="0"/>
                <w:sz w:val="24"/>
                <w:szCs w:val="24"/>
                <w:lang w:val="en-US" w:eastAsia="zh-CN"/>
              </w:rPr>
              <w:t>1、</w:t>
            </w:r>
            <w:r>
              <w:rPr>
                <w:rFonts w:ascii="仿宋_GB2312" w:eastAsia="仿宋_GB2312"/>
                <w:sz w:val="24"/>
                <w:szCs w:val="24"/>
              </w:rPr>
              <w:t>2020年广西壮族自治区对市县医药卫生体制改革和事业发展以奖代补考核因素中有统筹考虑到国家扶贫县、少数民族自治县因素，并予以资金倾斜。</w:t>
            </w:r>
          </w:p>
          <w:p>
            <w:pPr>
              <w:widowControl/>
              <w:spacing w:line="340" w:lineRule="exact"/>
              <w:jc w:val="left"/>
              <w:rPr>
                <w:rFonts w:hint="eastAsia" w:ascii="仿宋_GB2312" w:hAnsi="仿宋_GB2312" w:eastAsia="仿宋_GB2312" w:cs="仿宋_GB2312"/>
                <w:kern w:val="0"/>
                <w:sz w:val="24"/>
                <w:szCs w:val="24"/>
              </w:rPr>
            </w:pPr>
            <w:r>
              <w:rPr>
                <w:rFonts w:hint="eastAsia" w:ascii="仿宋_GB2312" w:eastAsia="仿宋_GB2312"/>
                <w:sz w:val="24"/>
                <w:szCs w:val="24"/>
                <w:lang w:val="en-US" w:eastAsia="zh-CN"/>
              </w:rPr>
              <w:t>2.</w:t>
            </w:r>
            <w:r>
              <w:rPr>
                <w:rFonts w:hint="eastAsia" w:ascii="仿宋_GB2312" w:hAnsi="仿宋_GB2312" w:eastAsia="仿宋_GB2312" w:cs="仿宋_GB2312"/>
                <w:kern w:val="0"/>
                <w:sz w:val="24"/>
                <w:szCs w:val="24"/>
              </w:rPr>
              <w:t>在实施广西公共卫生防控救治能力建设三年行动计划过程中，对完成项目实施前期准备工作的国家级扶贫重点县、少数民族自治县有关项目予以优先安排。</w:t>
            </w:r>
          </w:p>
        </w:tc>
      </w:tr>
    </w:tbl>
    <w:p>
      <w:pPr>
        <w:spacing w:line="440" w:lineRule="exact"/>
        <w:rPr>
          <w:rFonts w:hint="eastAsia" w:ascii="黑体" w:eastAsia="黑体" w:cs="宋体"/>
          <w:kern w:val="0"/>
          <w:sz w:val="32"/>
          <w:szCs w:val="32"/>
        </w:rPr>
      </w:pPr>
      <w:r>
        <w:rPr>
          <w:rFonts w:hint="eastAsia" w:ascii="黑体" w:eastAsia="黑体" w:cs="宋体"/>
          <w:kern w:val="0"/>
          <w:sz w:val="32"/>
          <w:szCs w:val="32"/>
        </w:rPr>
        <w:t>三、有业务往来联系的区直部门的意见建议</w:t>
      </w:r>
    </w:p>
    <w:p>
      <w:pPr>
        <w:spacing w:line="240" w:lineRule="exact"/>
        <w:rPr>
          <w:rFonts w:hint="eastAsia" w:ascii="黑体" w:eastAsia="黑体" w:cs="宋体"/>
          <w:kern w:val="0"/>
          <w:sz w:val="32"/>
          <w:szCs w:val="32"/>
        </w:rPr>
      </w:pPr>
    </w:p>
    <w:tbl>
      <w:tblPr>
        <w:tblStyle w:val="5"/>
        <w:tblW w:w="14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300"/>
        <w:gridCol w:w="1740"/>
        <w:gridCol w:w="2860"/>
        <w:gridCol w:w="2000"/>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blHeader/>
          <w:jc w:val="center"/>
        </w:trPr>
        <w:tc>
          <w:tcPr>
            <w:tcW w:w="880"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序号</w:t>
            </w:r>
          </w:p>
        </w:tc>
        <w:tc>
          <w:tcPr>
            <w:tcW w:w="2300"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意见建议编号</w:t>
            </w:r>
          </w:p>
        </w:tc>
        <w:tc>
          <w:tcPr>
            <w:tcW w:w="1740"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意见</w:t>
            </w:r>
          </w:p>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来源</w:t>
            </w:r>
          </w:p>
        </w:tc>
        <w:tc>
          <w:tcPr>
            <w:tcW w:w="2860"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意见或建议</w:t>
            </w:r>
          </w:p>
        </w:tc>
        <w:tc>
          <w:tcPr>
            <w:tcW w:w="2000" w:type="dxa"/>
            <w:vAlign w:val="center"/>
          </w:tcPr>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责任处室</w:t>
            </w:r>
          </w:p>
        </w:tc>
        <w:tc>
          <w:tcPr>
            <w:tcW w:w="4719" w:type="dxa"/>
            <w:vAlign w:val="center"/>
          </w:tcPr>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23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0220200740300701</w:t>
            </w:r>
          </w:p>
        </w:tc>
        <w:tc>
          <w:tcPr>
            <w:tcW w:w="1740"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南宁市</w:t>
            </w:r>
          </w:p>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青秀区</w:t>
            </w:r>
          </w:p>
        </w:tc>
        <w:tc>
          <w:tcPr>
            <w:tcW w:w="286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加强内部沟通、配合。主办单位、主办人应主动作为。强化主体责任意识，加强协作沟通。</w:t>
            </w:r>
          </w:p>
        </w:tc>
        <w:tc>
          <w:tcPr>
            <w:tcW w:w="20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各处室</w:t>
            </w:r>
          </w:p>
        </w:tc>
        <w:tc>
          <w:tcPr>
            <w:tcW w:w="4719" w:type="dxa"/>
            <w:vAlign w:val="center"/>
          </w:tcPr>
          <w:p>
            <w:pPr>
              <w:widowControl/>
              <w:spacing w:line="340" w:lineRule="exact"/>
              <w:jc w:val="both"/>
              <w:rPr>
                <w:rFonts w:hint="default"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制定相关工作规则，进一步明确处室职责分工，加强机关作风建设，强化团结合作意识。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8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23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0220200740300702</w:t>
            </w:r>
          </w:p>
        </w:tc>
        <w:tc>
          <w:tcPr>
            <w:tcW w:w="1740"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南宁市</w:t>
            </w:r>
          </w:p>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陈志军15978170808</w:t>
            </w:r>
          </w:p>
        </w:tc>
        <w:tc>
          <w:tcPr>
            <w:tcW w:w="286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非常感谢贵单位对广西新闻发布工作的大力支持。</w:t>
            </w:r>
          </w:p>
        </w:tc>
        <w:tc>
          <w:tcPr>
            <w:tcW w:w="20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宣传处</w:t>
            </w:r>
          </w:p>
        </w:tc>
        <w:tc>
          <w:tcPr>
            <w:tcW w:w="4719" w:type="dxa"/>
            <w:vAlign w:val="center"/>
          </w:tcPr>
          <w:p>
            <w:pPr>
              <w:widowControl/>
              <w:spacing w:line="34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非建设性建议，感谢无须整改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8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23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0220200740300703</w:t>
            </w:r>
          </w:p>
        </w:tc>
        <w:tc>
          <w:tcPr>
            <w:tcW w:w="1740"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南宁市</w:t>
            </w:r>
          </w:p>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青秀区</w:t>
            </w:r>
          </w:p>
        </w:tc>
        <w:tc>
          <w:tcPr>
            <w:tcW w:w="286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加强对区直医疗单位的监管，督促其提高服务质量和水平。</w:t>
            </w:r>
          </w:p>
        </w:tc>
        <w:tc>
          <w:tcPr>
            <w:tcW w:w="20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监督处</w:t>
            </w:r>
          </w:p>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医政医管处</w:t>
            </w:r>
          </w:p>
        </w:tc>
        <w:tc>
          <w:tcPr>
            <w:tcW w:w="4719" w:type="dxa"/>
            <w:vAlign w:val="center"/>
          </w:tcPr>
          <w:p>
            <w:pPr>
              <w:widowControl/>
              <w:numPr>
                <w:ilvl w:val="-1"/>
                <w:numId w:val="0"/>
              </w:numPr>
              <w:spacing w:line="340" w:lineRule="exact"/>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1.按照国家属地管理、分级负责的原则，指导市县（区）卫生健康行政部门持续加强对区直各医疗单位的监管及监督执法力度；</w:t>
            </w:r>
          </w:p>
          <w:p>
            <w:pPr>
              <w:widowControl/>
              <w:numPr>
                <w:ilvl w:val="-1"/>
                <w:numId w:val="0"/>
              </w:numPr>
              <w:spacing w:line="34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lang w:val="en-US" w:eastAsia="zh-CN"/>
              </w:rPr>
              <w:t>2.我委依据职责，强化对全区医疗机构及区直医疗单位的监管，印发广西医疗机构依法执业自查工作方案，加强对医疗机构和医师不良执业行为的记分管理工作，落实医疗机构自我管理主体责任，全面推进医疗卫生行业综合监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8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230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0220200740300704</w:t>
            </w:r>
          </w:p>
        </w:tc>
        <w:tc>
          <w:tcPr>
            <w:tcW w:w="1740"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南宁市</w:t>
            </w:r>
          </w:p>
        </w:tc>
        <w:tc>
          <w:tcPr>
            <w:tcW w:w="286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针对老百姓反映强烈的看病难、看病贵的问题，应该有专门的研究并向政府部门提出有可操作性的意见 、建议。</w:t>
            </w:r>
          </w:p>
        </w:tc>
        <w:tc>
          <w:tcPr>
            <w:tcW w:w="20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财务处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体改处</w:t>
            </w:r>
          </w:p>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医政医管处</w:t>
            </w:r>
          </w:p>
        </w:tc>
        <w:tc>
          <w:tcPr>
            <w:tcW w:w="4719" w:type="dxa"/>
            <w:vAlign w:val="center"/>
          </w:tcPr>
          <w:p>
            <w:pPr>
              <w:widowControl/>
              <w:numPr>
                <w:ilvl w:val="-1"/>
                <w:numId w:val="0"/>
              </w:numPr>
              <w:spacing w:line="340" w:lineRule="exact"/>
              <w:jc w:val="both"/>
              <w:rPr>
                <w:rFonts w:ascii="仿宋_GB2312" w:eastAsia="仿宋_GB2312" w:cs="仿宋_GB2312"/>
                <w:kern w:val="0"/>
                <w:sz w:val="24"/>
                <w:szCs w:val="24"/>
              </w:rPr>
            </w:pPr>
            <w:r>
              <w:rPr>
                <w:rFonts w:hint="eastAsia" w:ascii="仿宋_GB2312" w:eastAsia="仿宋_GB2312" w:cs="仿宋_GB2312"/>
                <w:kern w:val="0"/>
                <w:sz w:val="24"/>
                <w:szCs w:val="24"/>
                <w:lang w:val="en-US" w:eastAsia="zh-CN"/>
              </w:rPr>
              <w:t>1.</w:t>
            </w:r>
            <w:r>
              <w:rPr>
                <w:rFonts w:ascii="仿宋_GB2312" w:eastAsia="仿宋_GB2312" w:cs="仿宋_GB2312"/>
                <w:kern w:val="0"/>
                <w:sz w:val="24"/>
                <w:szCs w:val="24"/>
              </w:rPr>
              <w:t>做好医疗服务项目技术规范，完善医疗机构内部管理制度，建立科学的疾病诊疗程序，配合医保局做好医疗服务价格定价工作。</w:t>
            </w:r>
          </w:p>
          <w:p>
            <w:pPr>
              <w:widowControl/>
              <w:numPr>
                <w:ilvl w:val="-1"/>
                <w:numId w:val="0"/>
              </w:numPr>
              <w:spacing w:line="340" w:lineRule="exact"/>
              <w:jc w:val="both"/>
              <w:rPr>
                <w:rFonts w:hint="eastAsia" w:ascii="仿宋_GB2312" w:hAnsi="仿宋_GB2312" w:eastAsia="仿宋_GB2312" w:cs="仿宋_GB2312"/>
                <w:kern w:val="0"/>
                <w:sz w:val="24"/>
                <w:szCs w:val="24"/>
              </w:rPr>
            </w:pPr>
            <w:r>
              <w:rPr>
                <w:rFonts w:hint="eastAsia" w:ascii="仿宋_GB2312" w:eastAsia="仿宋_GB2312" w:cs="仿宋_GB2312"/>
                <w:kern w:val="0"/>
                <w:sz w:val="24"/>
                <w:szCs w:val="24"/>
                <w:lang w:val="en-US" w:eastAsia="zh-CN"/>
              </w:rPr>
              <w:t>2</w:t>
            </w:r>
            <w:r>
              <w:rPr>
                <w:rFonts w:hint="eastAsia" w:ascii="仿宋_GB2312" w:hAnsi="仿宋_GB2312" w:eastAsia="仿宋_GB2312" w:cs="仿宋_GB2312"/>
                <w:color w:val="auto"/>
                <w:kern w:val="0"/>
                <w:sz w:val="24"/>
                <w:szCs w:val="24"/>
                <w:lang w:val="en-US" w:eastAsia="zh-CN"/>
              </w:rPr>
              <w:t>.2021-2022年，开展《县域综合医改典型案例分析》和《柳州市优化城市公立医疗机构门诊结构工作效果评价》2项课题研究（经费已列入2021年度部门预算），及时总结经验、发现问题、提出改进意见建议，推动县域综合医改、分级诊疗制度建设等工作走深走实。</w:t>
            </w:r>
          </w:p>
        </w:tc>
      </w:tr>
    </w:tbl>
    <w:p>
      <w:pPr>
        <w:spacing w:line="360" w:lineRule="exact"/>
        <w:rPr>
          <w:rFonts w:hint="eastAsia" w:ascii="黑体" w:eastAsia="黑体" w:cs="宋体"/>
          <w:kern w:val="0"/>
          <w:sz w:val="32"/>
          <w:szCs w:val="32"/>
        </w:rPr>
      </w:pPr>
    </w:p>
    <w:p>
      <w:pPr>
        <w:spacing w:line="360" w:lineRule="exact"/>
        <w:rPr>
          <w:rFonts w:hint="eastAsia" w:ascii="黑体" w:eastAsia="黑体" w:cs="宋体"/>
          <w:kern w:val="0"/>
          <w:sz w:val="32"/>
          <w:szCs w:val="32"/>
        </w:rPr>
      </w:pPr>
    </w:p>
    <w:p>
      <w:pPr>
        <w:spacing w:line="560" w:lineRule="exact"/>
        <w:rPr>
          <w:rFonts w:hint="eastAsia" w:ascii="黑体" w:eastAsia="黑体" w:cs="宋体"/>
          <w:kern w:val="0"/>
          <w:sz w:val="32"/>
          <w:szCs w:val="32"/>
        </w:rPr>
      </w:pPr>
    </w:p>
    <w:p>
      <w:pPr>
        <w:spacing w:line="560" w:lineRule="exact"/>
        <w:rPr>
          <w:rFonts w:hint="eastAsia" w:ascii="黑体" w:eastAsia="黑体" w:cs="宋体"/>
          <w:kern w:val="0"/>
          <w:sz w:val="32"/>
          <w:szCs w:val="32"/>
        </w:rPr>
      </w:pPr>
    </w:p>
    <w:p>
      <w:pPr>
        <w:spacing w:line="560" w:lineRule="exact"/>
        <w:rPr>
          <w:rFonts w:hint="eastAsia" w:ascii="黑体" w:eastAsia="黑体" w:cs="宋体"/>
          <w:kern w:val="0"/>
          <w:sz w:val="32"/>
          <w:szCs w:val="32"/>
        </w:rPr>
      </w:pPr>
    </w:p>
    <w:p>
      <w:pPr>
        <w:spacing w:line="560" w:lineRule="exact"/>
        <w:rPr>
          <w:rFonts w:hint="eastAsia" w:ascii="黑体" w:eastAsia="黑体" w:cs="宋体"/>
          <w:kern w:val="0"/>
          <w:sz w:val="32"/>
          <w:szCs w:val="32"/>
        </w:rPr>
      </w:pPr>
    </w:p>
    <w:p>
      <w:pPr>
        <w:spacing w:line="560" w:lineRule="exact"/>
        <w:rPr>
          <w:rFonts w:hint="eastAsia" w:ascii="黑体" w:eastAsia="黑体" w:cs="宋体"/>
          <w:kern w:val="0"/>
          <w:sz w:val="32"/>
          <w:szCs w:val="32"/>
        </w:rPr>
      </w:pPr>
    </w:p>
    <w:p>
      <w:pPr>
        <w:spacing w:line="560" w:lineRule="exact"/>
        <w:rPr>
          <w:rFonts w:hint="eastAsia" w:ascii="黑体" w:eastAsia="黑体" w:cs="宋体"/>
          <w:kern w:val="0"/>
          <w:sz w:val="32"/>
          <w:szCs w:val="32"/>
        </w:rPr>
      </w:pPr>
      <w:r>
        <w:rPr>
          <w:rFonts w:hint="eastAsia" w:ascii="黑体" w:eastAsia="黑体" w:cs="宋体"/>
          <w:kern w:val="0"/>
          <w:sz w:val="32"/>
          <w:szCs w:val="32"/>
        </w:rPr>
        <w:t>四、定点帮扶满意度评议收集的意见建议</w:t>
      </w:r>
    </w:p>
    <w:p>
      <w:pPr>
        <w:spacing w:line="240" w:lineRule="exact"/>
        <w:rPr>
          <w:rFonts w:hint="eastAsia" w:ascii="黑体" w:eastAsia="黑体" w:cs="宋体"/>
          <w:kern w:val="0"/>
          <w:sz w:val="32"/>
          <w:szCs w:val="32"/>
        </w:rPr>
      </w:pPr>
    </w:p>
    <w:tbl>
      <w:tblPr>
        <w:tblStyle w:val="5"/>
        <w:tblW w:w="14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20"/>
        <w:gridCol w:w="1680"/>
        <w:gridCol w:w="3480"/>
        <w:gridCol w:w="1340"/>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904"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序号</w:t>
            </w:r>
          </w:p>
        </w:tc>
        <w:tc>
          <w:tcPr>
            <w:tcW w:w="2220"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意见建议编号</w:t>
            </w:r>
          </w:p>
        </w:tc>
        <w:tc>
          <w:tcPr>
            <w:tcW w:w="1680"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意见来源</w:t>
            </w:r>
          </w:p>
        </w:tc>
        <w:tc>
          <w:tcPr>
            <w:tcW w:w="3480"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意见或建议</w:t>
            </w:r>
          </w:p>
        </w:tc>
        <w:tc>
          <w:tcPr>
            <w:tcW w:w="1340" w:type="dxa"/>
            <w:vAlign w:val="center"/>
          </w:tcPr>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责任处室</w:t>
            </w:r>
          </w:p>
        </w:tc>
        <w:tc>
          <w:tcPr>
            <w:tcW w:w="4801" w:type="dxa"/>
            <w:vAlign w:val="center"/>
          </w:tcPr>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9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2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120200740500001</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龙胜县马堤乡马堤村</w:t>
            </w:r>
          </w:p>
        </w:tc>
        <w:tc>
          <w:tcPr>
            <w:tcW w:w="34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桂林市龙胜县马堤乡马堤村大谷冲组希望得到资金扶持大概40-50万元，用于加宽村道路和建文化楼。</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机关党委</w:t>
            </w:r>
          </w:p>
        </w:tc>
        <w:tc>
          <w:tcPr>
            <w:tcW w:w="48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1.2020年利用后援单位南溪山医院给扶持经费3万元及第一书记扶贫经费5万元，用于马堤村大谷冲组道路扩建，扩建后水泥路面宽度为4.5米，实现整组通行大巴车辆。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2.因场地问题，2020年大谷冲组并未建设文化楼，目前大谷冲组已向龙胜县级有关部门申请项目经费支持用于文化接待楼建设。2021年将根据该项目资金情况继续从第一书记乡村振兴工作经费中给予适当的支持。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9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120200740500002</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龙胜县</w:t>
            </w:r>
          </w:p>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石先生13877351962</w:t>
            </w:r>
          </w:p>
        </w:tc>
        <w:tc>
          <w:tcPr>
            <w:tcW w:w="34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建议自治区卫生健康委以后能继续不定期的组织各医院的专家、医师到桂林市龙胜县对群众开展议诊活动。</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机关党委</w:t>
            </w:r>
          </w:p>
        </w:tc>
        <w:tc>
          <w:tcPr>
            <w:tcW w:w="48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在继续组织医疗队到龙胜县城和定点帮扶村开展义诊及健康扶贫活动的原有基础上，下一步我委将根据当地需求，结合龙胜县70年县庆和民族团结进步示范创建等活动，举办一系列义诊和健康素养提升活动，建设健康龙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9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龙胜县乐江乡凉坪村周胜友13878351458</w:t>
            </w:r>
          </w:p>
        </w:tc>
        <w:tc>
          <w:tcPr>
            <w:tcW w:w="34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桂林市龙胜县乐江乡凉坪村破权组和南牧冲目前各有1条小组公路没有做硬化处理，希望自治区健康委在2021年下半年前帮做好小组公路硬化。</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机关党委</w:t>
            </w:r>
          </w:p>
        </w:tc>
        <w:tc>
          <w:tcPr>
            <w:tcW w:w="48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自治区卫生健康委每年为定点帮扶村安排50万元的扶贫专项帮扶经费用于改善当地基础设施和项目建设，另外我委为凉坪村安排的后援单位自治区南溪山医院每年也根据实际情况支援该村建设，近3年来每年平均投入15万余元用于该村脱贫攻坚工作，凉坪目前两条未完成硬化公路已经纳入当地政府基础设施项目库，下一步我委将继续积极推进这两道路硬化项目，多渠道统筹各项目资金完成两条道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120200740500004</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龙胜县乐江乡凉坪村周胜友13878351458</w:t>
            </w:r>
          </w:p>
        </w:tc>
        <w:tc>
          <w:tcPr>
            <w:tcW w:w="34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桂林市龙胜县乐江乡凉坪村当地以种植柑橘为主，但是农民自己找销路难，希望帮寻找收购商到村里收购柑橘，把农民种植的柑橘销售出去。</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机关党委</w:t>
            </w:r>
          </w:p>
        </w:tc>
        <w:tc>
          <w:tcPr>
            <w:tcW w:w="48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自治区卫生健康委通过组织各后援单位开展爱心认购等活动为凉坪解决柑橘、罗汉果和凤鸡等农产品销路的问题，2020年在凉坪村共认购35余万元农产品，下一步我委将继续加强与凉坪村村“两委”沟通，通过后援单位爱心购买、龙胜电商平台购销和个人主动推销等多元化模式，解决凉坪村农户柑橘销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9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120200740500005</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龙胜县马堤乡马堤村</w:t>
            </w:r>
          </w:p>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侯发贵13877850568</w:t>
            </w:r>
          </w:p>
        </w:tc>
        <w:tc>
          <w:tcPr>
            <w:tcW w:w="34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桂林市龙胜县马堤乡马堤村希望自治区卫生健康委提供当地农产品的销路，让群众放心发展产业。</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机关党委</w:t>
            </w:r>
          </w:p>
        </w:tc>
        <w:tc>
          <w:tcPr>
            <w:tcW w:w="48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通过宣传政策，科普种养殖知识，加强技术指导和管理，通过后援单位爱心购买、龙胜电商平台购销和个人主动推销等多元化模式，解决销售难的问题。通过指导，2020年将自养凤鸡、黑糯米等农产品售卖一空。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9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120200740500006</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龙胜县平等镇庖田村</w:t>
            </w:r>
          </w:p>
        </w:tc>
        <w:tc>
          <w:tcPr>
            <w:tcW w:w="34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桂林市龙胜县平等镇庖田村半城组还有4户村民家近步路没有做硬化，希望帮忙解决。</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机关党委</w:t>
            </w:r>
          </w:p>
        </w:tc>
        <w:tc>
          <w:tcPr>
            <w:tcW w:w="48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一是纳入2021年乡村风貌提升工作项目内容；二是做好村民的思想教育工作，继续发扬脱贫攻坚期间“不等不靠不要”的优良传统，自己出料出工硬化。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9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120200740500007</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龙胜县乐江乡金坪村</w:t>
            </w:r>
          </w:p>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侯万政15877013367</w:t>
            </w:r>
          </w:p>
        </w:tc>
        <w:tc>
          <w:tcPr>
            <w:tcW w:w="34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龙胜县乐江乡金坪村兄金组村里面产业路2020年5月份挖机挖了加宽了，石头还没有建，又把老路路口堵住就不通车了，现在要拉稻谷都拉不了，只能用摩托车来拉，种罗汉果也是只能靠人工挑，希望能尽快帮通公路、通车。</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机关党委</w:t>
            </w:r>
          </w:p>
        </w:tc>
        <w:tc>
          <w:tcPr>
            <w:tcW w:w="48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通过积极争取资金项目，2020年已完成兄金生产道路硬化一条，拓宽一条，确保生产道路畅通无阻。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90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22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120200740500008</w:t>
            </w:r>
          </w:p>
        </w:tc>
        <w:tc>
          <w:tcPr>
            <w:tcW w:w="1680"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龙胜县乐江乡</w:t>
            </w:r>
          </w:p>
        </w:tc>
        <w:tc>
          <w:tcPr>
            <w:tcW w:w="348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龙胜县乐江乡希望自治区卫生健康委给贫困户发放口罩，每个村至少发1000-2000个的口罩。</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机关党委</w:t>
            </w:r>
          </w:p>
        </w:tc>
        <w:tc>
          <w:tcPr>
            <w:tcW w:w="48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2020年新冠疫情发生以后，我委积极协调后援单位和爱心企业给驻点村捐赠测温枪、口罩和消毒用品。同时组织后援单位爱心认购凤鸡30万尾，解决疫情期间贫困村农产品滞销难题。下一步，我委将继续加强与定点帮扶村村“两委”沟通，了解各村防疫物资需求，协调后援单位、爱心企业和个人解决贫困户防疫物资短缺问题。</w:t>
            </w:r>
          </w:p>
        </w:tc>
      </w:tr>
    </w:tbl>
    <w:p>
      <w:pPr>
        <w:widowControl/>
        <w:spacing w:line="360" w:lineRule="exact"/>
        <w:jc w:val="left"/>
        <w:rPr>
          <w:rFonts w:hint="eastAsia" w:ascii="黑体" w:eastAsia="黑体" w:cs="宋体"/>
          <w:b/>
          <w:kern w:val="0"/>
          <w:sz w:val="28"/>
          <w:szCs w:val="28"/>
        </w:rPr>
      </w:pPr>
    </w:p>
    <w:p>
      <w:pPr>
        <w:spacing w:line="240" w:lineRule="auto"/>
        <w:rPr>
          <w:rFonts w:hint="eastAsia" w:ascii="黑体" w:eastAsia="黑体" w:cs="宋体"/>
          <w:kern w:val="0"/>
          <w:sz w:val="32"/>
          <w:szCs w:val="32"/>
        </w:rPr>
      </w:pPr>
      <w:r>
        <w:rPr>
          <w:rFonts w:hint="eastAsia" w:ascii="黑体" w:eastAsia="黑体" w:cs="宋体"/>
          <w:kern w:val="0"/>
          <w:sz w:val="32"/>
          <w:szCs w:val="32"/>
        </w:rPr>
        <w:br w:type="page"/>
      </w:r>
    </w:p>
    <w:p>
      <w:pPr>
        <w:spacing w:line="360" w:lineRule="exact"/>
        <w:rPr>
          <w:rFonts w:hint="eastAsia" w:ascii="黑体" w:eastAsia="黑体" w:cs="宋体"/>
          <w:kern w:val="0"/>
          <w:sz w:val="32"/>
          <w:szCs w:val="32"/>
        </w:rPr>
      </w:pPr>
      <w:r>
        <w:rPr>
          <w:rFonts w:hint="eastAsia" w:ascii="黑体" w:eastAsia="黑体" w:cs="宋体"/>
          <w:kern w:val="0"/>
          <w:sz w:val="32"/>
          <w:szCs w:val="32"/>
        </w:rPr>
        <w:t>五、热点难点工作的意见建议</w:t>
      </w:r>
    </w:p>
    <w:p>
      <w:pPr>
        <w:spacing w:line="240" w:lineRule="exact"/>
        <w:rPr>
          <w:rFonts w:hint="eastAsia" w:ascii="黑体" w:eastAsia="黑体" w:cs="宋体"/>
          <w:kern w:val="0"/>
          <w:sz w:val="32"/>
          <w:szCs w:val="32"/>
        </w:rPr>
      </w:pPr>
    </w:p>
    <w:tbl>
      <w:tblPr>
        <w:tblStyle w:val="5"/>
        <w:tblW w:w="13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220"/>
        <w:gridCol w:w="1720"/>
        <w:gridCol w:w="3040"/>
        <w:gridCol w:w="1340"/>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794"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序号</w:t>
            </w:r>
          </w:p>
        </w:tc>
        <w:tc>
          <w:tcPr>
            <w:tcW w:w="2220"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意见建议编号</w:t>
            </w:r>
          </w:p>
        </w:tc>
        <w:tc>
          <w:tcPr>
            <w:tcW w:w="1720" w:type="dxa"/>
            <w:vAlign w:val="center"/>
          </w:tcPr>
          <w:p>
            <w:pPr>
              <w:widowControl/>
              <w:spacing w:line="360" w:lineRule="exact"/>
              <w:jc w:val="center"/>
              <w:rPr>
                <w:rFonts w:hint="eastAsia" w:ascii="黑体" w:hAnsi="黑体" w:eastAsia="黑体" w:cs="宋体"/>
                <w:kern w:val="0"/>
                <w:sz w:val="24"/>
              </w:rPr>
            </w:pPr>
            <w:r>
              <w:rPr>
                <w:rFonts w:hint="eastAsia" w:ascii="黑体" w:hAnsi="黑体" w:eastAsia="黑体" w:cs="宋体"/>
                <w:kern w:val="0"/>
                <w:sz w:val="24"/>
              </w:rPr>
              <w:t>意见</w:t>
            </w:r>
          </w:p>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来源</w:t>
            </w:r>
          </w:p>
        </w:tc>
        <w:tc>
          <w:tcPr>
            <w:tcW w:w="3040" w:type="dxa"/>
            <w:vAlign w:val="center"/>
          </w:tcPr>
          <w:p>
            <w:pPr>
              <w:widowControl/>
              <w:spacing w:line="340" w:lineRule="exact"/>
              <w:jc w:val="center"/>
              <w:rPr>
                <w:rFonts w:ascii="黑体" w:hAnsi="黑体" w:eastAsia="黑体" w:cs="宋体"/>
                <w:kern w:val="0"/>
                <w:sz w:val="24"/>
              </w:rPr>
            </w:pPr>
            <w:r>
              <w:rPr>
                <w:rFonts w:hint="eastAsia" w:ascii="黑体" w:hAnsi="黑体" w:eastAsia="黑体" w:cs="宋体"/>
                <w:kern w:val="0"/>
                <w:sz w:val="24"/>
              </w:rPr>
              <w:t>意见或建议</w:t>
            </w:r>
          </w:p>
        </w:tc>
        <w:tc>
          <w:tcPr>
            <w:tcW w:w="1340" w:type="dxa"/>
            <w:vAlign w:val="center"/>
          </w:tcPr>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责任处室</w:t>
            </w:r>
          </w:p>
        </w:tc>
        <w:tc>
          <w:tcPr>
            <w:tcW w:w="4693" w:type="dxa"/>
            <w:vAlign w:val="center"/>
          </w:tcPr>
          <w:p>
            <w:pPr>
              <w:widowControl/>
              <w:spacing w:line="340" w:lineRule="exact"/>
              <w:jc w:val="center"/>
              <w:rPr>
                <w:rFonts w:hint="eastAsia" w:ascii="黑体" w:hAnsi="黑体" w:eastAsia="黑体" w:cs="宋体"/>
                <w:kern w:val="0"/>
                <w:sz w:val="24"/>
              </w:rPr>
            </w:pPr>
            <w:r>
              <w:rPr>
                <w:rFonts w:hint="eastAsia" w:ascii="黑体" w:hAnsi="黑体" w:eastAsia="黑体" w:cs="宋体"/>
                <w:kern w:val="0"/>
                <w:sz w:val="24"/>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79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2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120200740400001</w:t>
            </w:r>
          </w:p>
        </w:tc>
        <w:tc>
          <w:tcPr>
            <w:tcW w:w="1720"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南宁市</w:t>
            </w:r>
          </w:p>
        </w:tc>
        <w:tc>
          <w:tcPr>
            <w:tcW w:w="304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希望自治区卫生健康委和生产新冠肺炎疫苗的厂家对接，疫苗的生产尽量大批量，今年的上半年能够满足第一批、第二批的接种人群。</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疾控处</w:t>
            </w:r>
          </w:p>
        </w:tc>
        <w:tc>
          <w:tcPr>
            <w:tcW w:w="4693" w:type="dxa"/>
            <w:vAlign w:val="center"/>
          </w:tcPr>
          <w:p>
            <w:pPr>
              <w:widowControl/>
              <w:spacing w:line="34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1.加强与国家卫生健康委及生产企业的对接联系，请求加大广西新冠病毒疫苗供应量。</w:t>
            </w:r>
          </w:p>
          <w:p>
            <w:pPr>
              <w:widowControl/>
              <w:spacing w:line="34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2.根据国家及自治区有关新冠病毒疫苗接种工作部署，加大疫苗统筹调度力度，提升疫苗周转使用效率。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jc w:val="center"/>
        </w:trPr>
        <w:tc>
          <w:tcPr>
            <w:tcW w:w="794" w:type="dxa"/>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22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120200740400002</w:t>
            </w:r>
          </w:p>
        </w:tc>
        <w:tc>
          <w:tcPr>
            <w:tcW w:w="1720" w:type="dxa"/>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瞿女士13481011435</w:t>
            </w:r>
          </w:p>
        </w:tc>
        <w:tc>
          <w:tcPr>
            <w:tcW w:w="3040" w:type="dxa"/>
            <w:vAlign w:val="center"/>
          </w:tcPr>
          <w:p>
            <w:pPr>
              <w:keepNext w:val="0"/>
              <w:keepLines w:val="0"/>
              <w:widowControl/>
              <w:suppressLineNumbers w:val="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希望自治区卫生健康委加强进入广西人员核酸检测。</w:t>
            </w:r>
          </w:p>
        </w:tc>
        <w:tc>
          <w:tcPr>
            <w:tcW w:w="134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疾控处</w:t>
            </w:r>
          </w:p>
        </w:tc>
        <w:tc>
          <w:tcPr>
            <w:tcW w:w="4693" w:type="dxa"/>
            <w:vAlign w:val="center"/>
          </w:tcPr>
          <w:p>
            <w:pPr>
              <w:widowControl/>
              <w:spacing w:line="34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台《关于加强我区边境口岸输入性新冠肺炎疫情防控工作的紧急通知》《自治区疫情防控指挥部关于做好当前边境疫情防控工作的紧急通知》《自治区疫情防控指挥部关于加强我区边境口岸输入性新冠肺炎疫情防控工作的紧急通知》，做好入境人员核酸检测工作，做好重点人群“应检尽检”和其他人群“愿检尽检”工作。</w:t>
            </w:r>
          </w:p>
        </w:tc>
      </w:tr>
    </w:tbl>
    <w:p>
      <w:pPr>
        <w:widowControl/>
        <w:spacing w:line="360" w:lineRule="exact"/>
        <w:jc w:val="left"/>
        <w:rPr>
          <w:rFonts w:hint="eastAsia" w:ascii="黑体" w:eastAsia="黑体" w:cs="宋体"/>
          <w:b/>
          <w:kern w:val="0"/>
          <w:sz w:val="28"/>
          <w:szCs w:val="28"/>
        </w:rPr>
      </w:pP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hAnsi="仿宋_GB2312" w:eastAsia="仿宋_GB2312" w:cs="仿宋_GB2312"/>
          <w:w w:val="100"/>
          <w:sz w:val="32"/>
          <w:szCs w:val="32"/>
        </w:rPr>
        <w:sectPr>
          <w:headerReference r:id="rId3" w:type="default"/>
          <w:footerReference r:id="rId4" w:type="default"/>
          <w:footerReference r:id="rId5" w:type="even"/>
          <w:pgSz w:w="16838" w:h="11906" w:orient="landscape"/>
          <w:pgMar w:top="1701" w:right="1701" w:bottom="1418" w:left="1417" w:header="851" w:footer="992" w:gutter="0"/>
          <w:pgNumType w:fmt="decimal"/>
          <w:cols w:space="0" w:num="1"/>
          <w:titlePg/>
          <w:rtlGutter w:val="0"/>
          <w:docGrid w:type="lines" w:linePitch="312" w:charSpace="0"/>
        </w:sectPr>
      </w:pPr>
      <w:r>
        <w:rPr>
          <w:rFonts w:hint="eastAsia" w:ascii="仿宋_GB2312" w:hAnsi="仿宋_GB2312" w:eastAsia="仿宋_GB2312" w:cs="仿宋_GB2312"/>
          <w:w w:val="100"/>
          <w:sz w:val="32"/>
          <w:szCs w:val="32"/>
          <w:lang w:val="en-US" w:eastAsia="zh-CN"/>
        </w:rPr>
        <w:t>　　</w:t>
      </w:r>
    </w:p>
    <w:p>
      <w:pPr>
        <w:spacing w:line="560" w:lineRule="exact"/>
        <w:jc w:val="center"/>
        <w:rPr>
          <w:rFonts w:ascii="方正小标宋简体" w:hAnsi="方正小标宋简体" w:eastAsia="方正小标宋简体" w:cs="方正小标宋简体"/>
          <w:w w:val="98"/>
          <w:sz w:val="44"/>
          <w:szCs w:val="44"/>
        </w:rPr>
        <w:sectPr>
          <w:headerReference r:id="rId7" w:type="first"/>
          <w:headerReference r:id="rId6" w:type="default"/>
          <w:pgSz w:w="16838" w:h="11906" w:orient="landscape"/>
          <w:pgMar w:top="1701" w:right="1417" w:bottom="1417" w:left="1418" w:header="851" w:footer="992" w:gutter="0"/>
          <w:pgNumType w:fmt="decimal"/>
          <w:cols w:space="0" w:num="1"/>
          <w:rtlGutter w:val="0"/>
          <w:docGrid w:type="lines" w:linePitch="312" w:charSpace="0"/>
        </w:sectPr>
      </w:pPr>
    </w:p>
    <w:p>
      <w:pPr>
        <w:numPr>
          <w:ilvl w:val="0"/>
          <w:numId w:val="0"/>
        </w:numPr>
        <w:adjustRightInd w:val="0"/>
        <w:snapToGrid w:val="0"/>
        <w:spacing w:line="580" w:lineRule="exact"/>
        <w:jc w:val="both"/>
        <w:rPr>
          <w:rFonts w:ascii="方正小标宋简体" w:hAnsi="方正小标宋简体" w:eastAsia="方正小标宋简体" w:cs="方正小标宋简体"/>
          <w:w w:val="98"/>
          <w:sz w:val="44"/>
          <w:szCs w:val="44"/>
        </w:rPr>
      </w:pPr>
    </w:p>
    <w:sectPr>
      <w:footerReference r:id="rId8" w:type="default"/>
      <w:pgSz w:w="11906" w:h="16838"/>
      <w:pgMar w:top="1701" w:right="1417" w:bottom="1417"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13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eastAsia="zh-CN"/>
                      </w:rPr>
                      <w:t>13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_GB2312" w:eastAsia="仿宋_GB2312"/>
        <w:sz w:val="28"/>
        <w:szCs w:val="28"/>
      </w:rPr>
    </w:pP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lang w:val="en-US" w:eastAsia="zh-CN"/>
      </w:rPr>
      <w:t xml:space="preserve"> 12 -</w:t>
    </w:r>
    <w:r>
      <w:rPr>
        <w:rFonts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trackedChanges"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93"/>
    <w:rsid w:val="00031284"/>
    <w:rsid w:val="002036A9"/>
    <w:rsid w:val="00325893"/>
    <w:rsid w:val="00572E41"/>
    <w:rsid w:val="007B5294"/>
    <w:rsid w:val="007D6A57"/>
    <w:rsid w:val="00922B88"/>
    <w:rsid w:val="00986C68"/>
    <w:rsid w:val="00A94BE7"/>
    <w:rsid w:val="00D2235D"/>
    <w:rsid w:val="00F041DB"/>
    <w:rsid w:val="01ED4A28"/>
    <w:rsid w:val="03F8659D"/>
    <w:rsid w:val="043E4143"/>
    <w:rsid w:val="07F22687"/>
    <w:rsid w:val="0B0A08A5"/>
    <w:rsid w:val="0D571800"/>
    <w:rsid w:val="0D7D0F30"/>
    <w:rsid w:val="0EAF325C"/>
    <w:rsid w:val="106C69A8"/>
    <w:rsid w:val="16B10280"/>
    <w:rsid w:val="16B66AF9"/>
    <w:rsid w:val="1DAB37A7"/>
    <w:rsid w:val="1DCC0584"/>
    <w:rsid w:val="206C0153"/>
    <w:rsid w:val="23A4781F"/>
    <w:rsid w:val="24A9523E"/>
    <w:rsid w:val="24C90BD5"/>
    <w:rsid w:val="26A55B3A"/>
    <w:rsid w:val="28B320E3"/>
    <w:rsid w:val="2ACA66DF"/>
    <w:rsid w:val="2B0A66BF"/>
    <w:rsid w:val="30936B23"/>
    <w:rsid w:val="314F3195"/>
    <w:rsid w:val="32C60D9A"/>
    <w:rsid w:val="38BD21ED"/>
    <w:rsid w:val="3A31431C"/>
    <w:rsid w:val="3A4E1BB3"/>
    <w:rsid w:val="3E1E224A"/>
    <w:rsid w:val="3F7D089F"/>
    <w:rsid w:val="406C1210"/>
    <w:rsid w:val="40BC7029"/>
    <w:rsid w:val="42D90B03"/>
    <w:rsid w:val="4376243F"/>
    <w:rsid w:val="445C64DE"/>
    <w:rsid w:val="46C7037C"/>
    <w:rsid w:val="48B70E87"/>
    <w:rsid w:val="496D34B2"/>
    <w:rsid w:val="4B656085"/>
    <w:rsid w:val="4DC538A5"/>
    <w:rsid w:val="507636D7"/>
    <w:rsid w:val="50B510AD"/>
    <w:rsid w:val="53F72CA7"/>
    <w:rsid w:val="55544C4E"/>
    <w:rsid w:val="56576D3F"/>
    <w:rsid w:val="56FC3A14"/>
    <w:rsid w:val="58B329B2"/>
    <w:rsid w:val="595D74B7"/>
    <w:rsid w:val="5DAD61CA"/>
    <w:rsid w:val="606A0993"/>
    <w:rsid w:val="618E2C2C"/>
    <w:rsid w:val="62215E1C"/>
    <w:rsid w:val="62DD56E0"/>
    <w:rsid w:val="632942BE"/>
    <w:rsid w:val="655108A7"/>
    <w:rsid w:val="69311EC4"/>
    <w:rsid w:val="6A034081"/>
    <w:rsid w:val="6ABD0607"/>
    <w:rsid w:val="6F854854"/>
    <w:rsid w:val="72003C2D"/>
    <w:rsid w:val="736A4CB5"/>
    <w:rsid w:val="73764FC0"/>
    <w:rsid w:val="744C6F6B"/>
    <w:rsid w:val="77A141A5"/>
    <w:rsid w:val="78A47153"/>
    <w:rsid w:val="78F07E80"/>
    <w:rsid w:val="794B4D01"/>
    <w:rsid w:val="7961342C"/>
    <w:rsid w:val="7F8E2D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Times New Roman" w:asciiTheme="minorHAnsi" w:hAnsiTheme="minorHAnsi" w:eastAsiaTheme="minorEastAsia"/>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eastAsia="宋体" w:cs="Courier New"/>
      <w:lang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rFonts w:cs="Times New Roman"/>
      <w:sz w:val="18"/>
      <w:szCs w:val="18"/>
    </w:rPr>
  </w:style>
  <w:style w:type="character" w:customStyle="1" w:styleId="8">
    <w:name w:val="页脚 Char"/>
    <w:qFormat/>
    <w:uiPriority w:val="99"/>
    <w:rPr>
      <w:kern w:val="2"/>
      <w:sz w:val="18"/>
    </w:rPr>
  </w:style>
  <w:style w:type="character" w:customStyle="1" w:styleId="9">
    <w:name w:val="页脚 Char1"/>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762</Words>
  <Characters>4347</Characters>
  <Lines>36</Lines>
  <Paragraphs>10</Paragraphs>
  <TotalTime>0</TotalTime>
  <ScaleCrop>false</ScaleCrop>
  <LinksUpToDate>false</LinksUpToDate>
  <CharactersWithSpaces>5099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2020-06-01T01:14:00Z</dcterms:created>
  <dc:creator>gxws</dc:creator>
  <cp:lastModifiedBy>小桂子捏</cp:lastModifiedBy>
  <cp:lastPrinted>2020-06-03T02:05:00Z</cp:lastPrinted>
  <dcterms:modified xsi:type="dcterms:W3CDTF">2021-05-26T01:17:14Z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D14A4295C4AE4C4D889D16FD79002C1C</vt:lpwstr>
  </property>
</Properties>
</file>