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DA" w:rsidRDefault="005D4927" w:rsidP="005D4927">
      <w:pPr>
        <w:jc w:val="center"/>
        <w:rPr>
          <w:rFonts w:ascii="方正小标宋_GBK" w:eastAsia="方正小标宋_GBK"/>
          <w:sz w:val="40"/>
          <w:szCs w:val="44"/>
        </w:rPr>
      </w:pPr>
      <w:r w:rsidRPr="005D4927">
        <w:rPr>
          <w:rFonts w:ascii="方正小标宋_GBK" w:eastAsia="方正小标宋_GBK" w:hint="eastAsia"/>
          <w:sz w:val="40"/>
          <w:szCs w:val="44"/>
        </w:rPr>
        <w:t>关于规范药品零售企业差异化配备</w:t>
      </w:r>
    </w:p>
    <w:p w:rsidR="00F47D71" w:rsidRDefault="005D4927" w:rsidP="005D4927">
      <w:pPr>
        <w:jc w:val="center"/>
        <w:rPr>
          <w:rFonts w:ascii="方正小标宋_GBK" w:eastAsia="方正小标宋_GBK"/>
          <w:sz w:val="40"/>
          <w:szCs w:val="44"/>
        </w:rPr>
      </w:pPr>
      <w:bookmarkStart w:id="0" w:name="_GoBack"/>
      <w:bookmarkEnd w:id="0"/>
      <w:r w:rsidRPr="005D4927">
        <w:rPr>
          <w:rFonts w:ascii="方正小标宋_GBK" w:eastAsia="方正小标宋_GBK" w:hint="eastAsia"/>
          <w:sz w:val="40"/>
          <w:szCs w:val="44"/>
        </w:rPr>
        <w:t>使用执业药师</w:t>
      </w:r>
      <w:r w:rsidR="000D7A27">
        <w:rPr>
          <w:rFonts w:ascii="方正小标宋_GBK" w:eastAsia="方正小标宋_GBK" w:hint="eastAsia"/>
          <w:sz w:val="40"/>
          <w:szCs w:val="44"/>
        </w:rPr>
        <w:t>的</w:t>
      </w:r>
      <w:r w:rsidR="00F47D71">
        <w:rPr>
          <w:rFonts w:ascii="方正小标宋_GBK" w:eastAsia="方正小标宋_GBK" w:hint="eastAsia"/>
          <w:sz w:val="40"/>
          <w:szCs w:val="44"/>
        </w:rPr>
        <w:t>说明</w:t>
      </w:r>
    </w:p>
    <w:p w:rsidR="000D7A27" w:rsidRDefault="000D7A27" w:rsidP="00F47D71">
      <w:pPr>
        <w:jc w:val="center"/>
      </w:pPr>
    </w:p>
    <w:p w:rsidR="007B3316" w:rsidRPr="007B3316" w:rsidRDefault="00A0161C" w:rsidP="007B3316">
      <w:pPr>
        <w:pStyle w:val="a3"/>
        <w:numPr>
          <w:ilvl w:val="0"/>
          <w:numId w:val="2"/>
        </w:numPr>
        <w:ind w:firstLineChars="0"/>
        <w:rPr>
          <w:rFonts w:ascii="仿宋_GB2312" w:hAnsi="黑体"/>
        </w:rPr>
      </w:pPr>
      <w:r w:rsidRPr="007B3316">
        <w:rPr>
          <w:rFonts w:ascii="黑体" w:eastAsia="黑体" w:hAnsi="黑体"/>
        </w:rPr>
        <w:t>起草背景</w:t>
      </w:r>
    </w:p>
    <w:p w:rsidR="0019384A" w:rsidRDefault="005D4927" w:rsidP="005D4927">
      <w:pPr>
        <w:ind w:left="-75" w:firstLineChars="200" w:firstLine="640"/>
      </w:pPr>
      <w:r w:rsidRPr="005D4927">
        <w:rPr>
          <w:rFonts w:ascii="仿宋_GB2312" w:hAnsi="黑体" w:hint="eastAsia"/>
        </w:rPr>
        <w:t>为进一步规范我省药品零售企业执业药师配备使用，提升药学服务质量</w:t>
      </w:r>
      <w:r>
        <w:rPr>
          <w:rFonts w:ascii="仿宋_GB2312" w:hAnsi="黑体" w:hint="eastAsia"/>
        </w:rPr>
        <w:t>，</w:t>
      </w:r>
      <w:r w:rsidRPr="005D4927">
        <w:rPr>
          <w:rFonts w:ascii="仿宋_GB2312" w:hAnsi="黑体" w:hint="eastAsia"/>
        </w:rPr>
        <w:t>根据《国家药监局关于规范药品零售企业配备使用执业药师的通知》（国药监药管〔2020〕25号）精神，</w:t>
      </w:r>
      <w:r w:rsidR="00FE4935">
        <w:rPr>
          <w:rFonts w:hint="eastAsia"/>
        </w:rPr>
        <w:t>起草了《</w:t>
      </w:r>
      <w:r>
        <w:rPr>
          <w:rFonts w:hint="eastAsia"/>
        </w:rPr>
        <w:t>辽宁省药品监督管理局关于规范药品零售企业差异化配备使用执业药师的通知</w:t>
      </w:r>
      <w:r w:rsidR="00FE4935">
        <w:rPr>
          <w:rFonts w:hint="eastAsia"/>
        </w:rPr>
        <w:t>》</w:t>
      </w:r>
      <w:r w:rsidR="000D4EA9">
        <w:rPr>
          <w:rFonts w:hint="eastAsia"/>
        </w:rPr>
        <w:t>（以下</w:t>
      </w:r>
      <w:r w:rsidR="000D4EA9">
        <w:t>简称《</w:t>
      </w:r>
      <w:r w:rsidR="000D4EA9">
        <w:rPr>
          <w:rFonts w:hint="eastAsia"/>
        </w:rPr>
        <w:t>通知</w:t>
      </w:r>
      <w:r w:rsidR="000D4EA9">
        <w:t>》</w:t>
      </w:r>
      <w:r w:rsidR="000D4EA9">
        <w:rPr>
          <w:rFonts w:hint="eastAsia"/>
        </w:rPr>
        <w:t>）</w:t>
      </w:r>
      <w:r w:rsidR="00FE4935">
        <w:rPr>
          <w:rFonts w:hint="eastAsia"/>
        </w:rPr>
        <w:t>。</w:t>
      </w:r>
    </w:p>
    <w:p w:rsidR="000A2353" w:rsidRPr="000A2353" w:rsidRDefault="000A2353" w:rsidP="000A2353">
      <w:pPr>
        <w:pStyle w:val="a3"/>
        <w:numPr>
          <w:ilvl w:val="0"/>
          <w:numId w:val="2"/>
        </w:numPr>
        <w:ind w:firstLineChars="0"/>
        <w:rPr>
          <w:rFonts w:ascii="黑体" w:eastAsia="黑体" w:hAnsi="黑体"/>
        </w:rPr>
      </w:pPr>
      <w:r w:rsidRPr="000A2353">
        <w:rPr>
          <w:rFonts w:ascii="黑体" w:eastAsia="黑体" w:hAnsi="黑体" w:hint="eastAsia"/>
        </w:rPr>
        <w:t>调研情况</w:t>
      </w:r>
    </w:p>
    <w:p w:rsidR="005D4927" w:rsidRDefault="003A76E9" w:rsidP="00302B5C">
      <w:pPr>
        <w:ind w:firstLine="645"/>
        <w:rPr>
          <w:rFonts w:ascii="仿宋_GB2312" w:hAnsi="黑体"/>
        </w:rPr>
      </w:pPr>
      <w:r>
        <w:rPr>
          <w:rFonts w:ascii="仿宋_GB2312" w:hAnsi="黑体" w:hint="eastAsia"/>
        </w:rPr>
        <w:t>2021年</w:t>
      </w:r>
      <w:r>
        <w:rPr>
          <w:rFonts w:ascii="仿宋_GB2312" w:hAnsi="黑体"/>
        </w:rPr>
        <w:t>初，为进一步了解掌握我省执业药师使用和配备情况，省药监局</w:t>
      </w:r>
      <w:r w:rsidR="00457F8B">
        <w:rPr>
          <w:rFonts w:ascii="仿宋_GB2312" w:hAnsi="黑体" w:hint="eastAsia"/>
        </w:rPr>
        <w:t>采取</w:t>
      </w:r>
      <w:r w:rsidR="00457F8B">
        <w:rPr>
          <w:rFonts w:ascii="仿宋_GB2312" w:hAnsi="黑体"/>
        </w:rPr>
        <w:t>书面和实地</w:t>
      </w:r>
      <w:r w:rsidR="005D4927">
        <w:rPr>
          <w:rFonts w:ascii="仿宋_GB2312" w:hAnsi="黑体" w:hint="eastAsia"/>
        </w:rPr>
        <w:t>调研</w:t>
      </w:r>
      <w:r w:rsidR="00457F8B">
        <w:rPr>
          <w:rFonts w:ascii="仿宋_GB2312" w:hAnsi="黑体"/>
        </w:rPr>
        <w:t>相结合</w:t>
      </w:r>
      <w:r w:rsidR="00457F8B">
        <w:rPr>
          <w:rFonts w:ascii="仿宋_GB2312" w:hAnsi="黑体" w:hint="eastAsia"/>
        </w:rPr>
        <w:t>的</w:t>
      </w:r>
      <w:r w:rsidR="00457F8B">
        <w:rPr>
          <w:rFonts w:ascii="仿宋_GB2312" w:hAnsi="黑体"/>
        </w:rPr>
        <w:t>方式，</w:t>
      </w:r>
      <w:r w:rsidR="00B479C7">
        <w:rPr>
          <w:rFonts w:ascii="仿宋_GB2312" w:hAnsi="黑体" w:hint="eastAsia"/>
        </w:rPr>
        <w:t>分别</w:t>
      </w:r>
      <w:r w:rsidR="005D4927">
        <w:rPr>
          <w:rFonts w:ascii="仿宋_GB2312" w:hAnsi="黑体" w:hint="eastAsia"/>
        </w:rPr>
        <w:t>对</w:t>
      </w:r>
      <w:r w:rsidR="00C950EB">
        <w:rPr>
          <w:rFonts w:ascii="仿宋_GB2312" w:hAnsi="黑体" w:hint="eastAsia"/>
        </w:rPr>
        <w:t>沈阳</w:t>
      </w:r>
      <w:r w:rsidR="00C950EB">
        <w:rPr>
          <w:rFonts w:ascii="仿宋_GB2312" w:hAnsi="黑体"/>
        </w:rPr>
        <w:t>、</w:t>
      </w:r>
      <w:r w:rsidR="005D4927">
        <w:rPr>
          <w:rFonts w:ascii="仿宋_GB2312" w:hAnsi="黑体"/>
        </w:rPr>
        <w:t>大连、丹东</w:t>
      </w:r>
      <w:r w:rsidR="005D4927">
        <w:rPr>
          <w:rFonts w:ascii="仿宋_GB2312" w:hAnsi="黑体" w:hint="eastAsia"/>
        </w:rPr>
        <w:t>、</w:t>
      </w:r>
      <w:r w:rsidR="005D4927">
        <w:rPr>
          <w:rFonts w:ascii="仿宋_GB2312" w:hAnsi="黑体"/>
        </w:rPr>
        <w:t>铁岭、盘锦、阜新</w:t>
      </w:r>
      <w:r w:rsidR="005D4927">
        <w:rPr>
          <w:rFonts w:ascii="仿宋_GB2312" w:hAnsi="黑体" w:hint="eastAsia"/>
        </w:rPr>
        <w:t>市进行</w:t>
      </w:r>
      <w:r w:rsidR="005D4927">
        <w:rPr>
          <w:rFonts w:ascii="仿宋_GB2312" w:hAnsi="黑体"/>
        </w:rPr>
        <w:t>现场调研</w:t>
      </w:r>
      <w:r w:rsidR="00B479C7">
        <w:rPr>
          <w:rFonts w:ascii="仿宋_GB2312" w:hAnsi="黑体" w:hint="eastAsia"/>
        </w:rPr>
        <w:t>，</w:t>
      </w:r>
      <w:r w:rsidR="009A7459">
        <w:rPr>
          <w:rFonts w:ascii="仿宋_GB2312" w:hAnsi="黑体" w:hint="eastAsia"/>
        </w:rPr>
        <w:t>听取</w:t>
      </w:r>
      <w:r w:rsidR="00C950EB">
        <w:rPr>
          <w:rFonts w:ascii="仿宋_GB2312" w:hAnsi="黑体" w:hint="eastAsia"/>
        </w:rPr>
        <w:t>部分</w:t>
      </w:r>
      <w:r w:rsidR="009A7459">
        <w:rPr>
          <w:rFonts w:ascii="仿宋_GB2312" w:hAnsi="黑体" w:hint="eastAsia"/>
        </w:rPr>
        <w:t>药品</w:t>
      </w:r>
      <w:r w:rsidR="009A7459">
        <w:rPr>
          <w:rFonts w:ascii="仿宋_GB2312" w:hAnsi="黑体"/>
        </w:rPr>
        <w:t>零售企业和市场监管局</w:t>
      </w:r>
      <w:r w:rsidR="009A7459">
        <w:rPr>
          <w:rFonts w:ascii="仿宋_GB2312" w:hAnsi="黑体" w:hint="eastAsia"/>
        </w:rPr>
        <w:t>的</w:t>
      </w:r>
      <w:r w:rsidR="009A7459">
        <w:rPr>
          <w:rFonts w:ascii="仿宋_GB2312" w:hAnsi="黑体"/>
        </w:rPr>
        <w:t>意见和建议，</w:t>
      </w:r>
      <w:r w:rsidR="00B479C7">
        <w:rPr>
          <w:rFonts w:ascii="仿宋_GB2312" w:hAnsi="黑体"/>
        </w:rPr>
        <w:t>同时借鉴</w:t>
      </w:r>
      <w:r w:rsidR="00B479C7" w:rsidRPr="002A48F1">
        <w:rPr>
          <w:rFonts w:ascii="仿宋_GB2312" w:hAnsi="黑体" w:hint="eastAsia"/>
        </w:rPr>
        <w:t>广东、宁夏、山东、河南、福建</w:t>
      </w:r>
      <w:r w:rsidR="00B479C7">
        <w:rPr>
          <w:rFonts w:ascii="仿宋_GB2312" w:hAnsi="黑体" w:hint="eastAsia"/>
        </w:rPr>
        <w:t>、</w:t>
      </w:r>
      <w:r w:rsidR="00B479C7">
        <w:rPr>
          <w:rFonts w:ascii="仿宋_GB2312" w:hAnsi="黑体"/>
        </w:rPr>
        <w:t>湖北</w:t>
      </w:r>
      <w:r w:rsidR="00B479C7" w:rsidRPr="002A48F1">
        <w:rPr>
          <w:rFonts w:ascii="仿宋_GB2312" w:hAnsi="黑体" w:hint="eastAsia"/>
        </w:rPr>
        <w:t>等省差异化配备使用执业药师的</w:t>
      </w:r>
      <w:r w:rsidR="00B479C7">
        <w:rPr>
          <w:rFonts w:ascii="仿宋_GB2312" w:hAnsi="黑体" w:hint="eastAsia"/>
        </w:rPr>
        <w:t>相关</w:t>
      </w:r>
      <w:r w:rsidR="00B479C7" w:rsidRPr="002A48F1">
        <w:rPr>
          <w:rFonts w:ascii="仿宋_GB2312" w:hAnsi="黑体" w:hint="eastAsia"/>
        </w:rPr>
        <w:t>政策</w:t>
      </w:r>
      <w:r w:rsidR="00D27BE0">
        <w:rPr>
          <w:rFonts w:ascii="仿宋_GB2312" w:hAnsi="黑体" w:hint="eastAsia"/>
        </w:rPr>
        <w:t>，</w:t>
      </w:r>
      <w:r w:rsidR="000D4EA9">
        <w:rPr>
          <w:rFonts w:ascii="仿宋_GB2312" w:hAnsi="黑体" w:hint="eastAsia"/>
        </w:rPr>
        <w:t>形成《通知》</w:t>
      </w:r>
      <w:r w:rsidR="00FE2CD4">
        <w:rPr>
          <w:rFonts w:ascii="仿宋_GB2312" w:hAnsi="黑体"/>
        </w:rPr>
        <w:t>初稿。</w:t>
      </w:r>
    </w:p>
    <w:p w:rsidR="008C03FE" w:rsidRPr="008C03FE" w:rsidRDefault="000A2353" w:rsidP="008C03FE">
      <w:pPr>
        <w:ind w:left="-75" w:firstLineChars="200" w:firstLine="640"/>
        <w:rPr>
          <w:rFonts w:ascii="黑体" w:eastAsia="黑体" w:hAnsi="黑体"/>
        </w:rPr>
      </w:pPr>
      <w:r>
        <w:rPr>
          <w:rFonts w:ascii="黑体" w:eastAsia="黑体" w:hAnsi="黑体" w:hint="eastAsia"/>
        </w:rPr>
        <w:t>三</w:t>
      </w:r>
      <w:r>
        <w:rPr>
          <w:rFonts w:ascii="黑体" w:eastAsia="黑体" w:hAnsi="黑体"/>
        </w:rPr>
        <w:t>、</w:t>
      </w:r>
      <w:r w:rsidR="008C03FE" w:rsidRPr="008C03FE">
        <w:rPr>
          <w:rFonts w:ascii="黑体" w:eastAsia="黑体" w:hAnsi="黑体" w:hint="eastAsia"/>
        </w:rPr>
        <w:t>主要内容</w:t>
      </w:r>
    </w:p>
    <w:p w:rsidR="00FE2CD4" w:rsidRPr="00B7286D" w:rsidRDefault="000D4EA9" w:rsidP="009B40E9">
      <w:pPr>
        <w:ind w:left="-75" w:firstLineChars="200" w:firstLine="640"/>
        <w:rPr>
          <w:rFonts w:ascii="仿宋_GB2312" w:hAnsi="黑体"/>
        </w:rPr>
      </w:pPr>
      <w:r w:rsidRPr="000D4EA9">
        <w:rPr>
          <w:rFonts w:ascii="仿宋_GB2312" w:hAnsi="黑体" w:hint="eastAsia"/>
        </w:rPr>
        <w:t>《通知》</w:t>
      </w:r>
      <w:r w:rsidR="00CD735B" w:rsidRPr="00CD735B">
        <w:rPr>
          <w:rFonts w:ascii="仿宋_GB2312" w:hAnsi="黑体" w:hint="eastAsia"/>
        </w:rPr>
        <w:t>共分三部分</w:t>
      </w:r>
      <w:r w:rsidR="00FE2CD4">
        <w:rPr>
          <w:rFonts w:ascii="仿宋_GB2312" w:hAnsi="黑体" w:hint="eastAsia"/>
        </w:rPr>
        <w:t>，</w:t>
      </w:r>
      <w:r w:rsidR="00FE2CD4">
        <w:rPr>
          <w:rFonts w:ascii="仿宋_GB2312" w:hAnsi="黑体"/>
        </w:rPr>
        <w:t>分别为</w:t>
      </w:r>
      <w:r w:rsidR="00B7286D">
        <w:rPr>
          <w:rFonts w:ascii="仿宋_GB2312" w:hAnsi="黑体" w:hint="eastAsia"/>
        </w:rPr>
        <w:t>法律法规</w:t>
      </w:r>
      <w:r w:rsidR="00B7286D">
        <w:rPr>
          <w:rFonts w:ascii="仿宋_GB2312" w:hAnsi="黑体"/>
        </w:rPr>
        <w:t>对</w:t>
      </w:r>
      <w:r w:rsidR="00B7286D" w:rsidRPr="00B7286D">
        <w:rPr>
          <w:rFonts w:ascii="仿宋_GB2312" w:hAnsi="黑体" w:hint="eastAsia"/>
        </w:rPr>
        <w:t>执业药师配备</w:t>
      </w:r>
      <w:r w:rsidR="00B7286D">
        <w:rPr>
          <w:rFonts w:ascii="仿宋_GB2312" w:hAnsi="黑体" w:hint="eastAsia"/>
        </w:rPr>
        <w:t>的要求</w:t>
      </w:r>
      <w:r w:rsidR="00B7286D">
        <w:rPr>
          <w:rFonts w:ascii="仿宋_GB2312" w:hAnsi="黑体"/>
        </w:rPr>
        <w:t>、</w:t>
      </w:r>
      <w:r w:rsidR="00B7286D">
        <w:rPr>
          <w:rFonts w:ascii="仿宋_GB2312" w:hAnsi="黑体" w:hint="eastAsia"/>
        </w:rPr>
        <w:t>我省</w:t>
      </w:r>
      <w:r w:rsidR="00B7286D" w:rsidRPr="00B7286D">
        <w:rPr>
          <w:rFonts w:ascii="仿宋_GB2312" w:hAnsi="黑体" w:hint="eastAsia"/>
        </w:rPr>
        <w:t>差异化配备使用执业药师的过渡政策</w:t>
      </w:r>
      <w:r w:rsidR="00B7286D">
        <w:rPr>
          <w:rFonts w:ascii="仿宋_GB2312" w:hAnsi="黑体" w:hint="eastAsia"/>
        </w:rPr>
        <w:t>以及</w:t>
      </w:r>
      <w:r w:rsidR="00B7286D" w:rsidRPr="00B7286D">
        <w:rPr>
          <w:rFonts w:ascii="仿宋_GB2312" w:hAnsi="黑体" w:hint="eastAsia"/>
          <w:szCs w:val="32"/>
        </w:rPr>
        <w:t>强化执业药师队伍建设和管理</w:t>
      </w:r>
      <w:r w:rsidR="00B7286D">
        <w:rPr>
          <w:rFonts w:ascii="仿宋_GB2312" w:hAnsi="黑体" w:hint="eastAsia"/>
          <w:szCs w:val="32"/>
        </w:rPr>
        <w:t>的</w:t>
      </w:r>
      <w:r w:rsidR="00B47111">
        <w:rPr>
          <w:rFonts w:ascii="仿宋_GB2312" w:hAnsi="黑体"/>
          <w:szCs w:val="32"/>
        </w:rPr>
        <w:t>要求</w:t>
      </w:r>
      <w:r w:rsidR="00B47111">
        <w:rPr>
          <w:rFonts w:ascii="仿宋_GB2312" w:hAnsi="黑体" w:hint="eastAsia"/>
          <w:szCs w:val="32"/>
        </w:rPr>
        <w:t>，</w:t>
      </w:r>
      <w:r w:rsidR="00B47111">
        <w:rPr>
          <w:rFonts w:ascii="仿宋_GB2312" w:hAnsi="黑体"/>
          <w:szCs w:val="32"/>
        </w:rPr>
        <w:t>主要内容如下：</w:t>
      </w:r>
    </w:p>
    <w:p w:rsidR="00FE2CD4" w:rsidRDefault="00B47111" w:rsidP="009B40E9">
      <w:pPr>
        <w:ind w:left="-75" w:firstLineChars="200" w:firstLine="643"/>
        <w:rPr>
          <w:rFonts w:ascii="仿宋_GB2312" w:hAnsi="黑体"/>
        </w:rPr>
      </w:pPr>
      <w:r w:rsidRPr="00B47111">
        <w:rPr>
          <w:rFonts w:ascii="楷体" w:eastAsia="楷体" w:hAnsi="楷体" w:hint="eastAsia"/>
          <w:b/>
        </w:rPr>
        <w:t>一是</w:t>
      </w:r>
      <w:r w:rsidRPr="00B47111">
        <w:rPr>
          <w:rFonts w:ascii="仿宋_GB2312" w:hAnsi="黑体" w:hint="eastAsia"/>
        </w:rPr>
        <w:t>原则上，我省药品零售企业应严格按照《药品管理法》《药品经营质量管理规范》的要求配备执业药师，负责处</w:t>
      </w:r>
      <w:r w:rsidRPr="00B47111">
        <w:rPr>
          <w:rFonts w:ascii="仿宋_GB2312" w:hAnsi="黑体" w:hint="eastAsia"/>
        </w:rPr>
        <w:lastRenderedPageBreak/>
        <w:t>方审核，指导合理用药。只经营乙类非处方药的，应当配备经过市级药品监管部门考核合格的业务人员。</w:t>
      </w:r>
      <w:r w:rsidRPr="00B47111">
        <w:rPr>
          <w:rFonts w:ascii="楷体" w:eastAsia="楷体" w:hAnsi="楷体" w:hint="eastAsia"/>
          <w:b/>
        </w:rPr>
        <w:t>二是</w:t>
      </w:r>
      <w:r w:rsidRPr="00B47111">
        <w:rPr>
          <w:rFonts w:ascii="仿宋_GB2312" w:hAnsi="楷体" w:hint="eastAsia"/>
        </w:rPr>
        <w:t>在执业药师存在明显缺口的乡镇农村地区，经营处方药、甲类非处方药的药品零售企业（含零售连锁经营门店）配备执业药师确有困难的，允许配备使用其他药学技术人员承担执业药师职责，过渡期至2024年12月31日。对于已按国家要求配备使用执业药师的，不得使用其他药学技术人员替代。</w:t>
      </w:r>
      <w:r w:rsidR="0078757C" w:rsidRPr="0078757C">
        <w:rPr>
          <w:rFonts w:ascii="楷体" w:eastAsia="楷体" w:hAnsi="楷体" w:hint="eastAsia"/>
          <w:b/>
        </w:rPr>
        <w:t>三是</w:t>
      </w:r>
      <w:r w:rsidR="00CE7251" w:rsidRPr="00CE7251">
        <w:rPr>
          <w:rFonts w:ascii="仿宋_GB2312" w:hAnsi="楷体" w:hint="eastAsia"/>
        </w:rPr>
        <w:t>各地要高度重视执业药师队伍建设，引导药学技术人才积极参加执业药师资格考试，逐年提升本行政区域内执业药师的配备使用比例</w:t>
      </w:r>
      <w:r w:rsidR="00CE7251">
        <w:rPr>
          <w:rFonts w:ascii="仿宋_GB2312" w:hAnsi="楷体" w:hint="eastAsia"/>
        </w:rPr>
        <w:t>，</w:t>
      </w:r>
      <w:r w:rsidR="00CE7251" w:rsidRPr="00CE7251">
        <w:rPr>
          <w:rFonts w:ascii="仿宋_GB2312" w:hAnsi="楷体" w:hint="eastAsia"/>
        </w:rPr>
        <w:t>确保过渡期结束时，企业按要求配备使用执业药师</w:t>
      </w:r>
      <w:r w:rsidR="00CE7251">
        <w:rPr>
          <w:rFonts w:ascii="仿宋_GB2312" w:hAnsi="楷体" w:hint="eastAsia"/>
        </w:rPr>
        <w:t>；</w:t>
      </w:r>
      <w:r w:rsidR="00CE7251" w:rsidRPr="00CE7251">
        <w:rPr>
          <w:rFonts w:ascii="仿宋_GB2312" w:hAnsi="楷体" w:hint="eastAsia"/>
        </w:rPr>
        <w:t>要严格落实“四个最严”要求，对新开办药品零售企业严格审核把关；对乡镇农村地区药品零售企业申请使用其他药学技术人员替代执业药师的，要严格审核把关，对于企业已按国家要求配备使用执业药师的，不得允许其使用其他药学技术人员替代</w:t>
      </w:r>
      <w:r w:rsidR="00CE7251">
        <w:rPr>
          <w:rFonts w:ascii="仿宋_GB2312" w:hAnsi="楷体" w:hint="eastAsia"/>
        </w:rPr>
        <w:t>；</w:t>
      </w:r>
      <w:r w:rsidR="00CE7251" w:rsidRPr="00CE7251">
        <w:rPr>
          <w:rFonts w:ascii="仿宋_GB2312" w:hAnsi="楷体" w:hint="eastAsia"/>
        </w:rPr>
        <w:t>要加强对执业药师（或其他药学技术人员）配备和在岗执业情况的监督检查，督促其履职尽责。对于不按规定配备且整改不到位的药品零售企业，应当依法查处，并采取暂停处方药销售等行政管理措施。对查实的“挂证”执业药师要录入全国执业药师注册管理信息系统、撤销其注册证书并坚决予以曝光，还要将“挂证”执业药师纳入信用管理“黑名单”，实施多部门联合惩戒。</w:t>
      </w:r>
    </w:p>
    <w:sectPr w:rsidR="00FE2CD4" w:rsidSect="00A51735">
      <w:pgSz w:w="11907" w:h="16839"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19" w:rsidRDefault="00963C19" w:rsidP="00B850AB">
      <w:r>
        <w:separator/>
      </w:r>
    </w:p>
  </w:endnote>
  <w:endnote w:type="continuationSeparator" w:id="0">
    <w:p w:rsidR="00963C19" w:rsidRDefault="00963C19" w:rsidP="00B8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19" w:rsidRDefault="00963C19" w:rsidP="00B850AB">
      <w:r>
        <w:separator/>
      </w:r>
    </w:p>
  </w:footnote>
  <w:footnote w:type="continuationSeparator" w:id="0">
    <w:p w:rsidR="00963C19" w:rsidRDefault="00963C19" w:rsidP="00B85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E6B6F"/>
    <w:multiLevelType w:val="hybridMultilevel"/>
    <w:tmpl w:val="8D1E4BA0"/>
    <w:lvl w:ilvl="0" w:tplc="9E4443E8">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456F7DD0"/>
    <w:multiLevelType w:val="hybridMultilevel"/>
    <w:tmpl w:val="C692806E"/>
    <w:lvl w:ilvl="0" w:tplc="266C63C4">
      <w:start w:val="1"/>
      <w:numFmt w:val="japaneseCounting"/>
      <w:lvlText w:val="%1、"/>
      <w:lvlJc w:val="left"/>
      <w:pPr>
        <w:ind w:left="1365" w:hanging="720"/>
      </w:pPr>
      <w:rPr>
        <w:rFonts w:ascii="黑体" w:eastAsia="黑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7DFA437E"/>
    <w:multiLevelType w:val="hybridMultilevel"/>
    <w:tmpl w:val="90FC7AD6"/>
    <w:lvl w:ilvl="0" w:tplc="5BBA6B72">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7E0A251B"/>
    <w:multiLevelType w:val="hybridMultilevel"/>
    <w:tmpl w:val="84D446B8"/>
    <w:lvl w:ilvl="0" w:tplc="AA16B00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71"/>
    <w:rsid w:val="000040F5"/>
    <w:rsid w:val="000138EB"/>
    <w:rsid w:val="00017A04"/>
    <w:rsid w:val="0002420C"/>
    <w:rsid w:val="00030333"/>
    <w:rsid w:val="000670B3"/>
    <w:rsid w:val="00073197"/>
    <w:rsid w:val="00080831"/>
    <w:rsid w:val="0008440D"/>
    <w:rsid w:val="00094505"/>
    <w:rsid w:val="000A2353"/>
    <w:rsid w:val="000A28B2"/>
    <w:rsid w:val="000A4427"/>
    <w:rsid w:val="000A6B7E"/>
    <w:rsid w:val="000B66E4"/>
    <w:rsid w:val="000C6DDF"/>
    <w:rsid w:val="000D4EA9"/>
    <w:rsid w:val="000D7A27"/>
    <w:rsid w:val="00112B80"/>
    <w:rsid w:val="00117B84"/>
    <w:rsid w:val="00140E8B"/>
    <w:rsid w:val="00150804"/>
    <w:rsid w:val="001777FF"/>
    <w:rsid w:val="00181D37"/>
    <w:rsid w:val="001839C6"/>
    <w:rsid w:val="001906C2"/>
    <w:rsid w:val="0019384A"/>
    <w:rsid w:val="001D0A59"/>
    <w:rsid w:val="001E040F"/>
    <w:rsid w:val="001F182A"/>
    <w:rsid w:val="0023619C"/>
    <w:rsid w:val="002400CB"/>
    <w:rsid w:val="00241358"/>
    <w:rsid w:val="00243A8D"/>
    <w:rsid w:val="0024781F"/>
    <w:rsid w:val="0025714B"/>
    <w:rsid w:val="002576A1"/>
    <w:rsid w:val="00265D7F"/>
    <w:rsid w:val="0027510F"/>
    <w:rsid w:val="002A3AE9"/>
    <w:rsid w:val="002A48F1"/>
    <w:rsid w:val="002A70EF"/>
    <w:rsid w:val="002C4BCB"/>
    <w:rsid w:val="002D5111"/>
    <w:rsid w:val="00302B5C"/>
    <w:rsid w:val="00311F33"/>
    <w:rsid w:val="00331133"/>
    <w:rsid w:val="00335B95"/>
    <w:rsid w:val="0034564D"/>
    <w:rsid w:val="00350FFE"/>
    <w:rsid w:val="00357EDF"/>
    <w:rsid w:val="00365399"/>
    <w:rsid w:val="00381AA7"/>
    <w:rsid w:val="00386898"/>
    <w:rsid w:val="003A453B"/>
    <w:rsid w:val="003A76E9"/>
    <w:rsid w:val="003B5289"/>
    <w:rsid w:val="003D7CD5"/>
    <w:rsid w:val="003F37DC"/>
    <w:rsid w:val="0041662C"/>
    <w:rsid w:val="00434A20"/>
    <w:rsid w:val="00435FA8"/>
    <w:rsid w:val="00442840"/>
    <w:rsid w:val="00457F8B"/>
    <w:rsid w:val="00466B00"/>
    <w:rsid w:val="00474719"/>
    <w:rsid w:val="00496EAC"/>
    <w:rsid w:val="004D1D66"/>
    <w:rsid w:val="004D7FC8"/>
    <w:rsid w:val="004E4427"/>
    <w:rsid w:val="004F082A"/>
    <w:rsid w:val="005105F3"/>
    <w:rsid w:val="005238F2"/>
    <w:rsid w:val="00523B60"/>
    <w:rsid w:val="00542D2A"/>
    <w:rsid w:val="00550A43"/>
    <w:rsid w:val="00552F3E"/>
    <w:rsid w:val="00581019"/>
    <w:rsid w:val="005C0DD7"/>
    <w:rsid w:val="005D4927"/>
    <w:rsid w:val="005D7F2C"/>
    <w:rsid w:val="0067640A"/>
    <w:rsid w:val="006925E5"/>
    <w:rsid w:val="006960C7"/>
    <w:rsid w:val="006F3646"/>
    <w:rsid w:val="00751B32"/>
    <w:rsid w:val="00765E4C"/>
    <w:rsid w:val="00773404"/>
    <w:rsid w:val="0078757C"/>
    <w:rsid w:val="007B3316"/>
    <w:rsid w:val="007B4A9F"/>
    <w:rsid w:val="007D0B94"/>
    <w:rsid w:val="00801FB8"/>
    <w:rsid w:val="008734D4"/>
    <w:rsid w:val="00876FEF"/>
    <w:rsid w:val="00886BBA"/>
    <w:rsid w:val="008937D5"/>
    <w:rsid w:val="008A151E"/>
    <w:rsid w:val="008A5685"/>
    <w:rsid w:val="008C03FE"/>
    <w:rsid w:val="008D7342"/>
    <w:rsid w:val="00904319"/>
    <w:rsid w:val="00915AAF"/>
    <w:rsid w:val="00931BA4"/>
    <w:rsid w:val="00957FD2"/>
    <w:rsid w:val="00963C19"/>
    <w:rsid w:val="00973CF5"/>
    <w:rsid w:val="00990799"/>
    <w:rsid w:val="009A0197"/>
    <w:rsid w:val="009A7459"/>
    <w:rsid w:val="009B40E9"/>
    <w:rsid w:val="009B57DA"/>
    <w:rsid w:val="00A0161C"/>
    <w:rsid w:val="00A12D0F"/>
    <w:rsid w:val="00A4215B"/>
    <w:rsid w:val="00A423AA"/>
    <w:rsid w:val="00A51735"/>
    <w:rsid w:val="00A66A5A"/>
    <w:rsid w:val="00A67651"/>
    <w:rsid w:val="00A92C4C"/>
    <w:rsid w:val="00A97E14"/>
    <w:rsid w:val="00AA5E83"/>
    <w:rsid w:val="00AC1D8D"/>
    <w:rsid w:val="00AF32AF"/>
    <w:rsid w:val="00AF6BBA"/>
    <w:rsid w:val="00AF7586"/>
    <w:rsid w:val="00B10863"/>
    <w:rsid w:val="00B11A1A"/>
    <w:rsid w:val="00B21FA0"/>
    <w:rsid w:val="00B24853"/>
    <w:rsid w:val="00B47111"/>
    <w:rsid w:val="00B479C7"/>
    <w:rsid w:val="00B529EC"/>
    <w:rsid w:val="00B66E3C"/>
    <w:rsid w:val="00B67E38"/>
    <w:rsid w:val="00B7286D"/>
    <w:rsid w:val="00B777BB"/>
    <w:rsid w:val="00B850AB"/>
    <w:rsid w:val="00BA1375"/>
    <w:rsid w:val="00BE2CD5"/>
    <w:rsid w:val="00BF4E57"/>
    <w:rsid w:val="00C06D69"/>
    <w:rsid w:val="00C92CEE"/>
    <w:rsid w:val="00C950EB"/>
    <w:rsid w:val="00CA63FE"/>
    <w:rsid w:val="00CD735B"/>
    <w:rsid w:val="00CD75CC"/>
    <w:rsid w:val="00CE7251"/>
    <w:rsid w:val="00D17053"/>
    <w:rsid w:val="00D27840"/>
    <w:rsid w:val="00D27BE0"/>
    <w:rsid w:val="00D46F56"/>
    <w:rsid w:val="00DA1797"/>
    <w:rsid w:val="00DA5BA7"/>
    <w:rsid w:val="00DA6E62"/>
    <w:rsid w:val="00DC09B3"/>
    <w:rsid w:val="00DE4C4D"/>
    <w:rsid w:val="00DE6697"/>
    <w:rsid w:val="00DF0865"/>
    <w:rsid w:val="00E131FB"/>
    <w:rsid w:val="00E159F8"/>
    <w:rsid w:val="00E16534"/>
    <w:rsid w:val="00E2435A"/>
    <w:rsid w:val="00E310FD"/>
    <w:rsid w:val="00E42B94"/>
    <w:rsid w:val="00E76C29"/>
    <w:rsid w:val="00E91509"/>
    <w:rsid w:val="00EA696D"/>
    <w:rsid w:val="00EC4E0F"/>
    <w:rsid w:val="00EC70EA"/>
    <w:rsid w:val="00EE3225"/>
    <w:rsid w:val="00EF42E4"/>
    <w:rsid w:val="00EF5BE1"/>
    <w:rsid w:val="00F10288"/>
    <w:rsid w:val="00F32C3E"/>
    <w:rsid w:val="00F36580"/>
    <w:rsid w:val="00F47312"/>
    <w:rsid w:val="00F47D71"/>
    <w:rsid w:val="00F97811"/>
    <w:rsid w:val="00FC41DD"/>
    <w:rsid w:val="00FD63A0"/>
    <w:rsid w:val="00FE2CD4"/>
    <w:rsid w:val="00FE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3A426-C12A-4E61-8839-AD74AB7C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84A"/>
    <w:pPr>
      <w:ind w:firstLineChars="200" w:firstLine="420"/>
    </w:pPr>
  </w:style>
  <w:style w:type="paragraph" w:styleId="a4">
    <w:name w:val="header"/>
    <w:basedOn w:val="a"/>
    <w:link w:val="Char"/>
    <w:uiPriority w:val="99"/>
    <w:unhideWhenUsed/>
    <w:rsid w:val="00B85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50AB"/>
    <w:rPr>
      <w:sz w:val="18"/>
      <w:szCs w:val="18"/>
    </w:rPr>
  </w:style>
  <w:style w:type="paragraph" w:styleId="a5">
    <w:name w:val="footer"/>
    <w:basedOn w:val="a"/>
    <w:link w:val="Char0"/>
    <w:uiPriority w:val="99"/>
    <w:unhideWhenUsed/>
    <w:rsid w:val="00B850AB"/>
    <w:pPr>
      <w:tabs>
        <w:tab w:val="center" w:pos="4153"/>
        <w:tab w:val="right" w:pos="8306"/>
      </w:tabs>
      <w:snapToGrid w:val="0"/>
      <w:jc w:val="left"/>
    </w:pPr>
    <w:rPr>
      <w:sz w:val="18"/>
      <w:szCs w:val="18"/>
    </w:rPr>
  </w:style>
  <w:style w:type="character" w:customStyle="1" w:styleId="Char0">
    <w:name w:val="页脚 Char"/>
    <w:basedOn w:val="a0"/>
    <w:link w:val="a5"/>
    <w:uiPriority w:val="99"/>
    <w:rsid w:val="00B85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148</Words>
  <Characters>845</Characters>
  <Application>Microsoft Office Word</Application>
  <DocSecurity>0</DocSecurity>
  <Lines>7</Lines>
  <Paragraphs>1</Paragraphs>
  <ScaleCrop>false</ScaleCrop>
  <Company>Lenovo</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曹悦</dc:creator>
  <cp:keywords/>
  <dc:description/>
  <cp:lastModifiedBy>曹悦</cp:lastModifiedBy>
  <cp:revision>19</cp:revision>
  <dcterms:created xsi:type="dcterms:W3CDTF">2021-05-08T04:50:00Z</dcterms:created>
  <dcterms:modified xsi:type="dcterms:W3CDTF">2021-05-14T08:49:00Z</dcterms:modified>
</cp:coreProperties>
</file>