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CC8" w:rsidRDefault="00173CC8" w:rsidP="00173CC8">
      <w:pPr>
        <w:spacing w:line="560" w:lineRule="exact"/>
        <w:jc w:val="center"/>
        <w:rPr>
          <w:rFonts w:ascii="Times New Roman" w:eastAsia="文星简小标宋" w:hAnsi="Times New Roman"/>
          <w:sz w:val="44"/>
          <w:szCs w:val="44"/>
        </w:rPr>
      </w:pPr>
      <w:r>
        <w:rPr>
          <w:rFonts w:ascii="Times New Roman" w:eastAsia="文星简小标宋" w:hAnsi="Times New Roman"/>
          <w:bCs/>
          <w:sz w:val="44"/>
          <w:szCs w:val="44"/>
        </w:rPr>
        <w:t>关于对</w:t>
      </w:r>
      <w:proofErr w:type="gramStart"/>
      <w:r>
        <w:rPr>
          <w:rFonts w:ascii="Times New Roman" w:eastAsia="文星简小标宋" w:hAnsi="Times New Roman"/>
          <w:bCs/>
          <w:sz w:val="44"/>
          <w:szCs w:val="44"/>
        </w:rPr>
        <w:t>《</w:t>
      </w:r>
      <w:proofErr w:type="gramEnd"/>
      <w:r>
        <w:rPr>
          <w:rFonts w:ascii="Times New Roman" w:eastAsia="文星简小标宋" w:hAnsi="Times New Roman"/>
          <w:sz w:val="44"/>
          <w:szCs w:val="44"/>
        </w:rPr>
        <w:t>天津市医疗保障行政处罚裁量权</w:t>
      </w:r>
    </w:p>
    <w:p w:rsidR="00173CC8" w:rsidRDefault="00173CC8" w:rsidP="00173CC8">
      <w:pPr>
        <w:spacing w:line="560" w:lineRule="exact"/>
        <w:jc w:val="center"/>
        <w:rPr>
          <w:rFonts w:ascii="Times New Roman" w:eastAsia="文星简小标宋" w:hAnsi="Times New Roman"/>
          <w:bCs/>
          <w:sz w:val="44"/>
          <w:szCs w:val="44"/>
        </w:rPr>
      </w:pPr>
      <w:r>
        <w:rPr>
          <w:rFonts w:ascii="Times New Roman" w:eastAsia="文星简小标宋" w:hAnsi="Times New Roman"/>
          <w:sz w:val="44"/>
          <w:szCs w:val="44"/>
        </w:rPr>
        <w:t>实施办法（征求意见稿）</w:t>
      </w:r>
      <w:proofErr w:type="gramStart"/>
      <w:r>
        <w:rPr>
          <w:rFonts w:ascii="Times New Roman" w:eastAsia="文星简小标宋" w:hAnsi="Times New Roman"/>
          <w:bCs/>
          <w:sz w:val="44"/>
          <w:szCs w:val="44"/>
        </w:rPr>
        <w:t>》</w:t>
      </w:r>
      <w:proofErr w:type="gramEnd"/>
      <w:r>
        <w:rPr>
          <w:rFonts w:ascii="Times New Roman" w:eastAsia="文星简小标宋" w:hAnsi="Times New Roman"/>
          <w:bCs/>
          <w:sz w:val="44"/>
          <w:szCs w:val="44"/>
        </w:rPr>
        <w:t>的说明</w:t>
      </w:r>
    </w:p>
    <w:p w:rsidR="00173CC8" w:rsidRDefault="00173CC8" w:rsidP="00173CC8">
      <w:pPr>
        <w:spacing w:line="560" w:lineRule="exact"/>
        <w:ind w:firstLineChars="200" w:firstLine="640"/>
        <w:rPr>
          <w:rFonts w:ascii="Times New Roman" w:eastAsia="仿宋_GB2312" w:hAnsi="Times New Roman"/>
          <w:color w:val="000000"/>
          <w:sz w:val="32"/>
          <w:szCs w:val="32"/>
        </w:rPr>
      </w:pPr>
    </w:p>
    <w:p w:rsidR="00173CC8" w:rsidRDefault="00173CC8" w:rsidP="00173CC8">
      <w:pPr>
        <w:spacing w:line="580" w:lineRule="exact"/>
        <w:ind w:firstLineChars="200" w:firstLine="640"/>
        <w:jc w:val="lef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《医疗保障基金使用监督管理条例》（国务院令第</w:t>
      </w:r>
      <w:r>
        <w:rPr>
          <w:rFonts w:ascii="Times New Roman" w:eastAsia="仿宋_GB2312" w:hAnsi="Times New Roman"/>
          <w:sz w:val="32"/>
          <w:szCs w:val="32"/>
        </w:rPr>
        <w:t>735</w:t>
      </w:r>
      <w:r>
        <w:rPr>
          <w:rFonts w:ascii="Times New Roman" w:eastAsia="仿宋_GB2312" w:hAnsi="Times New Roman"/>
          <w:sz w:val="32"/>
          <w:szCs w:val="32"/>
        </w:rPr>
        <w:t>号）已经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9</w:t>
      </w:r>
      <w:r>
        <w:rPr>
          <w:rFonts w:ascii="Times New Roman" w:eastAsia="仿宋_GB2312" w:hAnsi="Times New Roman"/>
          <w:sz w:val="32"/>
          <w:szCs w:val="32"/>
        </w:rPr>
        <w:t>日国务院第</w:t>
      </w:r>
      <w:r>
        <w:rPr>
          <w:rFonts w:ascii="Times New Roman" w:eastAsia="仿宋_GB2312" w:hAnsi="Times New Roman"/>
          <w:sz w:val="32"/>
          <w:szCs w:val="32"/>
        </w:rPr>
        <w:t>117</w:t>
      </w:r>
      <w:r>
        <w:rPr>
          <w:rFonts w:ascii="Times New Roman" w:eastAsia="仿宋_GB2312" w:hAnsi="Times New Roman"/>
          <w:sz w:val="32"/>
          <w:szCs w:val="32"/>
        </w:rPr>
        <w:t>次常务会议通过，自</w:t>
      </w:r>
      <w:r>
        <w:rPr>
          <w:rFonts w:ascii="Times New Roman" w:eastAsia="仿宋_GB2312" w:hAnsi="Times New Roman"/>
          <w:sz w:val="32"/>
          <w:szCs w:val="32"/>
        </w:rPr>
        <w:t>2021</w:t>
      </w:r>
      <w:r>
        <w:rPr>
          <w:rFonts w:ascii="Times New Roman" w:eastAsia="仿宋_GB2312" w:hAnsi="Times New Roman"/>
          <w:sz w:val="32"/>
          <w:szCs w:val="32"/>
        </w:rPr>
        <w:t>年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日起施行。为贯彻落实《医疗保障基金使用监督管理条例》，进一步健全医疗保障基金监管法律体系，规范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医保行政</w:t>
      </w:r>
      <w:proofErr w:type="gramEnd"/>
      <w:r>
        <w:rPr>
          <w:rFonts w:ascii="Times New Roman" w:eastAsia="仿宋_GB2312" w:hAnsi="Times New Roman"/>
          <w:sz w:val="32"/>
          <w:szCs w:val="32"/>
        </w:rPr>
        <w:t>处罚裁量标准，严厉打击欺诈骗保行为，在《天津市基本医疗保险行政处罚裁量权实施办法》（津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字〔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号）的基础上，结合《医疗保障基金使用监督管理条例》的立法精神和主要内容，根据天津市医疗保障工作的实际情况，制定《天津市医疗保障行政处罚裁量权实施办法（征求意见稿）》（以下简称</w:t>
      </w:r>
      <w:r>
        <w:rPr>
          <w:rFonts w:ascii="Times New Roman" w:eastAsia="仿宋_GB2312" w:hAnsi="Times New Roman"/>
          <w:sz w:val="32"/>
          <w:szCs w:val="32"/>
        </w:rPr>
        <w:t>“</w:t>
      </w:r>
      <w:r>
        <w:rPr>
          <w:rFonts w:ascii="Times New Roman" w:eastAsia="仿宋_GB2312" w:hAnsi="Times New Roman" w:hint="eastAsia"/>
          <w:sz w:val="32"/>
          <w:szCs w:val="32"/>
        </w:rPr>
        <w:t>《</w:t>
      </w:r>
      <w:r>
        <w:rPr>
          <w:rFonts w:ascii="Times New Roman" w:eastAsia="仿宋_GB2312" w:hAnsi="Times New Roman"/>
          <w:sz w:val="32"/>
          <w:szCs w:val="32"/>
        </w:rPr>
        <w:t>办法（征求意见稿）</w:t>
      </w:r>
      <w:r>
        <w:rPr>
          <w:rFonts w:ascii="Times New Roman" w:eastAsia="仿宋_GB2312" w:hAnsi="Times New Roman" w:hint="eastAsia"/>
          <w:sz w:val="32"/>
          <w:szCs w:val="32"/>
        </w:rPr>
        <w:t>》</w:t>
      </w:r>
      <w:r>
        <w:rPr>
          <w:rFonts w:ascii="Times New Roman" w:eastAsia="仿宋_GB2312" w:hAnsi="Times New Roman"/>
          <w:sz w:val="32"/>
          <w:szCs w:val="32"/>
        </w:rPr>
        <w:t>”</w:t>
      </w:r>
      <w:r>
        <w:rPr>
          <w:rFonts w:ascii="Times New Roman" w:eastAsia="仿宋_GB2312" w:hAnsi="Times New Roman"/>
          <w:sz w:val="32"/>
          <w:szCs w:val="32"/>
        </w:rPr>
        <w:t>）。</w:t>
      </w:r>
    </w:p>
    <w:p w:rsidR="00173CC8" w:rsidRDefault="00173CC8" w:rsidP="00173CC8">
      <w:pPr>
        <w:snapToGrid w:val="0"/>
        <w:spacing w:line="58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《办法（征求意见稿）》共</w:t>
      </w:r>
      <w:r>
        <w:rPr>
          <w:rFonts w:ascii="Times New Roman" w:eastAsia="仿宋_GB2312" w:hAnsi="Times New Roman"/>
          <w:sz w:val="32"/>
          <w:szCs w:val="32"/>
        </w:rPr>
        <w:t>21</w:t>
      </w:r>
      <w:r>
        <w:rPr>
          <w:rFonts w:ascii="Times New Roman" w:eastAsia="仿宋_GB2312" w:hAnsi="Times New Roman"/>
          <w:sz w:val="32"/>
          <w:szCs w:val="32"/>
        </w:rPr>
        <w:t>条，主要涵盖以下内容。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一是</w:t>
      </w:r>
      <w:r>
        <w:rPr>
          <w:rFonts w:ascii="Times New Roman" w:eastAsia="仿宋_GB2312" w:hAnsi="Times New Roman"/>
          <w:sz w:val="32"/>
          <w:szCs w:val="32"/>
        </w:rPr>
        <w:t>法律依据。包括《中华人民共和国行政处罚法》、《中华人民共和国社会保险法》、《医疗保障基金使用监督管理条例》和《天津市基本医疗保险条例》等。</w:t>
      </w:r>
      <w:r>
        <w:rPr>
          <w:rFonts w:ascii="Times New Roman" w:eastAsia="仿宋_GB2312" w:hAnsi="Times New Roman"/>
          <w:b/>
          <w:bCs/>
          <w:sz w:val="32"/>
          <w:szCs w:val="32"/>
        </w:rPr>
        <w:t>二是</w:t>
      </w:r>
      <w:r>
        <w:rPr>
          <w:rFonts w:ascii="Times New Roman" w:eastAsia="仿宋_GB2312" w:hAnsi="Times New Roman"/>
          <w:sz w:val="32"/>
          <w:szCs w:val="32"/>
        </w:rPr>
        <w:t>适用范围与原则。适用主体为医疗保障行政部门，包括市、区两级；适用原则遵循了《中华人民共和国行政处罚法》依法行政、过罚相当、处罚与教育相结合、陈述申辩及听证不加重处罚等原则，与原</w:t>
      </w:r>
      <w:r>
        <w:rPr>
          <w:rFonts w:ascii="Times New Roman" w:eastAsia="仿宋_GB2312" w:hAnsi="Times New Roman" w:hint="eastAsia"/>
          <w:sz w:val="32"/>
          <w:szCs w:val="32"/>
        </w:rPr>
        <w:t>办法</w:t>
      </w:r>
      <w:r>
        <w:rPr>
          <w:rFonts w:ascii="Times New Roman" w:eastAsia="仿宋_GB2312" w:hAnsi="Times New Roman"/>
          <w:sz w:val="32"/>
          <w:szCs w:val="32"/>
        </w:rPr>
        <w:t>一致。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三是</w:t>
      </w:r>
      <w:r>
        <w:rPr>
          <w:rFonts w:ascii="Times New Roman" w:eastAsia="仿宋_GB2312" w:hAnsi="Times New Roman"/>
          <w:sz w:val="32"/>
          <w:szCs w:val="32"/>
        </w:rPr>
        <w:t>违法情形及处罚倍数。根据《医疗保障基金使用监督管理条例》第三十八条至第四十一条的规定，按照是否以骗取医疗保障基金为目的，结合考虑医疗服务行为</w:t>
      </w:r>
      <w:r>
        <w:rPr>
          <w:rFonts w:ascii="Times New Roman" w:eastAsia="仿宋_GB2312" w:hAnsi="Times New Roman"/>
          <w:sz w:val="32"/>
          <w:szCs w:val="32"/>
        </w:rPr>
        <w:lastRenderedPageBreak/>
        <w:t>是否真实、违法行为发生频次、违法金额大小、当事人是否牟利等几个维度</w:t>
      </w:r>
      <w:r>
        <w:rPr>
          <w:rFonts w:ascii="Times New Roman" w:eastAsia="仿宋_GB2312" w:hAnsi="Times New Roman" w:hint="eastAsia"/>
          <w:sz w:val="32"/>
          <w:szCs w:val="32"/>
        </w:rPr>
        <w:t>，</w:t>
      </w:r>
      <w:r>
        <w:rPr>
          <w:rFonts w:ascii="Times New Roman" w:eastAsia="仿宋_GB2312" w:hAnsi="Times New Roman"/>
          <w:sz w:val="32"/>
          <w:szCs w:val="32"/>
        </w:rPr>
        <w:t>将罚款倍数</w:t>
      </w:r>
      <w:r>
        <w:rPr>
          <w:rFonts w:ascii="Times New Roman" w:eastAsia="仿宋_GB2312" w:hAnsi="Times New Roman" w:hint="eastAsia"/>
          <w:sz w:val="32"/>
          <w:szCs w:val="32"/>
        </w:rPr>
        <w:t>区分</w:t>
      </w:r>
      <w:r>
        <w:rPr>
          <w:rFonts w:ascii="Times New Roman" w:eastAsia="仿宋_GB2312" w:hAnsi="Times New Roman"/>
          <w:sz w:val="32"/>
          <w:szCs w:val="32"/>
        </w:rPr>
        <w:t>为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到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倍和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到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倍。同时明确，同一个违法行为同时符合多项规定的，按照从重原则予以处罚。</w:t>
      </w:r>
      <w:r>
        <w:rPr>
          <w:rFonts w:ascii="Times New Roman" w:eastAsia="仿宋_GB2312" w:hAnsi="Times New Roman"/>
          <w:b/>
          <w:bCs/>
          <w:sz w:val="32"/>
          <w:szCs w:val="32"/>
        </w:rPr>
        <w:t>四是</w:t>
      </w:r>
      <w:r>
        <w:rPr>
          <w:rFonts w:ascii="Times New Roman" w:eastAsia="仿宋_GB2312" w:hAnsi="Times New Roman"/>
          <w:sz w:val="32"/>
          <w:szCs w:val="32"/>
        </w:rPr>
        <w:t>增加了</w:t>
      </w:r>
      <w:r>
        <w:rPr>
          <w:rFonts w:ascii="Times New Roman" w:eastAsia="仿宋_GB2312" w:hAnsi="Times New Roman" w:hint="eastAsia"/>
          <w:sz w:val="32"/>
          <w:szCs w:val="32"/>
        </w:rPr>
        <w:t>对</w:t>
      </w:r>
      <w:r>
        <w:rPr>
          <w:rFonts w:ascii="Times New Roman" w:eastAsia="仿宋_GB2312" w:hAnsi="Times New Roman"/>
          <w:sz w:val="32"/>
          <w:szCs w:val="32"/>
        </w:rPr>
        <w:t>定点医药机构</w:t>
      </w:r>
      <w:r>
        <w:rPr>
          <w:rFonts w:ascii="Times New Roman" w:eastAsia="仿宋_GB2312" w:hAnsi="Times New Roman"/>
          <w:sz w:val="32"/>
          <w:szCs w:val="32"/>
        </w:rPr>
        <w:t>1</w:t>
      </w:r>
      <w:r>
        <w:rPr>
          <w:rFonts w:ascii="Times New Roman" w:eastAsia="仿宋_GB2312" w:hAnsi="Times New Roman"/>
          <w:sz w:val="32"/>
          <w:szCs w:val="32"/>
        </w:rPr>
        <w:t>到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万元定额罚</w:t>
      </w:r>
      <w:r>
        <w:rPr>
          <w:rFonts w:ascii="Times New Roman" w:eastAsia="仿宋_GB2312" w:hAnsi="Times New Roman" w:hint="eastAsia"/>
          <w:sz w:val="32"/>
          <w:szCs w:val="32"/>
        </w:rPr>
        <w:t>、暂停相关责任部门</w:t>
      </w:r>
      <w:r>
        <w:rPr>
          <w:rFonts w:ascii="Times New Roman" w:eastAsia="仿宋_GB2312" w:hAnsi="Times New Roman" w:hint="eastAsia"/>
          <w:sz w:val="32"/>
          <w:szCs w:val="32"/>
        </w:rPr>
        <w:t>6</w:t>
      </w:r>
      <w:r>
        <w:rPr>
          <w:rFonts w:ascii="Times New Roman" w:eastAsia="仿宋_GB2312" w:hAnsi="Times New Roman" w:hint="eastAsia"/>
          <w:sz w:val="32"/>
          <w:szCs w:val="32"/>
        </w:rPr>
        <w:t>个月到</w:t>
      </w:r>
      <w:r>
        <w:rPr>
          <w:rFonts w:ascii="Times New Roman" w:eastAsia="仿宋_GB2312" w:hAnsi="Times New Roman" w:hint="eastAsia"/>
          <w:sz w:val="32"/>
          <w:szCs w:val="32"/>
        </w:rPr>
        <w:t>1</w:t>
      </w:r>
      <w:r>
        <w:rPr>
          <w:rFonts w:ascii="Times New Roman" w:eastAsia="仿宋_GB2312" w:hAnsi="Times New Roman" w:hint="eastAsia"/>
          <w:sz w:val="32"/>
          <w:szCs w:val="32"/>
        </w:rPr>
        <w:t>年涉及医疗保障基金使用的医药服务及</w:t>
      </w:r>
      <w:r>
        <w:rPr>
          <w:rFonts w:ascii="Times New Roman" w:eastAsia="仿宋_GB2312" w:hAnsi="Times New Roman"/>
          <w:sz w:val="32"/>
          <w:szCs w:val="32"/>
        </w:rPr>
        <w:t>对参保人员暂停医疗费用联网结算</w:t>
      </w:r>
      <w:r>
        <w:rPr>
          <w:rFonts w:ascii="Times New Roman" w:eastAsia="仿宋_GB2312" w:hAnsi="Times New Roman"/>
          <w:sz w:val="32"/>
          <w:szCs w:val="32"/>
        </w:rPr>
        <w:t>3</w:t>
      </w:r>
      <w:r>
        <w:rPr>
          <w:rFonts w:ascii="Times New Roman" w:eastAsia="仿宋_GB2312" w:hAnsi="Times New Roman"/>
          <w:sz w:val="32"/>
          <w:szCs w:val="32"/>
        </w:rPr>
        <w:t>到</w:t>
      </w:r>
      <w:r>
        <w:rPr>
          <w:rFonts w:ascii="Times New Roman" w:eastAsia="仿宋_GB2312" w:hAnsi="Times New Roman"/>
          <w:sz w:val="32"/>
          <w:szCs w:val="32"/>
        </w:rPr>
        <w:t>12</w:t>
      </w:r>
      <w:r>
        <w:rPr>
          <w:rFonts w:ascii="Times New Roman" w:eastAsia="仿宋_GB2312" w:hAnsi="Times New Roman"/>
          <w:sz w:val="32"/>
          <w:szCs w:val="32"/>
        </w:rPr>
        <w:t>个月的裁量标准</w:t>
      </w:r>
      <w:r>
        <w:rPr>
          <w:rFonts w:ascii="Times New Roman" w:eastAsia="仿宋_GB2312" w:hAnsi="Times New Roman" w:hint="eastAsia"/>
          <w:sz w:val="32"/>
          <w:szCs w:val="32"/>
        </w:rPr>
        <w:t>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五</w:t>
      </w:r>
      <w:r>
        <w:rPr>
          <w:rFonts w:ascii="Times New Roman" w:eastAsia="仿宋_GB2312" w:hAnsi="Times New Roman"/>
          <w:b/>
          <w:bCs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从轻或减轻处罚。</w:t>
      </w:r>
      <w:r>
        <w:rPr>
          <w:rFonts w:ascii="Times New Roman" w:eastAsia="仿宋_GB2312" w:hAnsi="Times New Roman" w:hint="eastAsia"/>
          <w:sz w:val="32"/>
          <w:szCs w:val="32"/>
        </w:rPr>
        <w:t>根据现行及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日起施行的</w:t>
      </w:r>
      <w:r>
        <w:rPr>
          <w:rFonts w:ascii="Times New Roman" w:eastAsia="仿宋_GB2312" w:hAnsi="Times New Roman"/>
          <w:sz w:val="32"/>
          <w:szCs w:val="32"/>
        </w:rPr>
        <w:t>《行政处罚法》关于从轻减轻处罚的规定，</w:t>
      </w:r>
      <w:r>
        <w:rPr>
          <w:rFonts w:ascii="Times New Roman" w:eastAsia="仿宋_GB2312" w:hAnsi="Times New Roman" w:hint="eastAsia"/>
          <w:sz w:val="32"/>
          <w:szCs w:val="32"/>
        </w:rPr>
        <w:t>结合医疗保障工作实际，</w:t>
      </w:r>
      <w:r>
        <w:rPr>
          <w:rFonts w:ascii="Times New Roman" w:eastAsia="仿宋_GB2312" w:hAnsi="Times New Roman"/>
          <w:sz w:val="32"/>
          <w:szCs w:val="32"/>
        </w:rPr>
        <w:t>对从轻、减轻处罚的</w:t>
      </w:r>
      <w:r>
        <w:rPr>
          <w:rFonts w:ascii="Times New Roman" w:eastAsia="仿宋_GB2312" w:hAnsi="Times New Roman" w:hint="eastAsia"/>
          <w:sz w:val="32"/>
          <w:szCs w:val="32"/>
        </w:rPr>
        <w:t>情形</w:t>
      </w:r>
      <w:r>
        <w:rPr>
          <w:rFonts w:ascii="Times New Roman" w:eastAsia="仿宋_GB2312" w:hAnsi="Times New Roman"/>
          <w:sz w:val="32"/>
          <w:szCs w:val="32"/>
        </w:rPr>
        <w:t>及</w:t>
      </w:r>
      <w:r>
        <w:rPr>
          <w:rFonts w:ascii="Times New Roman" w:eastAsia="仿宋_GB2312" w:hAnsi="Times New Roman" w:hint="eastAsia"/>
          <w:sz w:val="32"/>
          <w:szCs w:val="32"/>
        </w:rPr>
        <w:t>幅度</w:t>
      </w:r>
      <w:r>
        <w:rPr>
          <w:rFonts w:ascii="Times New Roman" w:eastAsia="仿宋_GB2312" w:hAnsi="Times New Roman"/>
          <w:sz w:val="32"/>
          <w:szCs w:val="32"/>
        </w:rPr>
        <w:t>予以明确，确保可操作性。</w:t>
      </w:r>
      <w:r>
        <w:rPr>
          <w:rFonts w:ascii="Times New Roman" w:eastAsia="仿宋_GB2312" w:hAnsi="Times New Roman" w:hint="eastAsia"/>
          <w:b/>
          <w:bCs/>
          <w:sz w:val="32"/>
          <w:szCs w:val="32"/>
        </w:rPr>
        <w:t>六</w:t>
      </w:r>
      <w:r>
        <w:rPr>
          <w:rFonts w:ascii="Times New Roman" w:eastAsia="仿宋_GB2312" w:hAnsi="Times New Roman"/>
          <w:b/>
          <w:sz w:val="32"/>
          <w:szCs w:val="32"/>
        </w:rPr>
        <w:t>是</w:t>
      </w:r>
      <w:r>
        <w:rPr>
          <w:rFonts w:ascii="Times New Roman" w:eastAsia="仿宋_GB2312" w:hAnsi="Times New Roman"/>
          <w:sz w:val="32"/>
          <w:szCs w:val="32"/>
        </w:rPr>
        <w:t>不予处罚。</w:t>
      </w:r>
      <w:r>
        <w:rPr>
          <w:rFonts w:ascii="Times New Roman" w:eastAsia="仿宋_GB2312" w:hAnsi="Times New Roman" w:hint="eastAsia"/>
          <w:sz w:val="32"/>
          <w:szCs w:val="32"/>
        </w:rPr>
        <w:t>在</w:t>
      </w:r>
      <w:r>
        <w:rPr>
          <w:rFonts w:ascii="Times New Roman" w:eastAsia="仿宋_GB2312" w:hAnsi="Times New Roman"/>
          <w:sz w:val="32"/>
          <w:szCs w:val="32"/>
        </w:rPr>
        <w:t>保留了</w:t>
      </w:r>
      <w:r>
        <w:rPr>
          <w:rFonts w:ascii="Times New Roman" w:eastAsia="仿宋_GB2312" w:hAnsi="Times New Roman" w:hint="eastAsia"/>
          <w:sz w:val="32"/>
          <w:szCs w:val="32"/>
        </w:rPr>
        <w:t>原办法不予处罚</w:t>
      </w:r>
      <w:r>
        <w:rPr>
          <w:rFonts w:ascii="Times New Roman" w:eastAsia="仿宋_GB2312" w:hAnsi="Times New Roman"/>
          <w:sz w:val="32"/>
          <w:szCs w:val="32"/>
        </w:rPr>
        <w:t>情形</w:t>
      </w:r>
      <w:r>
        <w:rPr>
          <w:rFonts w:ascii="Times New Roman" w:eastAsia="仿宋_GB2312" w:hAnsi="Times New Roman" w:hint="eastAsia"/>
          <w:sz w:val="32"/>
          <w:szCs w:val="32"/>
        </w:rPr>
        <w:t>的基础上，结合</w:t>
      </w:r>
      <w:r>
        <w:rPr>
          <w:rFonts w:ascii="Times New Roman" w:eastAsia="仿宋_GB2312" w:hAnsi="Times New Roman" w:hint="eastAsia"/>
          <w:sz w:val="32"/>
          <w:szCs w:val="32"/>
        </w:rPr>
        <w:t>2021</w:t>
      </w:r>
      <w:r>
        <w:rPr>
          <w:rFonts w:ascii="Times New Roman" w:eastAsia="仿宋_GB2312" w:hAnsi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hint="eastAsia"/>
          <w:sz w:val="32"/>
          <w:szCs w:val="32"/>
        </w:rPr>
        <w:t>7</w:t>
      </w:r>
      <w:r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hint="eastAsia"/>
          <w:sz w:val="32"/>
          <w:szCs w:val="32"/>
        </w:rPr>
        <w:t>15</w:t>
      </w:r>
      <w:r>
        <w:rPr>
          <w:rFonts w:ascii="Times New Roman" w:eastAsia="仿宋_GB2312" w:hAnsi="Times New Roman" w:hint="eastAsia"/>
          <w:sz w:val="32"/>
          <w:szCs w:val="32"/>
        </w:rPr>
        <w:t>日起施行的</w:t>
      </w:r>
      <w:r>
        <w:rPr>
          <w:rFonts w:ascii="Times New Roman" w:eastAsia="仿宋_GB2312" w:hAnsi="Times New Roman"/>
          <w:sz w:val="32"/>
          <w:szCs w:val="32"/>
        </w:rPr>
        <w:t>《行政处罚法》</w:t>
      </w:r>
      <w:r>
        <w:rPr>
          <w:rFonts w:ascii="Times New Roman" w:eastAsia="仿宋_GB2312" w:hAnsi="Times New Roman" w:hint="eastAsia"/>
          <w:sz w:val="32"/>
          <w:szCs w:val="32"/>
        </w:rPr>
        <w:t>的</w:t>
      </w:r>
      <w:r>
        <w:rPr>
          <w:rFonts w:ascii="Times New Roman" w:eastAsia="仿宋_GB2312" w:hAnsi="Times New Roman"/>
          <w:sz w:val="32"/>
          <w:szCs w:val="32"/>
        </w:rPr>
        <w:t>规定，</w:t>
      </w:r>
      <w:r>
        <w:rPr>
          <w:rFonts w:ascii="Times New Roman" w:eastAsia="仿宋_GB2312" w:hAnsi="Times New Roman" w:hint="eastAsia"/>
          <w:sz w:val="32"/>
          <w:szCs w:val="32"/>
        </w:rPr>
        <w:t>以</w:t>
      </w:r>
      <w:r>
        <w:rPr>
          <w:rFonts w:ascii="Times New Roman" w:eastAsia="仿宋_GB2312" w:hAnsi="Times New Roman"/>
          <w:sz w:val="32"/>
          <w:szCs w:val="32"/>
        </w:rPr>
        <w:t>列举</w:t>
      </w:r>
      <w:r>
        <w:rPr>
          <w:rFonts w:ascii="Times New Roman" w:eastAsia="仿宋_GB2312" w:hAnsi="Times New Roman" w:hint="eastAsia"/>
          <w:sz w:val="32"/>
          <w:szCs w:val="32"/>
        </w:rPr>
        <w:t>加兜底的方式对</w:t>
      </w:r>
      <w:r>
        <w:rPr>
          <w:rFonts w:ascii="Times New Roman" w:eastAsia="仿宋_GB2312" w:hAnsi="Times New Roman"/>
          <w:sz w:val="32"/>
          <w:szCs w:val="32"/>
        </w:rPr>
        <w:t>不予处罚的</w:t>
      </w:r>
      <w:r>
        <w:rPr>
          <w:rFonts w:ascii="Times New Roman" w:eastAsia="仿宋_GB2312" w:hAnsi="Times New Roman" w:hint="eastAsia"/>
          <w:sz w:val="32"/>
          <w:szCs w:val="32"/>
        </w:rPr>
        <w:t>情形予以明确。</w:t>
      </w:r>
      <w:r>
        <w:rPr>
          <w:rFonts w:ascii="Times New Roman" w:eastAsia="仿宋_GB2312" w:hAnsi="Times New Roman"/>
          <w:sz w:val="32"/>
          <w:szCs w:val="32"/>
        </w:rPr>
        <w:t>同时，增加了</w:t>
      </w:r>
      <w:r>
        <w:rPr>
          <w:rFonts w:ascii="Times New Roman" w:eastAsia="仿宋_GB2312" w:hAnsi="Times New Roman" w:hint="eastAsia"/>
          <w:sz w:val="32"/>
          <w:szCs w:val="32"/>
        </w:rPr>
        <w:t>对以骗取医疗保障基金支出为目的实施的，处以</w:t>
      </w:r>
      <w:r>
        <w:rPr>
          <w:rFonts w:ascii="Times New Roman" w:eastAsia="仿宋_GB2312" w:hAnsi="Times New Roman" w:hint="eastAsia"/>
          <w:sz w:val="32"/>
          <w:szCs w:val="32"/>
        </w:rPr>
        <w:t>4</w:t>
      </w:r>
      <w:r>
        <w:rPr>
          <w:rFonts w:ascii="Times New Roman" w:eastAsia="仿宋_GB2312" w:hAnsi="Times New Roman" w:hint="eastAsia"/>
          <w:sz w:val="32"/>
          <w:szCs w:val="32"/>
        </w:rPr>
        <w:t>倍或者</w:t>
      </w:r>
      <w:r>
        <w:rPr>
          <w:rFonts w:ascii="Times New Roman" w:eastAsia="仿宋_GB2312" w:hAnsi="Times New Roman" w:hint="eastAsia"/>
          <w:sz w:val="32"/>
          <w:szCs w:val="32"/>
        </w:rPr>
        <w:t>5</w:t>
      </w:r>
      <w:r>
        <w:rPr>
          <w:rFonts w:ascii="Times New Roman" w:eastAsia="仿宋_GB2312" w:hAnsi="Times New Roman" w:hint="eastAsia"/>
          <w:sz w:val="32"/>
          <w:szCs w:val="32"/>
        </w:rPr>
        <w:t>倍罚款及其他</w:t>
      </w:r>
      <w:r>
        <w:rPr>
          <w:rFonts w:ascii="Times New Roman" w:eastAsia="仿宋_GB2312" w:hAnsi="Times New Roman"/>
          <w:sz w:val="32"/>
          <w:szCs w:val="32"/>
        </w:rPr>
        <w:t>违法情形特别恶劣</w:t>
      </w:r>
      <w:r>
        <w:rPr>
          <w:rFonts w:ascii="Times New Roman" w:eastAsia="仿宋_GB2312" w:hAnsi="Times New Roman" w:hint="eastAsia"/>
          <w:sz w:val="32"/>
          <w:szCs w:val="32"/>
        </w:rPr>
        <w:t>的骗保行为，</w:t>
      </w:r>
      <w:r>
        <w:rPr>
          <w:rFonts w:ascii="Times New Roman" w:eastAsia="仿宋_GB2312" w:hAnsi="Times New Roman"/>
          <w:sz w:val="32"/>
          <w:szCs w:val="32"/>
        </w:rPr>
        <w:t>不适用不予处罚的条款</w:t>
      </w:r>
      <w:r>
        <w:rPr>
          <w:rFonts w:ascii="Times New Roman" w:eastAsia="仿宋_GB2312" w:hAnsi="Times New Roman" w:hint="eastAsia"/>
          <w:sz w:val="32"/>
          <w:szCs w:val="32"/>
        </w:rPr>
        <w:t>的规定</w:t>
      </w:r>
      <w:r>
        <w:rPr>
          <w:rFonts w:ascii="Times New Roman" w:eastAsia="仿宋_GB2312" w:hAnsi="Times New Roman"/>
          <w:sz w:val="32"/>
          <w:szCs w:val="32"/>
        </w:rPr>
        <w:t>，体现了从严从重处理的精神。</w:t>
      </w:r>
      <w:r>
        <w:rPr>
          <w:rFonts w:ascii="Times New Roman" w:eastAsia="仿宋_GB2312" w:hAnsi="Times New Roman"/>
          <w:b/>
          <w:bCs/>
          <w:sz w:val="32"/>
          <w:szCs w:val="32"/>
        </w:rPr>
        <w:t>七是</w:t>
      </w:r>
      <w:r>
        <w:rPr>
          <w:rFonts w:ascii="Times New Roman" w:eastAsia="仿宋_GB2312" w:hAnsi="Times New Roman"/>
          <w:sz w:val="32"/>
          <w:szCs w:val="32"/>
        </w:rPr>
        <w:t>执行时间与新旧办法衔接。明确《办法（征求意见稿）》自印发之日起施行，有效期</w:t>
      </w:r>
      <w:r>
        <w:rPr>
          <w:rFonts w:ascii="Times New Roman" w:eastAsia="仿宋_GB2312" w:hAnsi="Times New Roman"/>
          <w:sz w:val="32"/>
          <w:szCs w:val="32"/>
        </w:rPr>
        <w:t>5</w:t>
      </w:r>
      <w:r>
        <w:rPr>
          <w:rFonts w:ascii="Times New Roman" w:eastAsia="仿宋_GB2312" w:hAnsi="Times New Roman"/>
          <w:sz w:val="32"/>
          <w:szCs w:val="32"/>
        </w:rPr>
        <w:t>年，原津</w:t>
      </w:r>
      <w:proofErr w:type="gramStart"/>
      <w:r>
        <w:rPr>
          <w:rFonts w:ascii="Times New Roman" w:eastAsia="仿宋_GB2312" w:hAnsi="Times New Roman"/>
          <w:sz w:val="32"/>
          <w:szCs w:val="32"/>
        </w:rPr>
        <w:t>医</w:t>
      </w:r>
      <w:proofErr w:type="gramEnd"/>
      <w:r>
        <w:rPr>
          <w:rFonts w:ascii="Times New Roman" w:eastAsia="仿宋_GB2312" w:hAnsi="Times New Roman"/>
          <w:sz w:val="32"/>
          <w:szCs w:val="32"/>
        </w:rPr>
        <w:t>保</w:t>
      </w:r>
      <w:proofErr w:type="gramStart"/>
      <w:r>
        <w:rPr>
          <w:rFonts w:ascii="Times New Roman" w:eastAsia="仿宋_GB2312" w:hAnsi="Times New Roman"/>
          <w:sz w:val="32"/>
          <w:szCs w:val="32"/>
        </w:rPr>
        <w:t>规</w:t>
      </w:r>
      <w:proofErr w:type="gramEnd"/>
      <w:r>
        <w:rPr>
          <w:rFonts w:ascii="Times New Roman" w:eastAsia="仿宋_GB2312" w:hAnsi="Times New Roman"/>
          <w:sz w:val="32"/>
          <w:szCs w:val="32"/>
        </w:rPr>
        <w:t>字〔</w:t>
      </w:r>
      <w:r>
        <w:rPr>
          <w:rFonts w:ascii="Times New Roman" w:eastAsia="仿宋_GB2312" w:hAnsi="Times New Roman"/>
          <w:sz w:val="32"/>
          <w:szCs w:val="32"/>
        </w:rPr>
        <w:t>2020</w:t>
      </w:r>
      <w:r>
        <w:rPr>
          <w:rFonts w:ascii="Times New Roman" w:eastAsia="仿宋_GB2312" w:hAnsi="Times New Roman"/>
          <w:sz w:val="32"/>
          <w:szCs w:val="32"/>
        </w:rPr>
        <w:t>〕</w:t>
      </w:r>
      <w:r>
        <w:rPr>
          <w:rFonts w:ascii="Times New Roman" w:eastAsia="仿宋_GB2312" w:hAnsi="Times New Roman"/>
          <w:sz w:val="32"/>
          <w:szCs w:val="32"/>
        </w:rPr>
        <w:t>2</w:t>
      </w:r>
      <w:r>
        <w:rPr>
          <w:rFonts w:ascii="Times New Roman" w:eastAsia="仿宋_GB2312" w:hAnsi="Times New Roman"/>
          <w:sz w:val="32"/>
          <w:szCs w:val="32"/>
        </w:rPr>
        <w:t>号文同步废止。违法行为始于新办法施行前的，适用违法行为发生时的法律、法规、规章的规定，但适用</w:t>
      </w:r>
      <w:r>
        <w:rPr>
          <w:rFonts w:ascii="Times New Roman" w:eastAsia="仿宋_GB2312" w:hAnsi="Times New Roman" w:hint="eastAsia"/>
          <w:sz w:val="32"/>
          <w:szCs w:val="32"/>
        </w:rPr>
        <w:t>新</w:t>
      </w:r>
      <w:r>
        <w:rPr>
          <w:rFonts w:ascii="Times New Roman" w:eastAsia="仿宋_GB2312" w:hAnsi="Times New Roman"/>
          <w:sz w:val="32"/>
          <w:szCs w:val="32"/>
        </w:rPr>
        <w:t>办法行政处罚较轻的，按照</w:t>
      </w:r>
      <w:r>
        <w:rPr>
          <w:rFonts w:ascii="Times New Roman" w:eastAsia="仿宋_GB2312" w:hAnsi="Times New Roman" w:hint="eastAsia"/>
          <w:sz w:val="32"/>
          <w:szCs w:val="32"/>
        </w:rPr>
        <w:t>新</w:t>
      </w:r>
      <w:r>
        <w:rPr>
          <w:rFonts w:ascii="Times New Roman" w:eastAsia="仿宋_GB2312" w:hAnsi="Times New Roman"/>
          <w:sz w:val="32"/>
          <w:szCs w:val="32"/>
        </w:rPr>
        <w:t>办法执行。</w:t>
      </w:r>
    </w:p>
    <w:p w:rsidR="001859CB" w:rsidRPr="00173CC8" w:rsidRDefault="001859CB">
      <w:bookmarkStart w:id="0" w:name="_GoBack"/>
      <w:bookmarkEnd w:id="0"/>
    </w:p>
    <w:sectPr w:rsidR="001859CB" w:rsidRPr="00173C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文星简小标宋"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CC8"/>
    <w:rsid w:val="00173CC8"/>
    <w:rsid w:val="001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DCDE98-6E85-465F-B315-771108D1A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3CC8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孙博智</dc:creator>
  <cp:keywords/>
  <dc:description/>
  <cp:lastModifiedBy>孙博智</cp:lastModifiedBy>
  <cp:revision>1</cp:revision>
  <dcterms:created xsi:type="dcterms:W3CDTF">2021-04-19T10:05:00Z</dcterms:created>
  <dcterms:modified xsi:type="dcterms:W3CDTF">2021-04-19T10:05:00Z</dcterms:modified>
</cp:coreProperties>
</file>