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keepLines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bookmark2"/>
      <w:bookmarkStart w:id="1" w:name="bookmark0"/>
      <w:bookmarkStart w:id="2" w:name="bookmark1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bookmarkEnd w:id="0"/>
      <w:bookmarkEnd w:id="1"/>
      <w:bookmarkEnd w:id="2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zh-CN" w:eastAsia="zh-CN" w:bidi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长期护理保险部分服务项目及质量标准</w:t>
      </w:r>
    </w:p>
    <w:tbl>
      <w:tblPr>
        <w:tblStyle w:val="5"/>
        <w:tblW w:w="915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19"/>
        <w:gridCol w:w="2341"/>
        <w:gridCol w:w="1641"/>
        <w:gridCol w:w="29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项目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内涵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500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频次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880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质量标准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（一）定时巡视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1次/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小时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满足需求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exact"/>
          <w:jc w:val="center"/>
        </w:trPr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（二）晨间护理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1、整理床单位</w:t>
            </w:r>
          </w:p>
        </w:tc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1次/日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床单位整洁，无渣屑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exact"/>
          <w:jc w:val="center"/>
        </w:trPr>
        <w:tc>
          <w:tcPr>
            <w:tcW w:w="221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22" w:lineRule="exact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2、面部清洁和头部梳理</w:t>
            </w:r>
          </w:p>
        </w:tc>
        <w:tc>
          <w:tcPr>
            <w:tcW w:w="164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面部洁净，头发整齐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221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3、口腔护理</w:t>
            </w:r>
          </w:p>
        </w:tc>
        <w:tc>
          <w:tcPr>
            <w:tcW w:w="164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口腔洁净，无异味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（三）晚间护理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1、整理床单位</w:t>
            </w:r>
          </w:p>
        </w:tc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1次/日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床单位平整，无渣屑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exact"/>
          <w:jc w:val="center"/>
        </w:trPr>
        <w:tc>
          <w:tcPr>
            <w:tcW w:w="221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2、面部清洁</w:t>
            </w:r>
          </w:p>
        </w:tc>
        <w:tc>
          <w:tcPr>
            <w:tcW w:w="164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面部洁净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221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3、口腔护理</w:t>
            </w:r>
          </w:p>
        </w:tc>
        <w:tc>
          <w:tcPr>
            <w:tcW w:w="164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口腔洁净，无异味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221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4、会阴护理</w:t>
            </w:r>
          </w:p>
        </w:tc>
        <w:tc>
          <w:tcPr>
            <w:tcW w:w="164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会阴洁净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221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5、手、足部清洁</w:t>
            </w:r>
          </w:p>
        </w:tc>
        <w:tc>
          <w:tcPr>
            <w:tcW w:w="164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手、足部洁净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exact"/>
          <w:jc w:val="center"/>
        </w:trPr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403F41"/>
              </w:rPr>
              <w:t>（四）饮食照料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17" w:lineRule="exact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1、对非禁食患者协助进食/水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19" w:lineRule="exact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协助餐前洗手、擦手，确保 按时、按需进食/水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221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2、鼻饲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遵医嘱为患者灌入流质液体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exact"/>
          <w:jc w:val="center"/>
        </w:trPr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（五）卧位护理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17" w:lineRule="exact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1、协助患者翻身及有效咳嗽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1次/2小时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24" w:lineRule="exact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卧位正确，患者舒适，有效清除痰液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221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2、协助床上移动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必要时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患者舒适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221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3、借助器具移动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必要时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患者舒适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221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4、压疮预防及护理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皮肤完好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exact"/>
          <w:jc w:val="center"/>
        </w:trPr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lang w:val="en-US" w:eastAsia="en-US" w:bidi="en-US"/>
              </w:rPr>
              <w:t>'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（六）排泄护理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1、失禁护理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局部皮肤清洁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2、床上使用便器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满足患者需求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3、人工取便术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满足患者需求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exact"/>
          <w:jc w:val="center"/>
        </w:trPr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4、留置尿管护理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2次/日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会阴部清洁，尿管通畅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5、协助翻身叩背排痰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满足患者需求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exact"/>
          <w:jc w:val="center"/>
        </w:trPr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6、灌肠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必要时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22" w:lineRule="exact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遵医嘱，开塞露/直肠栓剂给药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7、人工肛门便袋护理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满足患者需求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（七）沐浴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床上温水擦浴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1次/2-3日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皮肤清洁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lang w:val="zh-TW" w:eastAsia="zh-TW" w:bidi="zh-TW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lang w:val="zh-TW" w:eastAsia="zh-TW" w:bidi="zh-TW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（八）药物管理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1、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lang w:eastAsia="zh-CN"/>
              </w:rPr>
              <w:t>口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服药物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遵医嘱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199" w:lineRule="exact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遵医嘱实施口服给药，有效治疗疾病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项目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内涵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500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频次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880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质量标准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2、外用药物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遵医嘱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199" w:lineRule="exact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遵医嘱实施皮肤外用药涂擦，皮肤完好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3、注射药物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遵医嘱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199" w:lineRule="exact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遵医嘱实施肌肉、皮下、皮内注射，有效治疗疾病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06" w:lineRule="exact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（九）生活自理能力训 练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199" w:lineRule="exact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协助患者进行生活自理能力训练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满足患者需求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7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（十）常用临床护理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1、生命体征监测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198" w:lineRule="exact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测量、记录血压、脉搏、呼吸、 体温、皮肤变化、液体出入量或 测量、观察其他情况并记录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2、遵医导尿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会阴清洁，尿管通畅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3、吸氧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遵医嘱给予氧气治疗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4、血糖监测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满足患者需求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5、血标本釆集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403F41"/>
              </w:rPr>
              <w:t>静脉抽血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6、物理降温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403F41"/>
              </w:rPr>
              <w:t>满足患者需求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7、造口护理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403F41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403F41"/>
              </w:rPr>
              <w:t>满足患者需求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8、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lang w:val="en-US" w:eastAsia="en-US" w:bidi="en-US"/>
              </w:rPr>
              <w:t>PICC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导管维护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403F41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187" w:lineRule="exact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403F41"/>
              </w:rPr>
              <w:t>遵医嘱执行，经外周静脉置入中心静脉导管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403F41"/>
                <w:lang w:val="en-US" w:eastAsia="zh-CN" w:bidi="en-US"/>
              </w:rPr>
              <w:t>（PICC）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403F41"/>
              </w:rPr>
              <w:t>维护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403F41"/>
              </w:rPr>
              <w:t>9、吸痰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403F41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满足患者需求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（十一）其他护理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403F41"/>
              </w:rPr>
              <w:t>1、协助更衣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403F41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衣服、床单位清洁，无污迹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403F41"/>
              </w:rPr>
              <w:t>2、床上洗头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lang w:val="en-US" w:eastAsia="zh-CN" w:bidi="zh-CN"/>
              </w:rPr>
              <w:t>1次/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lang w:val="zh-CN" w:eastAsia="zh-CN" w:bidi="zh-CN"/>
              </w:rPr>
              <w:t>周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头发整洁，无异味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3、指/趾甲护理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指/趾甲短，无污垢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（十二）患者安全管理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187" w:lineRule="exact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需要时落实安全评估和护理措施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无护理不安全事件发生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（十三）服务评价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1、服务时间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按计划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194" w:lineRule="exact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未按计划，实际服务时间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2、服务态度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很好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好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中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一般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差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3、服务质量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很好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好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中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一般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差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</w:rPr>
            </w:pPr>
          </w:p>
        </w:tc>
      </w:tr>
    </w:tbl>
    <w:p>
      <w:pPr>
        <w:spacing w:line="1" w:lineRule="exact"/>
        <w:rPr>
          <w:rFonts w:hint="eastAsia" w:asciiTheme="majorEastAsia" w:hAnsiTheme="majorEastAsia" w:eastAsiaTheme="majorEastAsia" w:cstheme="majorEastAsia"/>
          <w:b w:val="0"/>
          <w:bCs w:val="0"/>
        </w:rPr>
      </w:pPr>
    </w:p>
    <w:sectPr>
      <w:headerReference r:id="rId5" w:type="default"/>
      <w:footerReference r:id="rId6" w:type="default"/>
      <w:pgSz w:w="12240" w:h="15840"/>
      <w:pgMar w:top="1701" w:right="1474" w:bottom="1701" w:left="1588" w:header="1525" w:footer="6" w:gutter="0"/>
      <w:pgNumType w:fmt="numberInDash"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8C010D2-B9D4-41D4-B166-B5F2A785206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E1DE825-4E87-47E8-B44B-30B4E77CC46C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554DE964-6DE0-479F-B0C7-E43D642371C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1297029"/>
      <w:docPartObj>
        <w:docPartGallery w:val="autotext"/>
      </w:docPartObj>
    </w:sdt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 w:eastAsia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  <w:p>
        <w:pPr>
          <w:pStyle w:val="2"/>
          <w:jc w:val="right"/>
        </w:pPr>
      </w:p>
      <w:p>
        <w:pPr>
          <w:pStyle w:val="2"/>
          <w:jc w:val="right"/>
        </w:pPr>
      </w:p>
      <w:p>
        <w:pPr>
          <w:pStyle w:val="2"/>
          <w:jc w:val="right"/>
        </w:pPr>
      </w:p>
      <w:p>
        <w:pPr>
          <w:pStyle w:val="2"/>
          <w:jc w:val="right"/>
        </w:pPr>
      </w:p>
      <w:p>
        <w:pPr>
          <w:pStyle w:val="2"/>
          <w:jc w:val="right"/>
        </w:pPr>
      </w:p>
    </w:sdtContent>
  </w:sdt>
  <w:p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0F"/>
    <w:rsid w:val="004B31DD"/>
    <w:rsid w:val="00BD2E0F"/>
    <w:rsid w:val="00EB6627"/>
    <w:rsid w:val="0B1D57A5"/>
    <w:rsid w:val="154A581D"/>
    <w:rsid w:val="15627A7A"/>
    <w:rsid w:val="1786797F"/>
    <w:rsid w:val="1C9F2346"/>
    <w:rsid w:val="1EA83A88"/>
    <w:rsid w:val="1FEC07A5"/>
    <w:rsid w:val="274625A1"/>
    <w:rsid w:val="3AF11744"/>
    <w:rsid w:val="45B94495"/>
    <w:rsid w:val="4BBC3225"/>
    <w:rsid w:val="4FBB7154"/>
    <w:rsid w:val="553627C4"/>
    <w:rsid w:val="592876C5"/>
    <w:rsid w:val="5E9952E2"/>
    <w:rsid w:val="615449E9"/>
    <w:rsid w:val="792F0370"/>
    <w:rsid w:val="7ADB28DB"/>
    <w:rsid w:val="7E3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4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7">
    <w:name w:val="Heading #1|1_"/>
    <w:basedOn w:val="6"/>
    <w:link w:val="8"/>
    <w:qFormat/>
    <w:uiPriority w:val="0"/>
    <w:rPr>
      <w:rFonts w:ascii="宋体" w:hAnsi="宋体" w:eastAsia="宋体" w:cs="宋体"/>
      <w:color w:val="231F2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Heading #1|1"/>
    <w:basedOn w:val="1"/>
    <w:link w:val="7"/>
    <w:qFormat/>
    <w:uiPriority w:val="0"/>
    <w:pPr>
      <w:spacing w:before="80" w:after="380"/>
      <w:outlineLvl w:val="0"/>
    </w:pPr>
    <w:rPr>
      <w:rFonts w:ascii="宋体" w:hAnsi="宋体" w:eastAsia="宋体" w:cs="宋体"/>
      <w:color w:val="231F20"/>
      <w:sz w:val="28"/>
      <w:szCs w:val="28"/>
      <w:lang w:val="zh-TW" w:eastAsia="zh-TW" w:bidi="zh-TW"/>
    </w:rPr>
  </w:style>
  <w:style w:type="character" w:customStyle="1" w:styleId="9">
    <w:name w:val="Header or footer|2_"/>
    <w:basedOn w:val="6"/>
    <w:link w:val="10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link w:val="9"/>
    <w:qFormat/>
    <w:uiPriority w:val="0"/>
    <w:rPr>
      <w:sz w:val="20"/>
      <w:szCs w:val="20"/>
      <w:lang w:val="zh-TW" w:eastAsia="zh-TW" w:bidi="zh-TW"/>
    </w:rPr>
  </w:style>
  <w:style w:type="character" w:customStyle="1" w:styleId="11">
    <w:name w:val="Other|1_"/>
    <w:basedOn w:val="6"/>
    <w:link w:val="12"/>
    <w:qFormat/>
    <w:uiPriority w:val="0"/>
    <w:rPr>
      <w:rFonts w:ascii="宋体" w:hAnsi="宋体" w:eastAsia="宋体" w:cs="宋体"/>
      <w:color w:val="231F20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2">
    <w:name w:val="Other|1"/>
    <w:basedOn w:val="1"/>
    <w:link w:val="11"/>
    <w:qFormat/>
    <w:uiPriority w:val="0"/>
    <w:rPr>
      <w:rFonts w:ascii="宋体" w:hAnsi="宋体" w:eastAsia="宋体" w:cs="宋体"/>
      <w:color w:val="231F20"/>
      <w:sz w:val="18"/>
      <w:szCs w:val="18"/>
      <w:lang w:val="zh-TW" w:eastAsia="zh-TW" w:bidi="zh-TW"/>
    </w:rPr>
  </w:style>
  <w:style w:type="character" w:customStyle="1" w:styleId="13">
    <w:name w:val="页脚 字符"/>
    <w:basedOn w:val="6"/>
    <w:link w:val="2"/>
    <w:qFormat/>
    <w:uiPriority w:val="99"/>
    <w:rPr>
      <w:rFonts w:ascii="Times New Roman" w:hAnsi="Times New Roman" w:eastAsia="Times New Roman"/>
      <w:color w:val="000000"/>
      <w:sz w:val="18"/>
      <w:szCs w:val="18"/>
      <w:lang w:eastAsia="en-US" w:bidi="en-US"/>
    </w:rPr>
  </w:style>
  <w:style w:type="character" w:customStyle="1" w:styleId="14">
    <w:name w:val="标题 字符"/>
    <w:basedOn w:val="6"/>
    <w:link w:val="4"/>
    <w:qFormat/>
    <w:uiPriority w:val="0"/>
    <w:rPr>
      <w:rFonts w:asciiTheme="majorHAnsi" w:hAnsiTheme="majorHAnsi" w:eastAsiaTheme="majorEastAsia" w:cstheme="majorBidi"/>
      <w:b/>
      <w:bCs/>
      <w:color w:val="000000"/>
      <w:sz w:val="32"/>
      <w:szCs w:val="3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1092</Characters>
  <Lines>9</Lines>
  <Paragraphs>2</Paragraphs>
  <TotalTime>15</TotalTime>
  <ScaleCrop>false</ScaleCrop>
  <LinksUpToDate>false</LinksUpToDate>
  <CharactersWithSpaces>1281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2020-11-30T05:07:00Z</dcterms:created>
  <dc:creator>Administrator</dc:creator>
  <cp:lastModifiedBy>陈铎</cp:lastModifiedBy>
  <cp:lastPrinted>2020-12-08T06:42:00Z</cp:lastPrinted>
  <dcterms:modified xsi:type="dcterms:W3CDTF">2020-12-25T02:33:15Z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