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_GB2312" w:hAnsi="华文中宋" w:eastAsia="仿宋_GB2312"/>
          <w:b/>
          <w:sz w:val="32"/>
          <w:szCs w:val="32"/>
        </w:rPr>
      </w:pPr>
      <w:r>
        <w:rPr>
          <w:rFonts w:hint="eastAsia" w:ascii="仿宋_GB2312" w:hAnsi="华文中宋" w:eastAsia="仿宋_GB2312"/>
          <w:b/>
          <w:sz w:val="32"/>
          <w:szCs w:val="32"/>
        </w:rPr>
        <w:t>附件2：</w:t>
      </w:r>
    </w:p>
    <w:p>
      <w:pPr>
        <w:jc w:val="center"/>
        <w:rPr>
          <w:rFonts w:ascii="华文中宋" w:hAnsi="华文中宋" w:eastAsia="华文中宋"/>
          <w:b/>
          <w:sz w:val="36"/>
          <w:szCs w:val="36"/>
        </w:rPr>
      </w:pPr>
      <w:r>
        <w:rPr>
          <w:rFonts w:hint="eastAsia" w:ascii="华文中宋" w:hAnsi="华文中宋" w:eastAsia="华文中宋"/>
          <w:b/>
          <w:sz w:val="36"/>
          <w:szCs w:val="36"/>
        </w:rPr>
        <w:t>职业卫生技术服务机构资质认可技术评审准则</w:t>
      </w:r>
    </w:p>
    <w:tbl>
      <w:tblPr>
        <w:tblStyle w:val="16"/>
        <w:tblW w:w="15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584"/>
        <w:gridCol w:w="554"/>
        <w:gridCol w:w="2420"/>
        <w:gridCol w:w="5641"/>
        <w:gridCol w:w="834"/>
        <w:gridCol w:w="1005"/>
        <w:gridCol w:w="1017"/>
        <w:gridCol w:w="2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 w:hRule="atLeast"/>
          <w:tblHeader/>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评审</w:t>
            </w:r>
          </w:p>
          <w:p>
            <w:pPr>
              <w:widowControl/>
              <w:adjustRightInd w:val="0"/>
              <w:snapToGrid w:val="0"/>
              <w:spacing w:line="264"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要素</w:t>
            </w: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评审</w:t>
            </w:r>
          </w:p>
          <w:p>
            <w:pPr>
              <w:widowControl/>
              <w:adjustRightInd w:val="0"/>
              <w:snapToGrid w:val="0"/>
              <w:spacing w:line="264"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项目</w:t>
            </w:r>
          </w:p>
        </w:tc>
        <w:tc>
          <w:tcPr>
            <w:tcW w:w="2974" w:type="dxa"/>
            <w:gridSpan w:val="2"/>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评审内容</w:t>
            </w:r>
          </w:p>
        </w:tc>
        <w:tc>
          <w:tcPr>
            <w:tcW w:w="5641"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评审</w:t>
            </w:r>
            <w:r>
              <w:rPr>
                <w:rStyle w:val="29"/>
                <w:rFonts w:hint="default" w:ascii="仿宋_GB2312" w:hAnsi="仿宋_GB2312" w:eastAsia="仿宋_GB2312" w:cs="仿宋_GB2312"/>
                <w:color w:val="auto"/>
              </w:rPr>
              <w:t>方法及要求</w:t>
            </w:r>
          </w:p>
        </w:tc>
        <w:tc>
          <w:tcPr>
            <w:tcW w:w="2856" w:type="dxa"/>
            <w:gridSpan w:val="3"/>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判断依据</w:t>
            </w:r>
          </w:p>
        </w:tc>
        <w:tc>
          <w:tcPr>
            <w:tcW w:w="273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blHeader/>
          <w:jc w:val="center"/>
        </w:trPr>
        <w:tc>
          <w:tcPr>
            <w:tcW w:w="450" w:type="dxa"/>
            <w:vMerge w:val="continue"/>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b/>
                <w:szCs w:val="21"/>
              </w:rPr>
            </w:pPr>
          </w:p>
        </w:tc>
        <w:tc>
          <w:tcPr>
            <w:tcW w:w="584" w:type="dxa"/>
            <w:vMerge w:val="continue"/>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b/>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序号</w:t>
            </w:r>
          </w:p>
        </w:tc>
        <w:tc>
          <w:tcPr>
            <w:tcW w:w="2420" w:type="dxa"/>
            <w:tcBorders>
              <w:tl2br w:val="nil"/>
              <w:tr2bl w:val="nil"/>
            </w:tcBorders>
            <w:tcMar>
              <w:top w:w="15" w:type="dxa"/>
              <w:left w:w="15" w:type="dxa"/>
              <w:right w:w="15" w:type="dxa"/>
            </w:tcMar>
            <w:vAlign w:val="center"/>
          </w:tcPr>
          <w:p>
            <w:pPr>
              <w:adjustRightInd w:val="0"/>
              <w:snapToGrid w:val="0"/>
              <w:spacing w:line="264"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乙级</w:t>
            </w:r>
          </w:p>
        </w:tc>
        <w:tc>
          <w:tcPr>
            <w:tcW w:w="5641" w:type="dxa"/>
            <w:vMerge w:val="continue"/>
            <w:tcBorders>
              <w:tl2br w:val="nil"/>
              <w:tr2bl w:val="nil"/>
            </w:tcBorders>
            <w:tcMar>
              <w:top w:w="15" w:type="dxa"/>
              <w:left w:w="15" w:type="dxa"/>
              <w:right w:w="15" w:type="dxa"/>
            </w:tcMar>
            <w:vAlign w:val="center"/>
          </w:tcPr>
          <w:p>
            <w:pPr>
              <w:adjustRightInd w:val="0"/>
              <w:snapToGrid w:val="0"/>
              <w:spacing w:line="264" w:lineRule="exact"/>
              <w:jc w:val="center"/>
              <w:textAlignment w:val="center"/>
              <w:rPr>
                <w:rFonts w:ascii="仿宋_GB2312" w:hAnsi="仿宋_GB2312" w:eastAsia="仿宋_GB2312" w:cs="仿宋_GB2312"/>
                <w:b/>
                <w:szCs w:val="21"/>
              </w:rPr>
            </w:pPr>
          </w:p>
        </w:tc>
        <w:tc>
          <w:tcPr>
            <w:tcW w:w="834" w:type="dxa"/>
            <w:tcBorders>
              <w:tl2br w:val="nil"/>
              <w:tr2bl w:val="nil"/>
            </w:tcBorders>
            <w:tcMar>
              <w:top w:w="15" w:type="dxa"/>
              <w:left w:w="15" w:type="dxa"/>
              <w:right w:w="15" w:type="dxa"/>
            </w:tcMar>
            <w:vAlign w:val="center"/>
          </w:tcPr>
          <w:p>
            <w:pPr>
              <w:adjustRightInd w:val="0"/>
              <w:snapToGrid w:val="0"/>
              <w:spacing w:line="264"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符合</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基本符合</w:t>
            </w:r>
          </w:p>
        </w:tc>
        <w:tc>
          <w:tcPr>
            <w:tcW w:w="1017" w:type="dxa"/>
            <w:tcBorders>
              <w:tl2br w:val="nil"/>
              <w:tr2bl w:val="nil"/>
            </w:tcBorders>
            <w:tcMar>
              <w:top w:w="15" w:type="dxa"/>
              <w:left w:w="15" w:type="dxa"/>
              <w:right w:w="15" w:type="dxa"/>
            </w:tcMar>
            <w:vAlign w:val="center"/>
          </w:tcPr>
          <w:p>
            <w:pPr>
              <w:adjustRightInd w:val="0"/>
              <w:snapToGrid w:val="0"/>
              <w:spacing w:line="264"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不符合</w:t>
            </w:r>
          </w:p>
        </w:tc>
        <w:tc>
          <w:tcPr>
            <w:tcW w:w="2734" w:type="dxa"/>
            <w:vMerge w:val="continue"/>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1．组织机构</w:t>
            </w:r>
          </w:p>
        </w:tc>
        <w:tc>
          <w:tcPr>
            <w:tcW w:w="58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法人资格</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★能够独立承担民事责任。</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核查申请单位有关法人资格证明材料原件，要求：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1.事业单位，具有“事业单位法人证书”或“组织机构代码证”、“统一社会信用代码证”等证书；</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2.企业，具有“营业执照”或“统一社会信用代码证”等证书；</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3.其他类型的单位，具有社会团体法人登记证书、民办非企业单位登记证书或其他依法成立的批准文件等。</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材料齐全、合法有效。</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材料不全或无效。</w:t>
            </w:r>
          </w:p>
        </w:tc>
        <w:tc>
          <w:tcPr>
            <w:tcW w:w="27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szCs w:val="21"/>
              </w:rPr>
              <w:t>1.根据申请单位类型，核查相应的法人资格证明材料。</w:t>
            </w:r>
          </w:p>
          <w:p>
            <w:pPr>
              <w:adjustRightInd w:val="0"/>
              <w:snapToGrid w:val="0"/>
              <w:spacing w:line="264" w:lineRule="exact"/>
              <w:rPr>
                <w:rFonts w:eastAsia="仿宋_GB2312"/>
              </w:rPr>
            </w:pPr>
            <w:r>
              <w:rPr>
                <w:rFonts w:hint="eastAsia" w:ascii="仿宋_GB2312" w:hAnsi="仿宋_GB2312" w:eastAsia="仿宋_GB2312" w:cs="仿宋_GB2312"/>
                <w:szCs w:val="21"/>
              </w:rPr>
              <w:t>2.技术评审审查的证书、证明、文件、材料均应满足合法、有效的要求。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部门设置</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设置职业卫生检测部门。</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核查申请单位的部门设置和人员任命等文件材料，要求：</w:t>
            </w:r>
          </w:p>
          <w:p>
            <w:pPr>
              <w:adjustRightInd w:val="0"/>
              <w:snapToGrid w:val="0"/>
              <w:spacing w:line="264" w:lineRule="exact"/>
              <w:jc w:val="left"/>
              <w:rPr>
                <w:rFonts w:ascii="仿宋_GB2312" w:hAnsi="仿宋_GB2312" w:eastAsia="仿宋_GB2312" w:cs="仿宋_GB2312"/>
                <w:bCs/>
                <w:szCs w:val="21"/>
                <w:lang w:val="zh-CN"/>
              </w:rPr>
            </w:pPr>
            <w:r>
              <w:rPr>
                <w:rFonts w:hint="eastAsia" w:ascii="仿宋_GB2312" w:hAnsi="仿宋_GB2312" w:eastAsia="仿宋_GB2312" w:cs="仿宋_GB2312"/>
                <w:bCs/>
                <w:szCs w:val="21"/>
              </w:rPr>
              <w:t>1.设置职业卫生检测部门，并规定了</w:t>
            </w:r>
            <w:r>
              <w:rPr>
                <w:rFonts w:hint="eastAsia" w:ascii="仿宋_GB2312" w:hAnsi="仿宋_GB2312" w:eastAsia="仿宋_GB2312" w:cs="仿宋_GB2312"/>
                <w:kern w:val="0"/>
                <w:szCs w:val="21"/>
              </w:rPr>
              <w:t>部门</w:t>
            </w:r>
            <w:r>
              <w:rPr>
                <w:rFonts w:hint="eastAsia" w:ascii="仿宋_GB2312" w:hAnsi="仿宋_GB2312" w:eastAsia="仿宋_GB2312" w:cs="仿宋_GB2312"/>
                <w:bCs/>
                <w:szCs w:val="21"/>
              </w:rPr>
              <w:t>职责</w:t>
            </w:r>
            <w:r>
              <w:rPr>
                <w:rFonts w:hint="eastAsia" w:ascii="仿宋_GB2312" w:hAnsi="仿宋_GB2312" w:eastAsia="仿宋_GB2312" w:cs="仿宋_GB2312"/>
                <w:bCs/>
                <w:szCs w:val="21"/>
                <w:lang w:val="zh-CN"/>
              </w:rPr>
              <w:t>；</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2.有职业卫生检测部门负责人任命文件。</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以上包括本数，下同。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设置职业卫生评价部门。</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核查申请单位的部门设置和人员任命等文件材料，要求：</w:t>
            </w:r>
          </w:p>
          <w:p>
            <w:pPr>
              <w:adjustRightInd w:val="0"/>
              <w:snapToGrid w:val="0"/>
              <w:spacing w:line="264" w:lineRule="exact"/>
              <w:jc w:val="left"/>
              <w:rPr>
                <w:rFonts w:ascii="仿宋_GB2312" w:hAnsi="仿宋_GB2312" w:eastAsia="仿宋_GB2312" w:cs="仿宋_GB2312"/>
                <w:bCs/>
                <w:szCs w:val="21"/>
                <w:lang w:val="zh-CN"/>
              </w:rPr>
            </w:pPr>
            <w:r>
              <w:rPr>
                <w:rFonts w:hint="eastAsia" w:ascii="仿宋_GB2312" w:hAnsi="仿宋_GB2312" w:eastAsia="仿宋_GB2312" w:cs="仿宋_GB2312"/>
                <w:bCs/>
                <w:szCs w:val="21"/>
              </w:rPr>
              <w:t>1.设置职业卫生评价部门，并规定了部门职责</w:t>
            </w:r>
            <w:r>
              <w:rPr>
                <w:rFonts w:hint="eastAsia" w:ascii="仿宋_GB2312" w:hAnsi="仿宋_GB2312" w:eastAsia="仿宋_GB2312" w:cs="仿宋_GB2312"/>
                <w:bCs/>
                <w:szCs w:val="21"/>
                <w:lang w:val="zh-CN"/>
              </w:rPr>
              <w:t>；</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2.有职业卫生评价部门负责人任命文件。</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设置质量管理部门。</w:t>
            </w:r>
          </w:p>
        </w:tc>
        <w:tc>
          <w:tcPr>
            <w:tcW w:w="5641"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核查申请单位的部门设置和人员任命等文件材料，要求：</w:t>
            </w:r>
          </w:p>
          <w:p>
            <w:pPr>
              <w:numPr>
                <w:ilvl w:val="0"/>
                <w:numId w:val="1"/>
              </w:num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设置独立的质量管理部门，并规定了</w:t>
            </w:r>
            <w:r>
              <w:rPr>
                <w:rFonts w:hint="eastAsia" w:ascii="仿宋_GB2312" w:hAnsi="仿宋_GB2312" w:eastAsia="仿宋_GB2312" w:cs="仿宋_GB2312"/>
                <w:kern w:val="0"/>
                <w:szCs w:val="21"/>
              </w:rPr>
              <w:t>部门</w:t>
            </w:r>
            <w:r>
              <w:rPr>
                <w:rFonts w:hint="eastAsia" w:ascii="仿宋_GB2312" w:hAnsi="仿宋_GB2312" w:eastAsia="仿宋_GB2312" w:cs="仿宋_GB2312"/>
                <w:bCs/>
                <w:szCs w:val="21"/>
              </w:rPr>
              <w:t>职责；</w:t>
            </w:r>
          </w:p>
          <w:p>
            <w:pPr>
              <w:numPr>
                <w:ilvl w:val="0"/>
                <w:numId w:val="1"/>
              </w:num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有质量管理部门负责人任命文件；</w:t>
            </w:r>
          </w:p>
          <w:p>
            <w:pPr>
              <w:numPr>
                <w:ilvl w:val="0"/>
                <w:numId w:val="1"/>
              </w:num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质量管理部门应负责</w:t>
            </w:r>
            <w:r>
              <w:rPr>
                <w:rFonts w:hint="eastAsia" w:ascii="仿宋_GB2312" w:hAnsi="仿宋_GB2312" w:eastAsia="仿宋_GB2312" w:cs="仿宋_GB2312"/>
                <w:bCs/>
                <w:szCs w:val="21"/>
                <w:lang w:val="zh-CN"/>
              </w:rPr>
              <w:t>质量管理体系的</w:t>
            </w:r>
            <w:r>
              <w:rPr>
                <w:rFonts w:hint="eastAsia" w:ascii="仿宋_GB2312" w:hAnsi="仿宋_GB2312" w:eastAsia="仿宋_GB2312" w:cs="仿宋_GB2312"/>
                <w:bCs/>
                <w:szCs w:val="21"/>
              </w:rPr>
              <w:t>建立、实施和维护，并对技术服务全过程进行质量</w:t>
            </w:r>
            <w:r>
              <w:rPr>
                <w:rFonts w:hint="eastAsia" w:ascii="仿宋_GB2312" w:hAnsi="仿宋_GB2312" w:eastAsia="仿宋_GB2312" w:cs="仿宋_GB2312"/>
                <w:bCs/>
                <w:szCs w:val="21"/>
                <w:lang w:val="zh-CN"/>
              </w:rPr>
              <w:t>监督</w:t>
            </w:r>
            <w:r>
              <w:rPr>
                <w:rFonts w:hint="eastAsia" w:ascii="仿宋_GB2312" w:hAnsi="仿宋_GB2312" w:eastAsia="仿宋_GB2312" w:cs="仿宋_GB2312"/>
                <w:bCs/>
                <w:szCs w:val="21"/>
              </w:rPr>
              <w:t>管理</w:t>
            </w:r>
            <w:r>
              <w:rPr>
                <w:rFonts w:hint="eastAsia" w:ascii="仿宋_GB2312" w:hAnsi="仿宋_GB2312" w:eastAsia="仿宋_GB2312" w:cs="仿宋_GB2312"/>
                <w:bCs/>
                <w:szCs w:val="21"/>
                <w:lang w:val="zh-CN"/>
              </w:rPr>
              <w:t>。</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关键岗位工作经历</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2420"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★新申请机构的机构主要负责人和关键岗位负责人应当具有从事职业卫生技术服务工作三年以上工作经历。</w:t>
            </w:r>
          </w:p>
        </w:tc>
        <w:tc>
          <w:tcPr>
            <w:tcW w:w="5641"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核查申请单位主要负责人和关键岗位负责人的技术服务经历材料，要求：</w:t>
            </w:r>
          </w:p>
          <w:p>
            <w:pPr>
              <w:widowControl/>
              <w:adjustRightInd w:val="0"/>
              <w:snapToGrid w:val="0"/>
              <w:spacing w:line="264"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1.任命或聘任文件、劳动合同或其他在职证明、社保缴存证明等材料，能够证明主要负责人、关键岗位负责人在职业卫生技术服务机构工作时间三年以上。</w:t>
            </w:r>
          </w:p>
          <w:p>
            <w:pPr>
              <w:widowControl/>
              <w:adjustRightInd w:val="0"/>
              <w:snapToGrid w:val="0"/>
              <w:spacing w:line="264"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2.职业卫生技术服务报告的签字等材料，能证明主要负责人、关键岗位负责人从事职业卫生技术服务工作时间在三年以上。</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szCs w:val="21"/>
              </w:rPr>
              <w:t>1.主要负责人一般是指法定代表人（执行董事或董事长）、总经理等；</w:t>
            </w:r>
          </w:p>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szCs w:val="21"/>
              </w:rPr>
              <w:t>2.关键岗位负责人包括质量控制负责人、技术负责人（检测、评价）和授权签字人。</w:t>
            </w:r>
          </w:p>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szCs w:val="21"/>
              </w:rPr>
              <w:t>3.资质变更、增加业务范围和资质延续，对主要负责人的工作经历不做要求。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1．组织机构</w:t>
            </w:r>
          </w:p>
        </w:tc>
        <w:tc>
          <w:tcPr>
            <w:tcW w:w="58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信息网站建设</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★建立正常运行并可以供公众查询机构信息的网站。</w:t>
            </w:r>
          </w:p>
        </w:tc>
        <w:tc>
          <w:tcPr>
            <w:tcW w:w="5641" w:type="dxa"/>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核查机构网站和公开内容情况，要求建立了正常运行并可以供公众查询信息的网站。</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bCs/>
                <w:szCs w:val="21"/>
              </w:rPr>
            </w:pPr>
            <w:r>
              <w:rPr>
                <w:rFonts w:hint="eastAsia" w:ascii="仿宋_GB2312" w:hAnsi="仿宋_GB2312" w:eastAsia="仿宋_GB2312" w:cs="仿宋_GB2312"/>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依法执业</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★截至申请之日五年内无严重违法失信记录。</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通过网络查询或征询注册所在地卫生健康主管部门等方式核查申请单位在截止申请之日五年内是否存在严重违法失信记录，要求：</w:t>
            </w:r>
          </w:p>
          <w:p>
            <w:pPr>
              <w:numPr>
                <w:ilvl w:val="0"/>
                <w:numId w:val="2"/>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不存在被吊销职业卫生技术服务机构资质或被追究刑事责任的情况；</w:t>
            </w:r>
          </w:p>
          <w:p>
            <w:pPr>
              <w:numPr>
                <w:ilvl w:val="0"/>
                <w:numId w:val="2"/>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不存在因以欺骗等不正当手段取得职业卫生技术服务机构资质证书而被撤销资质证书的情况；</w:t>
            </w:r>
          </w:p>
          <w:p>
            <w:pPr>
              <w:widowControl/>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3.不存在被列入严重违法失信名单被实施信用约束、部门联合惩戒等情况。</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0" w:type="dxa"/>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2．人员</w:t>
            </w:r>
          </w:p>
        </w:tc>
        <w:tc>
          <w:tcPr>
            <w:tcW w:w="58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专业技术人员结构</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★专业技术人员不少于十五名，且</w:t>
            </w:r>
            <w:r>
              <w:rPr>
                <w:rFonts w:hint="eastAsia" w:ascii="仿宋_GB2312" w:hAnsi="仿宋_GB2312" w:eastAsia="仿宋_GB2312" w:cs="仿宋_GB2312"/>
                <w:bCs/>
                <w:szCs w:val="21"/>
              </w:rPr>
              <w:t>达到考核评估合格要求</w:t>
            </w:r>
            <w:r>
              <w:rPr>
                <w:rFonts w:hint="eastAsia" w:ascii="仿宋_GB2312" w:hAnsi="仿宋_GB2312" w:eastAsia="仿宋_GB2312" w:cs="仿宋_GB2312"/>
                <w:kern w:val="0"/>
                <w:szCs w:val="21"/>
              </w:rPr>
              <w:t>。</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对专业技术人员进行书面闭卷考试，60分以上为合格，考核评估合格的专业技术人员数量应满足要求。</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该项不符合要求。</w:t>
            </w:r>
          </w:p>
        </w:tc>
        <w:tc>
          <w:tcPr>
            <w:tcW w:w="2734" w:type="dxa"/>
            <w:tcBorders>
              <w:tl2br w:val="nil"/>
              <w:tr2bl w:val="nil"/>
            </w:tcBorders>
            <w:tcMar>
              <w:top w:w="15" w:type="dxa"/>
              <w:left w:w="15" w:type="dxa"/>
              <w:right w:w="15" w:type="dxa"/>
            </w:tcMar>
            <w:vAlign w:val="center"/>
          </w:tcPr>
          <w:p>
            <w:pPr>
              <w:tabs>
                <w:tab w:val="left" w:pos="400"/>
              </w:tabs>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1.考核人员范围：质量控制负责人、技术负责人、授权签字人、职业卫生检测与评价人员、放射卫生检测与评价人员等专业技术人员。</w:t>
            </w:r>
          </w:p>
          <w:p>
            <w:pPr>
              <w:tabs>
                <w:tab w:val="left" w:pos="400"/>
              </w:tabs>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2.申请乙级资质的,2017年12月31日前已取得原省级以上安全监管部门指定机构颁发的培训合格证书，免于能力考核评估或取得全国卫生专业技术资格考试合格证书（理化检验技术中级，代码383）的专业技术人员，免于能力考核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4" w:hRule="atLeast"/>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2．人员</w:t>
            </w: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专业技术人员结构</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专业技术人员为申请单位专职人员。</w:t>
            </w:r>
          </w:p>
        </w:tc>
        <w:tc>
          <w:tcPr>
            <w:tcW w:w="5641" w:type="dxa"/>
            <w:tcBorders>
              <w:tl2br w:val="nil"/>
              <w:tr2bl w:val="nil"/>
            </w:tcBorders>
            <w:tcMar>
              <w:top w:w="15" w:type="dxa"/>
              <w:left w:w="15" w:type="dxa"/>
              <w:right w:w="15" w:type="dxa"/>
            </w:tcMar>
            <w:vAlign w:val="center"/>
          </w:tcPr>
          <w:p>
            <w:pPr>
              <w:tabs>
                <w:tab w:val="left" w:pos="400"/>
              </w:tabs>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核查身份证、劳动合同或其他在职证明，社保或公积金缴存证明材料，要求：</w:t>
            </w:r>
          </w:p>
          <w:p>
            <w:pPr>
              <w:tabs>
                <w:tab w:val="left" w:pos="400"/>
              </w:tabs>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1.提供劳动合同或其他在职证明；</w:t>
            </w:r>
          </w:p>
          <w:p>
            <w:pPr>
              <w:tabs>
                <w:tab w:val="left" w:pos="400"/>
              </w:tabs>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2.提供社保或公积金缴存证明材料。</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有一项以上不符合要求。</w:t>
            </w:r>
          </w:p>
        </w:tc>
        <w:tc>
          <w:tcPr>
            <w:tcW w:w="2734" w:type="dxa"/>
            <w:tcBorders>
              <w:tl2br w:val="nil"/>
              <w:tr2bl w:val="nil"/>
            </w:tcBorders>
            <w:tcMar>
              <w:top w:w="15" w:type="dxa"/>
              <w:left w:w="15" w:type="dxa"/>
              <w:right w:w="15" w:type="dxa"/>
            </w:tcMar>
            <w:vAlign w:val="center"/>
          </w:tcPr>
          <w:p>
            <w:pPr>
              <w:tabs>
                <w:tab w:val="left" w:pos="400"/>
              </w:tabs>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1.资质续展提供的社保缴存证明材料不少于6个月；</w:t>
            </w:r>
          </w:p>
          <w:p>
            <w:pPr>
              <w:widowControl w:val="0"/>
              <w:tabs>
                <w:tab w:val="left" w:pos="400"/>
              </w:tabs>
              <w:wordWrap/>
              <w:adjustRightInd w:val="0"/>
              <w:snapToGrid w:val="0"/>
              <w:spacing w:line="264" w:lineRule="exact"/>
              <w:ind w:left="0" w:leftChars="0" w:right="-126" w:rightChars="-60" w:firstLine="0" w:firstLineChars="0"/>
              <w:jc w:val="left"/>
              <w:textAlignment w:val="auto"/>
              <w:outlineLvl w:val="9"/>
              <w:rPr>
                <w:rFonts w:ascii="仿宋_GB2312" w:hAnsi="仿宋_GB2312" w:eastAsia="仿宋_GB2312" w:cs="仿宋_GB2312"/>
                <w:kern w:val="0"/>
                <w:szCs w:val="21"/>
              </w:rPr>
            </w:pPr>
            <w:r>
              <w:rPr>
                <w:rFonts w:hint="eastAsia" w:ascii="仿宋_GB2312" w:hAnsi="仿宋_GB2312" w:eastAsia="仿宋_GB2312" w:cs="仿宋_GB2312"/>
                <w:kern w:val="0"/>
                <w:szCs w:val="21"/>
              </w:rPr>
              <w:t>2.新申请资质的不做时间要求。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6"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高级专业技术职称或同等能力专业技术人员不少于三名。</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bCs/>
                <w:szCs w:val="21"/>
              </w:rPr>
              <w:t>核查职称证书、劳动合同或其他在职证明、社保缴存证明材料和专业技术人员档案材料等，要求：</w:t>
            </w:r>
          </w:p>
          <w:p>
            <w:pPr>
              <w:adjustRightInd w:val="0"/>
              <w:snapToGrid w:val="0"/>
              <w:spacing w:line="264" w:lineRule="exact"/>
              <w:jc w:val="left"/>
              <w:rPr>
                <w:rFonts w:ascii="仿宋_GB2312" w:hAnsi="仿宋_GB2312" w:eastAsia="仿宋_GB2312" w:cs="仿宋_GB2312"/>
                <w:b/>
                <w:szCs w:val="21"/>
              </w:rPr>
            </w:pPr>
            <w:r>
              <w:rPr>
                <w:rFonts w:hint="eastAsia" w:ascii="仿宋_GB2312" w:hAnsi="仿宋_GB2312" w:eastAsia="仿宋_GB2312" w:cs="仿宋_GB2312"/>
                <w:kern w:val="0"/>
                <w:szCs w:val="21"/>
              </w:rPr>
              <w:t>考核评估合格的高级专业技术职称或同等能力专业技术人员数量符合要求。</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szCs w:val="21"/>
              </w:rPr>
              <w:t>“同等能力”说明详见附录2。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6"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中级及以上技术职称或同等能力专业技术人员不少于机构所有职业卫生专业技术人员总数的30%。</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bCs/>
                <w:szCs w:val="21"/>
              </w:rPr>
              <w:t>核查职称证书、劳动合同或其他在职证明、社保缴存证明材料和专业技术人员档案材料等，要求：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考核评估合格的</w:t>
            </w:r>
            <w:r>
              <w:rPr>
                <w:rFonts w:hint="eastAsia" w:ascii="仿宋_GB2312" w:hAnsi="仿宋_GB2312" w:eastAsia="仿宋_GB2312" w:cs="仿宋_GB2312"/>
                <w:kern w:val="0"/>
                <w:szCs w:val="21"/>
              </w:rPr>
              <w:t>中级及以上专业技术职称或同等能力专业技术人员比例符合要求</w:t>
            </w:r>
            <w:r>
              <w:rPr>
                <w:rFonts w:hint="eastAsia" w:ascii="仿宋_GB2312" w:hAnsi="仿宋_GB2312" w:eastAsia="仿宋_GB2312" w:cs="仿宋_GB2312"/>
                <w:bCs/>
                <w:szCs w:val="21"/>
              </w:rPr>
              <w:t>。</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9"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职业卫生检测专业技术人员不少于五名、评价专业技术人员不少于五名。</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核查职称证书、学历证书、学位证书、劳动合同或其他在职证明、社保缴存证明材料和专业技术人员档案材料等，要求：</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考核评估合格的</w:t>
            </w:r>
            <w:r>
              <w:rPr>
                <w:rFonts w:hint="eastAsia" w:ascii="仿宋_GB2312" w:hAnsi="仿宋_GB2312" w:eastAsia="仿宋_GB2312" w:cs="仿宋_GB2312"/>
                <w:kern w:val="0"/>
                <w:szCs w:val="21"/>
              </w:rPr>
              <w:t>职业卫生检测、评价专业技术人员数量符合要求。</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申请第一类业务范围的审查。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5"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放射卫生检测、评价人员不少于五名，高级专业技术职称或同等能力专业技术人员不少于一名。</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核查职称证书、学历证书、学位证书、劳动合同或其他在职证明、社保缴存证明材料和专业技术人员档案材料等，要求：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kern w:val="0"/>
                <w:szCs w:val="21"/>
              </w:rPr>
              <w:t>考核评估合格的放射卫生检测、评价人员数量符合要求。</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szCs w:val="21"/>
              </w:rPr>
              <w:t>申请第二类业务范围的审查。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jc w:val="center"/>
        </w:trPr>
        <w:tc>
          <w:tcPr>
            <w:tcW w:w="450" w:type="dxa"/>
            <w:vMerge w:val="restart"/>
            <w:tcBorders>
              <w:tl2br w:val="nil"/>
              <w:tr2bl w:val="nil"/>
            </w:tcBorders>
            <w:tcMar>
              <w:top w:w="15" w:type="dxa"/>
              <w:left w:w="15" w:type="dxa"/>
              <w:right w:w="15" w:type="dxa"/>
            </w:tcMar>
            <w:textDirection w:val="lrTb"/>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2．人员</w:t>
            </w:r>
          </w:p>
        </w:tc>
        <w:tc>
          <w:tcPr>
            <w:tcW w:w="584" w:type="dxa"/>
            <w:vMerge w:val="restart"/>
            <w:tcBorders>
              <w:tl2br w:val="nil"/>
              <w:tr2bl w:val="nil"/>
            </w:tcBorders>
            <w:tcMar>
              <w:top w:w="15" w:type="dxa"/>
              <w:left w:w="15" w:type="dxa"/>
              <w:right w:w="15" w:type="dxa"/>
            </w:tcMar>
            <w:textDirection w:val="lrTb"/>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专业技术人员结构</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职业卫生工程技术人员不少于一名。</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核查职称证书、学历证书、学位证书、劳动合同或其他在职证明、社保缴存证明材料和专业技术人员档案材料等，要求：</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考核评估合格的职业卫生工程技术人员数量符合要求。</w:t>
            </w:r>
          </w:p>
          <w:p>
            <w:pPr>
              <w:adjustRightInd w:val="0"/>
              <w:snapToGrid w:val="0"/>
              <w:spacing w:line="264" w:lineRule="exact"/>
              <w:jc w:val="left"/>
              <w:rPr>
                <w:rFonts w:ascii="仿宋_GB2312" w:hAnsi="仿宋_GB2312" w:eastAsia="仿宋_GB2312" w:cs="仿宋_GB2312"/>
                <w:szCs w:val="21"/>
              </w:rPr>
            </w:pP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kern w:val="0"/>
                <w:szCs w:val="21"/>
              </w:rPr>
              <w:t>申请第一类业务范围的审查。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公共卫生专业人员不少于二名，且中级及以上专业技术职称或同等能力专业技术人员不少于一名。</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核查职称证书、学历证书、学位证书、劳动合同或其他在职证明、社保证明材料和专业技术人员档案材料等，要求：</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考核评估合格的公共卫生专业人员数量符合要求。</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4"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w:t>
            </w:r>
          </w:p>
        </w:tc>
        <w:tc>
          <w:tcPr>
            <w:tcW w:w="2420"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应按照申请业务范围的要求配置行业工程技术人员。</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szCs w:val="21"/>
              </w:rPr>
              <w:t>核</w:t>
            </w:r>
            <w:r>
              <w:rPr>
                <w:rFonts w:hint="eastAsia" w:ascii="仿宋_GB2312" w:hAnsi="仿宋_GB2312" w:eastAsia="仿宋_GB2312" w:cs="仿宋_GB2312"/>
                <w:bCs/>
                <w:szCs w:val="21"/>
              </w:rPr>
              <w:t>查职称证书、学历证书、学位证书、劳动合同或其他在职证明、社保缴存证明材料和专业技术人员档案材料等，要求：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1.行业工程技术人员配备应符合附录2的相关要求；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2.行业工程技术人员应达到考核评估合格要求。</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1.不符合要求的，该项业务范围不予通过；</w:t>
            </w:r>
          </w:p>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2.如申请的每项业务范围的行业工程技术人员均不符合要求，则</w:t>
            </w:r>
            <w:r>
              <w:rPr>
                <w:rFonts w:hint="eastAsia" w:ascii="仿宋_GB2312" w:hAnsi="仿宋_GB2312" w:eastAsia="仿宋_GB2312" w:cs="仿宋_GB2312"/>
                <w:szCs w:val="21"/>
              </w:rPr>
              <w:t>判定评审结论为“不通过”</w:t>
            </w:r>
            <w:r>
              <w:rPr>
                <w:rFonts w:hint="eastAsia" w:ascii="仿宋_GB2312" w:hAnsi="仿宋_GB2312" w:eastAsia="仿宋_GB2312" w:cs="仿宋_GB2312"/>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人员岗位和职责</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17</w:t>
            </w:r>
          </w:p>
        </w:tc>
        <w:tc>
          <w:tcPr>
            <w:tcW w:w="2420"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★技术负责人具有高级专业技术职称和三年以上职业卫生检测、评价相关工作经验，或者中级专业技术职称和八年以上职业卫生检测、评价相关工作经验，年龄不得超过65周岁。</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核查质量管理体系文件、身份证、职称证书、劳动合同或其他在职证明、社保缴存证明材料、专业技术人员档案和技术服务档案材料等，要求：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1.设置检测、评价技术负责人岗位，有技术负责人任命文件及岗位职责；</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2.为申请单位的专职人员；</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3.专业技术职称符合要求；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4.工作经历符合要求；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5.年龄符合要求；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6.技术负责人达到考核评估合格要求。</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kern w:val="0"/>
                <w:szCs w:val="21"/>
              </w:rPr>
              <w:t>第一类和第二类业务范围，应分别设置技术负责人。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95" w:hRule="atLeast"/>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2．人员</w:t>
            </w: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人员岗位和职责</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2420"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kern w:val="0"/>
                <w:szCs w:val="21"/>
              </w:rPr>
              <w:t>★质量控制负责人具有高级专业技术职称和三年以上相关工作经验，或者中级专业技术职称和五年以上相关工作经验，具有建立、维护和保证质量管理体系有效运行的能力和权力。</w:t>
            </w:r>
          </w:p>
        </w:tc>
        <w:tc>
          <w:tcPr>
            <w:tcW w:w="5641" w:type="dxa"/>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bCs/>
                <w:szCs w:val="21"/>
              </w:rPr>
              <w:t>核查质量管理体系文件、身份证、职称证书、劳动合同或其他在职证明、社保缴存证明材料和专业技术人员档案材料等</w:t>
            </w:r>
            <w:r>
              <w:rPr>
                <w:rFonts w:hint="eastAsia" w:ascii="仿宋_GB2312" w:hAnsi="仿宋_GB2312" w:eastAsia="仿宋_GB2312" w:cs="仿宋_GB2312"/>
                <w:kern w:val="0"/>
                <w:szCs w:val="21"/>
              </w:rPr>
              <w:t>，要求：</w:t>
            </w:r>
          </w:p>
          <w:p>
            <w:pPr>
              <w:numPr>
                <w:ilvl w:val="0"/>
                <w:numId w:val="3"/>
              </w:num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设置质量控制负责人，有质量控制负责人任命文件；</w:t>
            </w:r>
          </w:p>
          <w:p>
            <w:pPr>
              <w:numPr>
                <w:ilvl w:val="0"/>
                <w:numId w:val="3"/>
              </w:num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为申请单位的专职人员；</w:t>
            </w:r>
          </w:p>
          <w:p>
            <w:pPr>
              <w:numPr>
                <w:ilvl w:val="0"/>
                <w:numId w:val="3"/>
              </w:num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专业技术职称符合要求；</w:t>
            </w:r>
          </w:p>
          <w:p>
            <w:pPr>
              <w:numPr>
                <w:ilvl w:val="0"/>
                <w:numId w:val="3"/>
              </w:num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工作经历符合要求；</w:t>
            </w:r>
          </w:p>
          <w:p>
            <w:pPr>
              <w:numPr>
                <w:ilvl w:val="0"/>
                <w:numId w:val="3"/>
              </w:num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质量控制负责人达到考核评估合格要求；</w:t>
            </w:r>
          </w:p>
          <w:p>
            <w:pPr>
              <w:numPr>
                <w:ilvl w:val="0"/>
                <w:numId w:val="3"/>
              </w:num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查阅质量体系文件及相关记录，证明其具有建立、维护和保证质量管理体系有效运行的能力和权力。</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7"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19</w:t>
            </w:r>
          </w:p>
        </w:tc>
        <w:tc>
          <w:tcPr>
            <w:tcW w:w="2420"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kern w:val="0"/>
                <w:szCs w:val="21"/>
              </w:rPr>
              <w:t>授权签字人的设置满足要求。</w:t>
            </w:r>
          </w:p>
        </w:tc>
        <w:tc>
          <w:tcPr>
            <w:tcW w:w="5641" w:type="dxa"/>
            <w:tcBorders>
              <w:tl2br w:val="nil"/>
              <w:tr2bl w:val="nil"/>
            </w:tcBorders>
            <w:tcMar>
              <w:top w:w="15" w:type="dxa"/>
              <w:left w:w="15" w:type="dxa"/>
              <w:right w:w="15" w:type="dxa"/>
            </w:tcMar>
            <w:vAlign w:val="center"/>
          </w:tcPr>
          <w:p>
            <w:pPr>
              <w:widowControl/>
              <w:wordWrap/>
              <w:adjustRightInd w:val="0"/>
              <w:snapToGrid w:val="0"/>
              <w:spacing w:line="260" w:lineRule="exact"/>
              <w:ind w:left="0" w:leftChars="0" w:right="0" w:firstLine="0" w:firstLineChars="0"/>
              <w:jc w:val="left"/>
              <w:textAlignment w:val="center"/>
              <w:outlineLvl w:val="9"/>
              <w:rPr>
                <w:rFonts w:ascii="仿宋_GB2312" w:hAnsi="仿宋_GB2312" w:eastAsia="仿宋_GB2312" w:cs="仿宋_GB2312"/>
                <w:kern w:val="0"/>
                <w:szCs w:val="21"/>
              </w:rPr>
            </w:pPr>
            <w:r>
              <w:rPr>
                <w:rFonts w:hint="eastAsia" w:ascii="仿宋_GB2312" w:hAnsi="仿宋_GB2312" w:eastAsia="仿宋_GB2312" w:cs="仿宋_GB2312"/>
                <w:bCs/>
                <w:szCs w:val="21"/>
              </w:rPr>
              <w:t>核查质量管理体系文件、身份证、职称证书、学历证书、学位证书、劳动合同或其他在职证明、社保缴存证明材料和专业技术人员档案材料等</w:t>
            </w:r>
            <w:r>
              <w:rPr>
                <w:rFonts w:hint="eastAsia" w:ascii="仿宋_GB2312" w:hAnsi="仿宋_GB2312" w:eastAsia="仿宋_GB2312" w:cs="仿宋_GB2312"/>
                <w:kern w:val="0"/>
                <w:szCs w:val="21"/>
              </w:rPr>
              <w:t>，要求：</w:t>
            </w:r>
          </w:p>
          <w:p>
            <w:pPr>
              <w:wordWrap/>
              <w:adjustRightInd w:val="0"/>
              <w:snapToGrid w:val="0"/>
              <w:spacing w:line="260" w:lineRule="exact"/>
              <w:ind w:left="0" w:leftChars="0" w:right="0" w:firstLine="0" w:firstLineChars="0"/>
              <w:jc w:val="left"/>
              <w:outlineLvl w:val="9"/>
              <w:rPr>
                <w:rFonts w:ascii="仿宋_GB2312" w:hAnsi="仿宋_GB2312" w:eastAsia="仿宋_GB2312" w:cs="仿宋_GB2312"/>
                <w:bCs/>
                <w:szCs w:val="21"/>
              </w:rPr>
            </w:pPr>
            <w:r>
              <w:rPr>
                <w:rFonts w:hint="eastAsia" w:ascii="仿宋_GB2312" w:hAnsi="仿宋_GB2312" w:eastAsia="仿宋_GB2312" w:cs="仿宋_GB2312"/>
                <w:bCs/>
                <w:szCs w:val="21"/>
              </w:rPr>
              <w:t>1.设置了授权签字人，并有授权签字人的任命文件；</w:t>
            </w:r>
          </w:p>
          <w:p>
            <w:pPr>
              <w:wordWrap/>
              <w:adjustRightInd w:val="0"/>
              <w:snapToGrid w:val="0"/>
              <w:spacing w:line="260" w:lineRule="exact"/>
              <w:ind w:left="0" w:leftChars="0" w:right="0" w:firstLine="0" w:firstLineChars="0"/>
              <w:jc w:val="left"/>
              <w:outlineLvl w:val="9"/>
              <w:rPr>
                <w:rFonts w:ascii="仿宋_GB2312" w:hAnsi="仿宋_GB2312" w:eastAsia="仿宋_GB2312" w:cs="仿宋_GB2312"/>
                <w:bCs/>
                <w:szCs w:val="21"/>
              </w:rPr>
            </w:pPr>
            <w:r>
              <w:rPr>
                <w:rFonts w:hint="eastAsia" w:ascii="仿宋_GB2312" w:hAnsi="仿宋_GB2312" w:eastAsia="仿宋_GB2312" w:cs="仿宋_GB2312"/>
                <w:bCs/>
                <w:szCs w:val="21"/>
              </w:rPr>
              <w:t>2.授权签字人具有中级及以上专业技术职称；</w:t>
            </w:r>
          </w:p>
          <w:p>
            <w:pPr>
              <w:wordWrap/>
              <w:adjustRightInd w:val="0"/>
              <w:snapToGrid w:val="0"/>
              <w:spacing w:line="260" w:lineRule="exact"/>
              <w:ind w:left="0" w:leftChars="0" w:right="0" w:firstLine="0" w:firstLineChars="0"/>
              <w:jc w:val="left"/>
              <w:outlineLvl w:val="9"/>
              <w:rPr>
                <w:rFonts w:ascii="仿宋_GB2312" w:hAnsi="仿宋_GB2312" w:eastAsia="仿宋_GB2312" w:cs="仿宋_GB2312"/>
                <w:kern w:val="0"/>
                <w:szCs w:val="21"/>
              </w:rPr>
            </w:pPr>
            <w:r>
              <w:rPr>
                <w:rFonts w:hint="eastAsia" w:ascii="仿宋_GB2312" w:hAnsi="仿宋_GB2312" w:eastAsia="仿宋_GB2312" w:cs="仿宋_GB2312"/>
                <w:bCs/>
                <w:szCs w:val="21"/>
              </w:rPr>
              <w:t>3.授权签字人</w:t>
            </w:r>
            <w:r>
              <w:rPr>
                <w:rFonts w:hint="eastAsia" w:ascii="仿宋_GB2312" w:hAnsi="仿宋_GB2312" w:eastAsia="仿宋_GB2312" w:cs="仿宋_GB2312"/>
                <w:kern w:val="0"/>
                <w:szCs w:val="21"/>
              </w:rPr>
              <w:t>达到考核评估合格要求；</w:t>
            </w:r>
          </w:p>
          <w:p>
            <w:pPr>
              <w:wordWrap/>
              <w:adjustRightInd w:val="0"/>
              <w:snapToGrid w:val="0"/>
              <w:spacing w:line="260" w:lineRule="exact"/>
              <w:ind w:left="0" w:leftChars="0" w:right="0" w:firstLine="0" w:firstLineChars="0"/>
              <w:outlineLvl w:val="9"/>
              <w:rPr>
                <w:rFonts w:ascii="仿宋_GB2312" w:hAnsi="仿宋_GB2312" w:eastAsia="仿宋_GB2312" w:cs="仿宋_GB2312"/>
                <w:bCs/>
                <w:szCs w:val="21"/>
              </w:rPr>
            </w:pPr>
            <w:r>
              <w:rPr>
                <w:rFonts w:hint="eastAsia" w:ascii="仿宋_GB2312" w:hAnsi="仿宋_GB2312" w:eastAsia="仿宋_GB2312" w:cs="仿宋_GB2312"/>
                <w:bCs/>
                <w:szCs w:val="21"/>
              </w:rPr>
              <w:t>4.授权签字人应该熟悉职业卫生检测、评价相关法规、标准、方法和过程，并能对技术报告进行正确评判（</w:t>
            </w:r>
            <w:r>
              <w:rPr>
                <w:rFonts w:hint="eastAsia" w:ascii="仿宋_GB2312" w:hAnsi="仿宋_GB2312" w:eastAsia="仿宋_GB2312" w:cs="仿宋_GB2312"/>
                <w:kern w:val="0"/>
                <w:szCs w:val="21"/>
              </w:rPr>
              <w:t>采取口试方式进行能力考核</w:t>
            </w:r>
            <w:r>
              <w:rPr>
                <w:rFonts w:hint="eastAsia" w:ascii="仿宋_GB2312" w:hAnsi="仿宋_GB2312" w:eastAsia="仿宋_GB2312" w:cs="仿宋_GB2312"/>
                <w:bCs/>
                <w:szCs w:val="21"/>
              </w:rPr>
              <w:t>）。</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2420"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kern w:val="0"/>
                <w:szCs w:val="21"/>
              </w:rPr>
              <w:t>审核人、质量监督员、内审员、设备管理员、样品管理员、档案管理员的设置满足要求。</w:t>
            </w:r>
          </w:p>
        </w:tc>
        <w:tc>
          <w:tcPr>
            <w:tcW w:w="5641" w:type="dxa"/>
            <w:tcBorders>
              <w:tl2br w:val="nil"/>
              <w:tr2bl w:val="nil"/>
            </w:tcBorders>
            <w:tcMar>
              <w:top w:w="15" w:type="dxa"/>
              <w:left w:w="15" w:type="dxa"/>
              <w:right w:w="15" w:type="dxa"/>
            </w:tcMar>
            <w:vAlign w:val="center"/>
          </w:tcPr>
          <w:p>
            <w:pPr>
              <w:widowControl/>
              <w:wordWrap/>
              <w:adjustRightInd w:val="0"/>
              <w:snapToGrid w:val="0"/>
              <w:spacing w:line="260" w:lineRule="exact"/>
              <w:ind w:left="0" w:leftChars="0" w:right="0" w:firstLine="0" w:firstLineChars="0"/>
              <w:jc w:val="left"/>
              <w:textAlignment w:val="center"/>
              <w:outlineLvl w:val="9"/>
              <w:rPr>
                <w:rFonts w:ascii="仿宋_GB2312" w:hAnsi="仿宋_GB2312" w:eastAsia="仿宋_GB2312" w:cs="仿宋_GB2312"/>
                <w:kern w:val="0"/>
                <w:szCs w:val="21"/>
              </w:rPr>
            </w:pPr>
            <w:r>
              <w:rPr>
                <w:rFonts w:hint="eastAsia" w:ascii="仿宋_GB2312" w:hAnsi="仿宋_GB2312" w:eastAsia="仿宋_GB2312" w:cs="仿宋_GB2312"/>
                <w:bCs/>
                <w:szCs w:val="21"/>
              </w:rPr>
              <w:t>核查质量管理体系文件、身份证、职称证书、学历证书、学位证书、劳动合同或其他在职证明、社保缴存证明材料和专业技术人员档案材料等</w:t>
            </w:r>
            <w:r>
              <w:rPr>
                <w:rFonts w:hint="eastAsia" w:ascii="仿宋_GB2312" w:hAnsi="仿宋_GB2312" w:eastAsia="仿宋_GB2312" w:cs="仿宋_GB2312"/>
                <w:kern w:val="0"/>
                <w:szCs w:val="21"/>
              </w:rPr>
              <w:t>，要求：</w:t>
            </w:r>
          </w:p>
          <w:p>
            <w:pPr>
              <w:wordWrap/>
              <w:adjustRightInd w:val="0"/>
              <w:snapToGrid w:val="0"/>
              <w:spacing w:line="260" w:lineRule="exact"/>
              <w:ind w:left="0" w:leftChars="0" w:right="0" w:firstLine="0" w:firstLineChars="0"/>
              <w:jc w:val="left"/>
              <w:outlineLvl w:val="9"/>
              <w:rPr>
                <w:rFonts w:ascii="仿宋_GB2312" w:hAnsi="仿宋_GB2312" w:eastAsia="仿宋_GB2312" w:cs="仿宋_GB2312"/>
                <w:bCs/>
                <w:szCs w:val="21"/>
              </w:rPr>
            </w:pPr>
            <w:r>
              <w:rPr>
                <w:rFonts w:hint="eastAsia" w:ascii="仿宋_GB2312" w:hAnsi="仿宋_GB2312" w:eastAsia="仿宋_GB2312" w:cs="仿宋_GB2312"/>
                <w:bCs/>
                <w:szCs w:val="21"/>
              </w:rPr>
              <w:t>1.设置了六类人员岗位，有六类人员的任命文件；</w:t>
            </w:r>
          </w:p>
          <w:p>
            <w:pPr>
              <w:wordWrap/>
              <w:adjustRightInd w:val="0"/>
              <w:snapToGrid w:val="0"/>
              <w:spacing w:line="260" w:lineRule="exact"/>
              <w:ind w:left="0" w:leftChars="0" w:right="0" w:firstLine="0" w:firstLineChars="0"/>
              <w:jc w:val="left"/>
              <w:outlineLvl w:val="9"/>
              <w:rPr>
                <w:rFonts w:ascii="仿宋_GB2312" w:hAnsi="仿宋_GB2312" w:eastAsia="仿宋_GB2312" w:cs="仿宋_GB2312"/>
                <w:szCs w:val="21"/>
              </w:rPr>
            </w:pPr>
            <w:r>
              <w:rPr>
                <w:rFonts w:hint="eastAsia" w:ascii="仿宋_GB2312" w:hAnsi="仿宋_GB2312" w:eastAsia="仿宋_GB2312" w:cs="仿宋_GB2312"/>
                <w:bCs/>
                <w:szCs w:val="21"/>
              </w:rPr>
              <w:t>2.审核人、质量监督员应具有中级及以上专业技术职称或同等能力，且达到考核评估合格要求。</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0" w:type="dxa"/>
            <w:tcBorders>
              <w:tl2br w:val="nil"/>
              <w:tr2bl w:val="nil"/>
            </w:tcBorders>
            <w:tcMar>
              <w:top w:w="15" w:type="dxa"/>
              <w:left w:w="15" w:type="dxa"/>
              <w:right w:w="15" w:type="dxa"/>
            </w:tcMar>
            <w:textDirection w:val="lrTb"/>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2．人员</w:t>
            </w:r>
          </w:p>
        </w:tc>
        <w:tc>
          <w:tcPr>
            <w:tcW w:w="584" w:type="dxa"/>
            <w:tcBorders>
              <w:tl2br w:val="nil"/>
              <w:tr2bl w:val="nil"/>
            </w:tcBorders>
            <w:tcMar>
              <w:top w:w="15" w:type="dxa"/>
              <w:left w:w="15" w:type="dxa"/>
              <w:right w:w="15" w:type="dxa"/>
            </w:tcMar>
            <w:textDirection w:val="lrTb"/>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人员岗位和职责</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2420"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明确各类专业技术人员岗位职责并有效实施。</w:t>
            </w:r>
          </w:p>
        </w:tc>
        <w:tc>
          <w:tcPr>
            <w:tcW w:w="5641" w:type="dxa"/>
            <w:tcBorders>
              <w:tl2br w:val="nil"/>
              <w:tr2bl w:val="nil"/>
            </w:tcBorders>
            <w:tcMar>
              <w:top w:w="15" w:type="dxa"/>
              <w:left w:w="15" w:type="dxa"/>
              <w:right w:w="15" w:type="dxa"/>
            </w:tcMar>
            <w:vAlign w:val="center"/>
          </w:tcPr>
          <w:p>
            <w:pPr>
              <w:wordWrap/>
              <w:adjustRightInd w:val="0"/>
              <w:snapToGrid w:val="0"/>
              <w:spacing w:line="260" w:lineRule="exact"/>
              <w:ind w:left="0" w:leftChars="0" w:right="0" w:firstLine="0" w:firstLineChars="0"/>
              <w:jc w:val="left"/>
              <w:outlineLvl w:val="9"/>
              <w:rPr>
                <w:rFonts w:ascii="仿宋_GB2312" w:hAnsi="仿宋_GB2312" w:eastAsia="仿宋_GB2312" w:cs="仿宋_GB2312"/>
                <w:kern w:val="0"/>
                <w:szCs w:val="21"/>
              </w:rPr>
            </w:pPr>
            <w:r>
              <w:rPr>
                <w:rFonts w:hint="eastAsia" w:ascii="仿宋_GB2312" w:hAnsi="仿宋_GB2312" w:eastAsia="仿宋_GB2312" w:cs="仿宋_GB2312"/>
                <w:kern w:val="0"/>
                <w:szCs w:val="21"/>
              </w:rPr>
              <w:t>核查质量管理体系文件、技术服务报告及相关原始记录等材料，要求：</w:t>
            </w:r>
          </w:p>
          <w:p>
            <w:pPr>
              <w:wordWrap/>
              <w:adjustRightInd w:val="0"/>
              <w:snapToGrid w:val="0"/>
              <w:spacing w:line="260" w:lineRule="exact"/>
              <w:ind w:left="0" w:leftChars="0" w:right="0" w:firstLine="0" w:firstLineChars="0"/>
              <w:jc w:val="left"/>
              <w:outlineLvl w:val="9"/>
              <w:rPr>
                <w:rFonts w:ascii="仿宋_GB2312" w:hAnsi="仿宋_GB2312" w:eastAsia="仿宋_GB2312" w:cs="仿宋_GB2312"/>
                <w:kern w:val="0"/>
                <w:szCs w:val="21"/>
              </w:rPr>
            </w:pPr>
            <w:r>
              <w:rPr>
                <w:rFonts w:hint="eastAsia" w:ascii="仿宋_GB2312" w:hAnsi="仿宋_GB2312" w:eastAsia="仿宋_GB2312" w:cs="仿宋_GB2312"/>
                <w:kern w:val="0"/>
                <w:szCs w:val="21"/>
              </w:rPr>
              <w:t>1.应当建立、健全职业卫生技术服务责任制，明确主要负责人、质量控制负责人、技术负责人、授权签字人、审核人、项目负责人及项目参与人员责任；</w:t>
            </w:r>
          </w:p>
          <w:p>
            <w:pPr>
              <w:wordWrap/>
              <w:adjustRightInd w:val="0"/>
              <w:snapToGrid w:val="0"/>
              <w:spacing w:line="260" w:lineRule="exact"/>
              <w:ind w:left="0" w:leftChars="0" w:right="0" w:firstLine="0" w:firstLineChars="0"/>
              <w:jc w:val="left"/>
              <w:outlineLvl w:val="9"/>
              <w:rPr>
                <w:rFonts w:ascii="仿宋_GB2312" w:hAnsi="仿宋_GB2312" w:eastAsia="仿宋_GB2312" w:cs="仿宋_GB2312"/>
                <w:kern w:val="0"/>
                <w:szCs w:val="21"/>
              </w:rPr>
            </w:pPr>
            <w:r>
              <w:rPr>
                <w:rFonts w:hint="eastAsia" w:ascii="仿宋_GB2312" w:hAnsi="仿宋_GB2312" w:eastAsia="仿宋_GB2312" w:cs="仿宋_GB2312"/>
                <w:kern w:val="0"/>
                <w:szCs w:val="21"/>
              </w:rPr>
              <w:t>2.主要负责人全面负责本机构的职业卫生技术服务工作；</w:t>
            </w:r>
          </w:p>
          <w:p>
            <w:pPr>
              <w:wordWrap/>
              <w:adjustRightInd w:val="0"/>
              <w:snapToGrid w:val="0"/>
              <w:spacing w:line="260" w:lineRule="exact"/>
              <w:ind w:left="0" w:leftChars="0" w:right="0" w:firstLine="0" w:firstLineChars="0"/>
              <w:jc w:val="left"/>
              <w:outlineLvl w:val="9"/>
              <w:rPr>
                <w:rFonts w:ascii="仿宋_GB2312" w:hAnsi="仿宋_GB2312" w:eastAsia="仿宋_GB2312" w:cs="仿宋_GB2312"/>
                <w:kern w:val="0"/>
                <w:szCs w:val="21"/>
              </w:rPr>
            </w:pPr>
            <w:r>
              <w:rPr>
                <w:rFonts w:hint="eastAsia" w:ascii="仿宋_GB2312" w:hAnsi="仿宋_GB2312" w:eastAsia="仿宋_GB2312" w:cs="仿宋_GB2312"/>
                <w:kern w:val="0"/>
                <w:szCs w:val="21"/>
              </w:rPr>
              <w:t>3.质量控制负责人应负责质量管理体系的建立、实施和维护，并组织对技术服务全过程质量控制和管理；</w:t>
            </w:r>
          </w:p>
          <w:p>
            <w:pPr>
              <w:wordWrap/>
              <w:adjustRightInd w:val="0"/>
              <w:snapToGrid w:val="0"/>
              <w:spacing w:line="260" w:lineRule="exact"/>
              <w:ind w:left="0" w:leftChars="0" w:right="0" w:firstLine="0" w:firstLineChars="0"/>
              <w:jc w:val="left"/>
              <w:outlineLvl w:val="9"/>
              <w:rPr>
                <w:rFonts w:ascii="仿宋_GB2312" w:hAnsi="仿宋_GB2312" w:eastAsia="仿宋_GB2312" w:cs="仿宋_GB2312"/>
                <w:kern w:val="0"/>
                <w:szCs w:val="21"/>
              </w:rPr>
            </w:pPr>
            <w:r>
              <w:rPr>
                <w:rFonts w:hint="eastAsia" w:ascii="仿宋_GB2312" w:hAnsi="仿宋_GB2312" w:eastAsia="仿宋_GB2312" w:cs="仿宋_GB2312"/>
                <w:kern w:val="0"/>
                <w:szCs w:val="21"/>
              </w:rPr>
              <w:t>4.技术负责人应参与质量管理体系的建立、实施和维护，并组织对技术服务全过程技术能力的控制和管理；</w:t>
            </w:r>
          </w:p>
          <w:p>
            <w:pPr>
              <w:wordWrap/>
              <w:adjustRightInd w:val="0"/>
              <w:snapToGrid w:val="0"/>
              <w:spacing w:line="260" w:lineRule="exact"/>
              <w:ind w:left="0" w:leftChars="0" w:right="0" w:firstLine="0" w:firstLineChars="0"/>
              <w:jc w:val="left"/>
              <w:outlineLvl w:val="9"/>
              <w:rPr>
                <w:rFonts w:ascii="仿宋_GB2312" w:hAnsi="仿宋_GB2312" w:eastAsia="仿宋_GB2312" w:cs="仿宋_GB2312"/>
                <w:kern w:val="0"/>
                <w:szCs w:val="21"/>
              </w:rPr>
            </w:pPr>
            <w:r>
              <w:rPr>
                <w:rFonts w:hint="eastAsia" w:ascii="仿宋_GB2312" w:hAnsi="仿宋_GB2312" w:eastAsia="仿宋_GB2312" w:cs="仿宋_GB2312"/>
                <w:kern w:val="0"/>
                <w:szCs w:val="21"/>
              </w:rPr>
              <w:t>5.授权签字人应按照授权范围和相关法律、法规和标准规范要求对技术服务报告进行审核和签发；</w:t>
            </w:r>
          </w:p>
          <w:p>
            <w:pPr>
              <w:wordWrap/>
              <w:adjustRightInd w:val="0"/>
              <w:snapToGrid w:val="0"/>
              <w:spacing w:line="260" w:lineRule="exact"/>
              <w:ind w:left="0" w:leftChars="0" w:right="0" w:firstLine="0" w:firstLineChars="0"/>
              <w:jc w:val="left"/>
              <w:outlineLvl w:val="9"/>
              <w:rPr>
                <w:rFonts w:ascii="仿宋_GB2312" w:hAnsi="仿宋_GB2312" w:eastAsia="仿宋_GB2312" w:cs="仿宋_GB2312"/>
                <w:kern w:val="0"/>
                <w:szCs w:val="21"/>
              </w:rPr>
            </w:pPr>
            <w:r>
              <w:rPr>
                <w:rFonts w:hint="eastAsia" w:ascii="仿宋_GB2312" w:hAnsi="仿宋_GB2312" w:eastAsia="仿宋_GB2312" w:cs="仿宋_GB2312"/>
                <w:kern w:val="0"/>
                <w:szCs w:val="21"/>
              </w:rPr>
              <w:t>6.审核人应对检测、评价过程进行审核，对检测、评价结果或结论的准确性、合理性和有效性进行评估；</w:t>
            </w:r>
          </w:p>
          <w:p>
            <w:pPr>
              <w:wordWrap/>
              <w:adjustRightInd w:val="0"/>
              <w:snapToGrid w:val="0"/>
              <w:spacing w:line="260" w:lineRule="exact"/>
              <w:ind w:left="0" w:leftChars="0" w:right="0" w:firstLine="0" w:firstLineChars="0"/>
              <w:jc w:val="left"/>
              <w:outlineLvl w:val="9"/>
              <w:rPr>
                <w:rFonts w:ascii="仿宋_GB2312" w:hAnsi="仿宋_GB2312" w:eastAsia="仿宋_GB2312" w:cs="仿宋_GB2312"/>
                <w:kern w:val="0"/>
                <w:szCs w:val="21"/>
              </w:rPr>
            </w:pPr>
            <w:r>
              <w:rPr>
                <w:rFonts w:hint="eastAsia" w:ascii="仿宋_GB2312" w:hAnsi="仿宋_GB2312" w:eastAsia="仿宋_GB2312" w:cs="仿宋_GB2312"/>
                <w:kern w:val="0"/>
                <w:szCs w:val="21"/>
              </w:rPr>
              <w:t>7.质量监督员应对职业卫生技术服务全过程开展质量监督；</w:t>
            </w:r>
          </w:p>
          <w:p>
            <w:pPr>
              <w:widowControl w:val="0"/>
              <w:wordWrap/>
              <w:adjustRightInd w:val="0"/>
              <w:snapToGrid w:val="0"/>
              <w:spacing w:line="260" w:lineRule="exact"/>
              <w:ind w:left="0" w:leftChars="0" w:right="0" w:firstLine="0" w:firstLineChars="0"/>
              <w:jc w:val="left"/>
              <w:textAlignment w:val="auto"/>
              <w:outlineLvl w:val="9"/>
              <w:rPr>
                <w:rFonts w:ascii="仿宋_GB2312" w:hAnsi="仿宋_GB2312" w:eastAsia="仿宋_GB2312" w:cs="仿宋_GB2312"/>
                <w:kern w:val="0"/>
                <w:szCs w:val="21"/>
              </w:rPr>
            </w:pPr>
            <w:r>
              <w:rPr>
                <w:rFonts w:hint="eastAsia" w:ascii="仿宋_GB2312" w:hAnsi="仿宋_GB2312" w:eastAsia="仿宋_GB2312" w:cs="仿宋_GB2312"/>
                <w:kern w:val="0"/>
                <w:szCs w:val="21"/>
              </w:rPr>
              <w:t>8.项目负责人及参与人员按照职责分工参与技术服务，在技术报告及原始记录上签字。检测、评价人员应达到考核评估合格要求方可在职业卫生技术服务报告和相关原始记录上独立签字；</w:t>
            </w:r>
          </w:p>
          <w:p>
            <w:pPr>
              <w:wordWrap/>
              <w:adjustRightInd w:val="0"/>
              <w:snapToGrid w:val="0"/>
              <w:spacing w:line="260" w:lineRule="exact"/>
              <w:ind w:left="0" w:leftChars="0" w:right="0" w:firstLine="0" w:firstLineChars="0"/>
              <w:jc w:val="left"/>
              <w:outlineLvl w:val="9"/>
              <w:rPr>
                <w:rFonts w:ascii="仿宋_GB2312" w:hAnsi="仿宋_GB2312" w:eastAsia="仿宋_GB2312" w:cs="仿宋_GB2312"/>
                <w:bCs/>
                <w:szCs w:val="21"/>
              </w:rPr>
            </w:pPr>
            <w:r>
              <w:rPr>
                <w:rFonts w:hint="eastAsia" w:ascii="仿宋_GB2312" w:hAnsi="仿宋_GB2312" w:eastAsia="仿宋_GB2312" w:cs="仿宋_GB2312"/>
                <w:kern w:val="0"/>
                <w:szCs w:val="21"/>
              </w:rPr>
              <w:t>9.内审员、设备管理员、样品管理员、档案管理员应按照质量管理体系文件规定，有效履行岗位职责。</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8" w:hRule="atLeast"/>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2．人员</w:t>
            </w:r>
          </w:p>
        </w:tc>
        <w:tc>
          <w:tcPr>
            <w:tcW w:w="58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人员培训</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申请单位应组织专业技术人员接受专业培训。</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w:t>
            </w:r>
            <w:r>
              <w:rPr>
                <w:rFonts w:hint="eastAsia" w:ascii="仿宋_GB2312" w:hAnsi="仿宋_GB2312" w:eastAsia="仿宋_GB2312" w:cs="仿宋_GB2312"/>
                <w:kern w:val="0"/>
                <w:szCs w:val="21"/>
              </w:rPr>
              <w:t>专业技术人员培训计划、培训内容、培训过程记录等培训档案材料</w:t>
            </w:r>
            <w:r>
              <w:rPr>
                <w:rFonts w:hint="eastAsia" w:ascii="仿宋_GB2312" w:hAnsi="仿宋_GB2312" w:eastAsia="仿宋_GB2312" w:cs="仿宋_GB2312"/>
                <w:bCs/>
                <w:szCs w:val="21"/>
              </w:rPr>
              <w:t>，要求：</w:t>
            </w:r>
          </w:p>
          <w:p>
            <w:pPr>
              <w:widowControl/>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1.应组织专业技术人员接受岗前专业培训，机构可以自行开展或委托有条件的培训机构开展，岗前培训时间不少于40学时；</w:t>
            </w:r>
          </w:p>
          <w:p>
            <w:pPr>
              <w:widowControl/>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szCs w:val="21"/>
              </w:rPr>
              <w:t>培训内容应涵盖《职业卫生技术服务机构专业技术人员考核评估大纲》的考核内容；</w:t>
            </w:r>
          </w:p>
          <w:p>
            <w:pPr>
              <w:widowControl/>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3</w:t>
            </w:r>
            <w:r>
              <w:rPr>
                <w:rFonts w:hint="eastAsia" w:ascii="仿宋_GB2312" w:hAnsi="仿宋_GB2312" w:eastAsia="仿宋_GB2312" w:cs="仿宋_GB2312"/>
                <w:szCs w:val="21"/>
              </w:rPr>
              <w:t>.专业技术人员应接受每年不少于8学时的专业知识继续教育培训；</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4.规范建立</w:t>
            </w:r>
            <w:r>
              <w:rPr>
                <w:rFonts w:hint="eastAsia" w:ascii="仿宋_GB2312" w:hAnsi="仿宋_GB2312" w:eastAsia="仿宋_GB2312" w:cs="仿宋_GB2312"/>
                <w:bCs/>
                <w:szCs w:val="21"/>
              </w:rPr>
              <w:t>专业技术人员培训档案，档案材料至少包括</w:t>
            </w:r>
            <w:r>
              <w:rPr>
                <w:rFonts w:hint="eastAsia" w:ascii="仿宋_GB2312" w:hAnsi="仿宋_GB2312" w:eastAsia="仿宋_GB2312" w:cs="仿宋_GB2312"/>
                <w:szCs w:val="21"/>
              </w:rPr>
              <w:t>培训计划、培训内容、培训过程记录（包括书面及影像资料）等材料。</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szCs w:val="21"/>
              </w:rPr>
              <w:t>新申请乙级资质的，不核查继续教育培训情况。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76"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专业技术人员管理</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23</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规范建立专业技术人员技术档案，</w:t>
            </w:r>
            <w:r>
              <w:rPr>
                <w:rFonts w:hint="eastAsia" w:ascii="仿宋_GB2312" w:hAnsi="仿宋_GB2312" w:eastAsia="仿宋_GB2312" w:cs="仿宋_GB2312"/>
                <w:bCs/>
                <w:szCs w:val="21"/>
              </w:rPr>
              <w:t>档案材料齐全</w:t>
            </w:r>
            <w:r>
              <w:rPr>
                <w:rFonts w:hint="eastAsia" w:ascii="仿宋_GB2312" w:hAnsi="仿宋_GB2312" w:eastAsia="仿宋_GB2312" w:cs="仿宋_GB2312"/>
                <w:kern w:val="0"/>
                <w:szCs w:val="21"/>
              </w:rPr>
              <w:t>。</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核查人员技术档案材料，要求：</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1.规范建立了专业技术人员技术档案；</w:t>
            </w:r>
          </w:p>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bCs/>
                <w:szCs w:val="21"/>
              </w:rPr>
              <w:t>档案材料齐全，</w:t>
            </w:r>
            <w:r>
              <w:rPr>
                <w:rFonts w:hint="eastAsia" w:ascii="仿宋_GB2312" w:hAnsi="仿宋_GB2312" w:eastAsia="仿宋_GB2312" w:cs="仿宋_GB2312"/>
                <w:kern w:val="0"/>
                <w:szCs w:val="21"/>
              </w:rPr>
              <w:t>包括劳动合同</w:t>
            </w:r>
            <w:r>
              <w:rPr>
                <w:rFonts w:hint="eastAsia" w:ascii="仿宋_GB2312" w:hAnsi="仿宋_GB2312" w:eastAsia="仿宋_GB2312" w:cs="仿宋_GB2312"/>
                <w:bCs/>
                <w:szCs w:val="21"/>
              </w:rPr>
              <w:t>或其他在职证明</w:t>
            </w:r>
            <w:r>
              <w:rPr>
                <w:rFonts w:hint="eastAsia" w:ascii="仿宋_GB2312" w:hAnsi="仿宋_GB2312" w:eastAsia="仿宋_GB2312" w:cs="仿宋_GB2312"/>
                <w:kern w:val="0"/>
                <w:szCs w:val="21"/>
              </w:rPr>
              <w:t>、专业技术职称证书、岗位任命文件、学历证书、学位证书、专业知识培训考核相关材料、发表的研究论文、专著、发明专利、科研成果、参与制定的职业卫生相关标准等。</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szCs w:val="21"/>
              </w:rPr>
              <w:t>技术档案材料可以为复印件或影印件。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18"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专业技术人员实操能力考核</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24-1</w:t>
            </w:r>
          </w:p>
        </w:tc>
        <w:tc>
          <w:tcPr>
            <w:tcW w:w="2420" w:type="dxa"/>
            <w:vMerge w:val="restart"/>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现场采样、现场检测和实验室检测分析等操作</w:t>
            </w:r>
            <w:r>
              <w:rPr>
                <w:rFonts w:hint="eastAsia" w:ascii="仿宋_GB2312" w:hAnsi="仿宋_GB2312" w:eastAsia="仿宋_GB2312" w:cs="仿宋_GB2312"/>
                <w:bCs/>
                <w:szCs w:val="21"/>
              </w:rPr>
              <w:t>规范、熟练。</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kern w:val="0"/>
                <w:szCs w:val="21"/>
              </w:rPr>
              <w:t>专家依据考核大纲和考试题库，对检测人员进行操作技能进行考核，检测人员应独立完成考核</w:t>
            </w:r>
            <w:r>
              <w:rPr>
                <w:rFonts w:hint="eastAsia" w:ascii="仿宋_GB2312" w:hAnsi="仿宋_GB2312" w:eastAsia="仿宋_GB2312" w:cs="仿宋_GB2312"/>
                <w:bCs/>
                <w:szCs w:val="21"/>
              </w:rPr>
              <w:t>，要求：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1.熟悉现场采样、现场检测和实验室检测的原理和方法；</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2.熟练操作现场采样、现场检测和实验室检测的仪器设备。</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全部参加考核人员符合要求。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有二名及以下参加考核人员基本符合要求，其余人员均符合要求。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有三名以上参加考核人员基本符合要求，或一名以上参加考核人员不符合要求。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申请第一类业务范围的考核。参加考核人员数量：乙级不少于三名。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0" w:hRule="atLeast"/>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2．人员</w:t>
            </w: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专业技术人员实操能力考核</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24-2</w:t>
            </w:r>
          </w:p>
        </w:tc>
        <w:tc>
          <w:tcPr>
            <w:tcW w:w="242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bCs/>
                <w:szCs w:val="21"/>
              </w:rPr>
            </w:pP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kern w:val="0"/>
                <w:szCs w:val="21"/>
              </w:rPr>
              <w:t>专家依据考核大纲和考试题库，对检测人员进行操作技能考核，检测人员应独立完成考核</w:t>
            </w:r>
            <w:r>
              <w:rPr>
                <w:rFonts w:hint="eastAsia" w:ascii="仿宋_GB2312" w:hAnsi="仿宋_GB2312" w:eastAsia="仿宋_GB2312" w:cs="仿宋_GB2312"/>
                <w:bCs/>
                <w:szCs w:val="21"/>
              </w:rPr>
              <w:t>，要求：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1.熟悉现场检测和实验室检测的原理和方法；</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2.熟练操作现场检测和实验室检测的仪器设备；</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3.熟悉各类放射防护检测的本底测量方法。</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全部参加考核人员均符合要求。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有一名参加考核人员基本符合要求，其余人员均符合要求。</w:t>
            </w:r>
          </w:p>
        </w:tc>
        <w:tc>
          <w:tcPr>
            <w:tcW w:w="1017" w:type="dxa"/>
            <w:tcBorders>
              <w:tl2br w:val="nil"/>
              <w:tr2bl w:val="nil"/>
            </w:tcBorders>
            <w:tcMar>
              <w:top w:w="15" w:type="dxa"/>
              <w:left w:w="15" w:type="dxa"/>
              <w:right w:w="15" w:type="dxa"/>
            </w:tcMar>
            <w:vAlign w:val="center"/>
          </w:tcPr>
          <w:p>
            <w:pPr>
              <w:widowControl w:val="0"/>
              <w:wordWrap/>
              <w:adjustRightInd w:val="0"/>
              <w:snapToGrid w:val="0"/>
              <w:spacing w:line="246" w:lineRule="exact"/>
              <w:ind w:left="0" w:leftChars="0" w:right="0" w:firstLine="0" w:firstLineChars="0"/>
              <w:jc w:val="both"/>
              <w:textAlignment w:val="auto"/>
              <w:outlineLvl w:val="9"/>
              <w:rPr>
                <w:rFonts w:ascii="仿宋_GB2312" w:hAnsi="仿宋_GB2312" w:eastAsia="仿宋_GB2312" w:cs="仿宋_GB2312"/>
                <w:kern w:val="0"/>
                <w:szCs w:val="21"/>
              </w:rPr>
            </w:pPr>
            <w:r>
              <w:rPr>
                <w:rFonts w:hint="eastAsia" w:ascii="仿宋_GB2312" w:hAnsi="仿宋_GB2312" w:eastAsia="仿宋_GB2312" w:cs="仿宋_GB2312"/>
                <w:kern w:val="0"/>
                <w:szCs w:val="21"/>
              </w:rPr>
              <w:t>有二名以上参加考核人员基本符合要求，或一名以上参加考核人员不符合要求。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申请第二类业务范围的考核。参加考核人员数量：乙级不少于二名。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25</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现场采样、现场检测、实验室分析记录规范、完整。</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考核现场采样、现场检测、实验室分析的模拟记录，要求：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1.使用的记录表格应受控，保证现行有效；</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2.记录应清晰，便于辨识相关信息；</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3.记录的信息应准确、完整、规范，没有缺项。</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26</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职业卫生工程技术人员实际操作熟练、规范。</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专家依据考核大纲和考试题库，对职业卫生工程技术人员进行实际操作能力考核，职业卫生工程技术人员应独立完成考核，要求：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1.熟悉和应用风速、风量、风压的检测方法、布点原则；</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2.熟悉风速、风量、风压的检测仪器的原理和操作；</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3.熟悉职业卫生工程防护设施及个体防护用品的种类、适用范围和选用原则。</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全部参加考核人员符合要求。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有一名参加考核人员基本符合要求。</w:t>
            </w:r>
          </w:p>
        </w:tc>
        <w:tc>
          <w:tcPr>
            <w:tcW w:w="1017" w:type="dxa"/>
            <w:tcBorders>
              <w:tl2br w:val="nil"/>
              <w:tr2bl w:val="nil"/>
            </w:tcBorders>
            <w:tcMar>
              <w:top w:w="15" w:type="dxa"/>
              <w:left w:w="15" w:type="dxa"/>
              <w:right w:w="15" w:type="dxa"/>
            </w:tcMar>
            <w:vAlign w:val="center"/>
          </w:tcPr>
          <w:p>
            <w:pPr>
              <w:widowControl w:val="0"/>
              <w:wordWrap/>
              <w:adjustRightInd w:val="0"/>
              <w:snapToGrid w:val="0"/>
              <w:spacing w:line="250" w:lineRule="exact"/>
              <w:ind w:left="0" w:leftChars="0" w:right="0" w:firstLine="0" w:firstLineChars="0"/>
              <w:jc w:val="both"/>
              <w:textAlignment w:val="auto"/>
              <w:outlineLvl w:val="9"/>
              <w:rPr>
                <w:rFonts w:ascii="仿宋_GB2312" w:hAnsi="仿宋_GB2312" w:eastAsia="仿宋_GB2312" w:cs="仿宋_GB2312"/>
                <w:szCs w:val="21"/>
              </w:rPr>
            </w:pPr>
            <w:r>
              <w:rPr>
                <w:rFonts w:hint="eastAsia" w:ascii="仿宋_GB2312" w:hAnsi="仿宋_GB2312" w:eastAsia="仿宋_GB2312" w:cs="仿宋_GB2312"/>
                <w:kern w:val="0"/>
                <w:szCs w:val="21"/>
              </w:rPr>
              <w:t>有二名以上参加考核人员基本符合要求，或</w:t>
            </w:r>
            <w:r>
              <w:rPr>
                <w:rFonts w:hint="eastAsia" w:ascii="仿宋_GB2312" w:hAnsi="仿宋_GB2312" w:eastAsia="仿宋_GB2312" w:cs="仿宋_GB2312"/>
                <w:bCs/>
                <w:szCs w:val="21"/>
              </w:rPr>
              <w:t>有一名以上参加考核人员不符合要求。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申请第一类业务范围的考核。参加考核人员数量</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rPr>
              <w:t>乙级不少于一名。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 w:hRule="atLeast"/>
          <w:jc w:val="center"/>
        </w:trPr>
        <w:tc>
          <w:tcPr>
            <w:tcW w:w="450" w:type="dxa"/>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3．工作场所</w:t>
            </w:r>
          </w:p>
        </w:tc>
        <w:tc>
          <w:tcPr>
            <w:tcW w:w="58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工作场所面积</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szCs w:val="21"/>
              </w:rPr>
            </w:pPr>
            <w:r>
              <w:rPr>
                <w:rFonts w:hint="eastAsia" w:ascii="仿宋_GB2312" w:hAnsi="仿宋_GB2312" w:eastAsia="仿宋_GB2312" w:cs="仿宋_GB2312"/>
                <w:bCs/>
                <w:szCs w:val="21"/>
              </w:rPr>
              <w:t>★</w:t>
            </w:r>
            <w:r>
              <w:rPr>
                <w:rFonts w:hint="eastAsia" w:ascii="仿宋_GB2312" w:hAnsi="仿宋_GB2312" w:eastAsia="仿宋_GB2312" w:cs="仿宋_GB2312"/>
                <w:kern w:val="0"/>
                <w:szCs w:val="21"/>
              </w:rPr>
              <w:t>有固定工作场所，工作场所面积与所申请资质、业务范围</w:t>
            </w:r>
            <w:r>
              <w:rPr>
                <w:rFonts w:hint="eastAsia" w:ascii="仿宋_GB2312" w:hAnsi="仿宋_GB2312" w:eastAsia="仿宋_GB2312" w:cs="仿宋_GB2312"/>
                <w:kern w:val="0"/>
                <w:szCs w:val="21"/>
                <w:lang w:eastAsia="zh-CN"/>
              </w:rPr>
              <w:t>相</w:t>
            </w:r>
            <w:r>
              <w:rPr>
                <w:rFonts w:hint="eastAsia" w:ascii="仿宋_GB2312" w:hAnsi="仿宋_GB2312" w:eastAsia="仿宋_GB2312" w:cs="仿宋_GB2312"/>
                <w:kern w:val="0"/>
                <w:szCs w:val="21"/>
              </w:rPr>
              <w:t>适应。</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现场察看工作场所布局，核查房产证或房屋租赁合同等资料，要求：</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1.根据申请资质、业务范围设有相应工作场所，工作场所面积满足实际工作需求；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bCs/>
                <w:szCs w:val="21"/>
              </w:rPr>
              <w:t>为自有产权或租赁产权。</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3．工作场所</w:t>
            </w: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工作场所面积</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28</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职业卫生检测实验室面积满足技术服务需求。</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现场察看工作场所布局，核查房产证或房屋租赁合同等资料，要求：</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实验室</w:t>
            </w:r>
            <w:r>
              <w:rPr>
                <w:rFonts w:hint="eastAsia" w:ascii="仿宋_GB2312" w:hAnsi="仿宋_GB2312" w:eastAsia="仿宋_GB2312" w:cs="仿宋_GB2312"/>
                <w:kern w:val="0"/>
                <w:szCs w:val="21"/>
              </w:rPr>
              <w:t>面积满足实际工作需求</w:t>
            </w:r>
            <w:r>
              <w:rPr>
                <w:rFonts w:hint="eastAsia" w:ascii="仿宋_GB2312" w:hAnsi="仿宋_GB2312" w:eastAsia="仿宋_GB2312" w:cs="仿宋_GB2312"/>
                <w:bCs/>
                <w:szCs w:val="21"/>
              </w:rPr>
              <w:t>。</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3"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有独立的档案室，档案室面积满足技术服务需求。</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现场察看工作场所布局，核查房产证或房屋租赁合同等资料，要求：</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bCs/>
                <w:szCs w:val="21"/>
              </w:rPr>
              <w:t>1.档案室</w:t>
            </w:r>
            <w:r>
              <w:rPr>
                <w:rFonts w:hint="eastAsia" w:ascii="仿宋_GB2312" w:hAnsi="仿宋_GB2312" w:eastAsia="仿宋_GB2312" w:cs="仿宋_GB2312"/>
                <w:kern w:val="0"/>
                <w:szCs w:val="21"/>
              </w:rPr>
              <w:t>面积满足实际工作需求；</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2.档案室设置应符合相关要求</w:t>
            </w:r>
            <w:r>
              <w:rPr>
                <w:rFonts w:hint="eastAsia" w:ascii="仿宋_GB2312" w:hAnsi="仿宋_GB2312" w:eastAsia="仿宋_GB2312" w:cs="仿宋_GB2312"/>
                <w:bCs/>
                <w:szCs w:val="21"/>
              </w:rPr>
              <w:t>。</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1"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实验室设置</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bCs/>
                <w:szCs w:val="21"/>
              </w:rPr>
              <w:t>实验室各类用房应集中布置，做到功能分区明确、布局合理、互不干扰。</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现场察看实验室的布局、环境及内务管理，以及实验室管理制度，要求：</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bCs/>
                <w:szCs w:val="21"/>
              </w:rPr>
              <w:t>1</w:t>
            </w:r>
            <w:r>
              <w:rPr>
                <w:rFonts w:hint="eastAsia" w:ascii="仿宋_GB2312" w:hAnsi="仿宋_GB2312" w:eastAsia="仿宋_GB2312" w:cs="仿宋_GB2312"/>
                <w:kern w:val="0"/>
                <w:szCs w:val="21"/>
              </w:rPr>
              <w:t>.实验室各类用房集中布置；</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2.实验室功能分区明确、布局合理、互不干扰；</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3.实验室内整洁有序、有良好的内务;</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4.水、气、电等管路或线路布局合理。</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9"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bCs/>
                <w:szCs w:val="21"/>
              </w:rPr>
            </w:pPr>
            <w:r>
              <w:rPr>
                <w:rFonts w:hint="eastAsia" w:ascii="仿宋_GB2312" w:hAnsi="仿宋_GB2312" w:eastAsia="仿宋_GB2312" w:cs="仿宋_GB2312"/>
                <w:szCs w:val="21"/>
                <w:shd w:val="clear" w:color="auto" w:fill="FFFFFF"/>
              </w:rPr>
              <w:t>天平室设置</w:t>
            </w:r>
            <w:r>
              <w:rPr>
                <w:rFonts w:hint="eastAsia" w:ascii="仿宋_GB2312" w:hAnsi="仿宋_GB2312" w:eastAsia="仿宋_GB2312" w:cs="仿宋_GB2312"/>
                <w:bCs/>
                <w:szCs w:val="21"/>
              </w:rPr>
              <w:t>、布局、环境及管理</w:t>
            </w:r>
            <w:r>
              <w:rPr>
                <w:rFonts w:hint="eastAsia" w:ascii="仿宋_GB2312" w:hAnsi="仿宋_GB2312" w:eastAsia="仿宋_GB2312" w:cs="仿宋_GB2312"/>
                <w:szCs w:val="21"/>
                <w:shd w:val="clear" w:color="auto" w:fill="FFFFFF"/>
              </w:rPr>
              <w:t>应满足要求。</w:t>
            </w:r>
          </w:p>
        </w:tc>
        <w:tc>
          <w:tcPr>
            <w:tcW w:w="5641" w:type="dxa"/>
            <w:tcBorders>
              <w:tl2br w:val="nil"/>
              <w:tr2bl w:val="nil"/>
            </w:tcBorders>
            <w:tcMar>
              <w:top w:w="15" w:type="dxa"/>
              <w:left w:w="15" w:type="dxa"/>
              <w:right w:w="15" w:type="dxa"/>
            </w:tcMar>
            <w:vAlign w:val="center"/>
          </w:tcPr>
          <w:p>
            <w:pPr>
              <w:pStyle w:val="9"/>
              <w:widowControl/>
              <w:adjustRightInd w:val="0"/>
              <w:snapToGrid w:val="0"/>
              <w:spacing w:beforeAutospacing="0" w:afterAutospacing="0" w:line="264" w:lineRule="exact"/>
              <w:rPr>
                <w:rFonts w:ascii="仿宋_GB2312" w:hAnsi="仿宋_GB2312" w:eastAsia="仿宋_GB2312" w:cs="仿宋_GB2312"/>
                <w:sz w:val="21"/>
                <w:szCs w:val="21"/>
              </w:rPr>
            </w:pPr>
            <w:r>
              <w:rPr>
                <w:rFonts w:hint="eastAsia" w:ascii="仿宋_GB2312" w:hAnsi="仿宋_GB2312" w:eastAsia="仿宋_GB2312" w:cs="仿宋_GB2312"/>
                <w:bCs/>
                <w:sz w:val="21"/>
                <w:szCs w:val="21"/>
              </w:rPr>
              <w:t>现场察看</w:t>
            </w:r>
            <w:r>
              <w:rPr>
                <w:rFonts w:hint="eastAsia" w:ascii="仿宋_GB2312" w:hAnsi="仿宋_GB2312" w:eastAsia="仿宋_GB2312" w:cs="仿宋_GB2312"/>
                <w:sz w:val="21"/>
                <w:szCs w:val="21"/>
                <w:shd w:val="clear" w:color="auto" w:fill="FFFFFF"/>
              </w:rPr>
              <w:t>天平室的设置</w:t>
            </w:r>
            <w:r>
              <w:rPr>
                <w:rFonts w:hint="eastAsia" w:ascii="仿宋_GB2312" w:hAnsi="仿宋_GB2312" w:eastAsia="仿宋_GB2312" w:cs="仿宋_GB2312"/>
                <w:bCs/>
                <w:sz w:val="21"/>
                <w:szCs w:val="21"/>
              </w:rPr>
              <w:t>、布局、环境及管理措施，</w:t>
            </w:r>
            <w:r>
              <w:rPr>
                <w:rFonts w:hint="eastAsia" w:ascii="仿宋_GB2312" w:hAnsi="仿宋_GB2312" w:eastAsia="仿宋_GB2312" w:cs="仿宋_GB2312"/>
                <w:sz w:val="21"/>
                <w:szCs w:val="21"/>
                <w:shd w:val="clear" w:color="auto" w:fill="FFFFFF"/>
              </w:rPr>
              <w:t>要求：</w:t>
            </w:r>
          </w:p>
          <w:p>
            <w:pPr>
              <w:pStyle w:val="9"/>
              <w:widowControl/>
              <w:adjustRightInd w:val="0"/>
              <w:snapToGrid w:val="0"/>
              <w:spacing w:beforeAutospacing="0" w:afterAutospacing="0" w:line="264" w:lineRule="exact"/>
              <w:rPr>
                <w:rFonts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1.远离振源，防止气流和磁场干扰，并设置缓冲间；</w:t>
            </w:r>
          </w:p>
          <w:p>
            <w:pPr>
              <w:pStyle w:val="9"/>
              <w:widowControl/>
              <w:adjustRightInd w:val="0"/>
              <w:snapToGrid w:val="0"/>
              <w:spacing w:beforeAutospacing="0" w:afterAutospacing="0" w:line="264" w:lineRule="exact"/>
              <w:rPr>
                <w:rFonts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2.天平室墙体、地面应平整光滑，不积尘、不起灰；</w:t>
            </w:r>
          </w:p>
          <w:p>
            <w:pPr>
              <w:pStyle w:val="9"/>
              <w:widowControl/>
              <w:adjustRightInd w:val="0"/>
              <w:snapToGrid w:val="0"/>
              <w:spacing w:beforeAutospacing="0" w:afterAutospacing="0" w:line="264" w:lineRule="exact"/>
              <w:rPr>
                <w:rFonts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3.天平台台面和台座应做隔振处理；</w:t>
            </w:r>
          </w:p>
          <w:p>
            <w:pPr>
              <w:pStyle w:val="9"/>
              <w:widowControl/>
              <w:adjustRightInd w:val="0"/>
              <w:snapToGrid w:val="0"/>
              <w:spacing w:beforeAutospacing="0" w:afterAutospacing="0" w:line="264" w:lineRule="exact"/>
              <w:rPr>
                <w:rFonts w:ascii="仿宋_GB2312" w:hAnsi="仿宋_GB2312" w:eastAsia="仿宋_GB2312" w:cs="仿宋_GB2312"/>
                <w:bCs/>
                <w:sz w:val="21"/>
                <w:szCs w:val="21"/>
              </w:rPr>
            </w:pPr>
            <w:r>
              <w:rPr>
                <w:rFonts w:hint="eastAsia" w:ascii="仿宋_GB2312" w:hAnsi="仿宋_GB2312" w:eastAsia="仿宋_GB2312" w:cs="仿宋_GB2312"/>
                <w:sz w:val="21"/>
                <w:szCs w:val="21"/>
                <w:shd w:val="clear" w:color="auto" w:fill="FFFFFF"/>
              </w:rPr>
              <w:t>4.应设置室内环境条件控制设施，备有温湿度计，保持称量环境温度、湿度相对恒定。</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申请第一类业务范围和第二类核设施业务范围的审查。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2"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32</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bCs/>
                <w:szCs w:val="21"/>
              </w:rPr>
            </w:pPr>
            <w:r>
              <w:rPr>
                <w:rFonts w:hint="eastAsia" w:ascii="仿宋_GB2312" w:hAnsi="仿宋_GB2312" w:eastAsia="仿宋_GB2312" w:cs="仿宋_GB2312"/>
                <w:szCs w:val="21"/>
                <w:shd w:val="clear" w:color="auto" w:fill="FFFFFF"/>
              </w:rPr>
              <w:t>仪器室设置</w:t>
            </w:r>
            <w:r>
              <w:rPr>
                <w:rFonts w:hint="eastAsia" w:ascii="仿宋_GB2312" w:hAnsi="仿宋_GB2312" w:eastAsia="仿宋_GB2312" w:cs="仿宋_GB2312"/>
                <w:bCs/>
                <w:szCs w:val="21"/>
              </w:rPr>
              <w:t>、布局、环境及管理</w:t>
            </w:r>
            <w:r>
              <w:rPr>
                <w:rFonts w:hint="eastAsia" w:ascii="仿宋_GB2312" w:hAnsi="仿宋_GB2312" w:eastAsia="仿宋_GB2312" w:cs="仿宋_GB2312"/>
                <w:szCs w:val="21"/>
                <w:shd w:val="clear" w:color="auto" w:fill="FFFFFF"/>
              </w:rPr>
              <w:t>应满足要求。</w:t>
            </w:r>
          </w:p>
        </w:tc>
        <w:tc>
          <w:tcPr>
            <w:tcW w:w="5641" w:type="dxa"/>
            <w:tcBorders>
              <w:tl2br w:val="nil"/>
              <w:tr2bl w:val="nil"/>
            </w:tcBorders>
            <w:tcMar>
              <w:top w:w="15" w:type="dxa"/>
              <w:left w:w="15" w:type="dxa"/>
              <w:right w:w="15" w:type="dxa"/>
            </w:tcMar>
            <w:vAlign w:val="center"/>
          </w:tcPr>
          <w:p>
            <w:pPr>
              <w:pStyle w:val="9"/>
              <w:widowControl/>
              <w:adjustRightInd w:val="0"/>
              <w:snapToGrid w:val="0"/>
              <w:spacing w:beforeAutospacing="0" w:afterAutospacing="0" w:line="264" w:lineRule="exact"/>
              <w:rPr>
                <w:rFonts w:ascii="仿宋_GB2312" w:hAnsi="仿宋_GB2312" w:eastAsia="仿宋_GB2312" w:cs="仿宋_GB2312"/>
                <w:sz w:val="21"/>
                <w:szCs w:val="21"/>
              </w:rPr>
            </w:pPr>
            <w:r>
              <w:rPr>
                <w:rFonts w:hint="eastAsia" w:ascii="仿宋_GB2312" w:hAnsi="仿宋_GB2312" w:eastAsia="仿宋_GB2312" w:cs="仿宋_GB2312"/>
                <w:bCs/>
                <w:sz w:val="21"/>
                <w:szCs w:val="21"/>
              </w:rPr>
              <w:t>现场察看</w:t>
            </w:r>
            <w:r>
              <w:rPr>
                <w:rFonts w:hint="eastAsia" w:ascii="仿宋_GB2312" w:hAnsi="仿宋_GB2312" w:eastAsia="仿宋_GB2312" w:cs="仿宋_GB2312"/>
                <w:sz w:val="21"/>
                <w:szCs w:val="21"/>
                <w:shd w:val="clear" w:color="auto" w:fill="FFFFFF"/>
              </w:rPr>
              <w:t>仪器室的设置</w:t>
            </w:r>
            <w:r>
              <w:rPr>
                <w:rFonts w:hint="eastAsia" w:ascii="仿宋_GB2312" w:hAnsi="仿宋_GB2312" w:eastAsia="仿宋_GB2312" w:cs="仿宋_GB2312"/>
                <w:bCs/>
                <w:sz w:val="21"/>
                <w:szCs w:val="21"/>
              </w:rPr>
              <w:t>、布局、环境及管理措施，</w:t>
            </w:r>
            <w:r>
              <w:rPr>
                <w:rFonts w:hint="eastAsia" w:ascii="仿宋_GB2312" w:hAnsi="仿宋_GB2312" w:eastAsia="仿宋_GB2312" w:cs="仿宋_GB2312"/>
                <w:sz w:val="21"/>
                <w:szCs w:val="21"/>
                <w:shd w:val="clear" w:color="auto" w:fill="FFFFFF"/>
              </w:rPr>
              <w:t>要求：</w:t>
            </w:r>
          </w:p>
          <w:p>
            <w:pPr>
              <w:pStyle w:val="9"/>
              <w:widowControl/>
              <w:adjustRightInd w:val="0"/>
              <w:snapToGrid w:val="0"/>
              <w:spacing w:beforeAutospacing="0" w:afterAutospacing="0" w:line="264" w:lineRule="exact"/>
              <w:rPr>
                <w:rFonts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1.仪器室应保证分析测定所要求的温度、湿度条件；</w:t>
            </w:r>
          </w:p>
          <w:p>
            <w:pPr>
              <w:pStyle w:val="9"/>
              <w:widowControl/>
              <w:adjustRightInd w:val="0"/>
              <w:snapToGrid w:val="0"/>
              <w:spacing w:beforeAutospacing="0" w:afterAutospacing="0" w:line="264" w:lineRule="exact"/>
              <w:rPr>
                <w:rFonts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2.仪器室应保证通风良好，产生废气的设备上方应设置局部排风系统，排风罩符合安全要求，罩口风速符合要求。</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申请第一类业务范围的审查。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3．工作场所</w:t>
            </w: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实验室设置</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33</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bCs/>
                <w:szCs w:val="21"/>
              </w:rPr>
            </w:pPr>
            <w:r>
              <w:rPr>
                <w:rFonts w:hint="eastAsia" w:ascii="仿宋_GB2312" w:hAnsi="仿宋_GB2312" w:eastAsia="仿宋_GB2312" w:cs="仿宋_GB2312"/>
                <w:szCs w:val="21"/>
                <w:shd w:val="clear" w:color="auto" w:fill="FFFFFF"/>
              </w:rPr>
              <w:t>样品前处理室设置</w:t>
            </w:r>
            <w:r>
              <w:rPr>
                <w:rFonts w:hint="eastAsia" w:ascii="仿宋_GB2312" w:hAnsi="仿宋_GB2312" w:eastAsia="仿宋_GB2312" w:cs="仿宋_GB2312"/>
                <w:bCs/>
                <w:szCs w:val="21"/>
              </w:rPr>
              <w:t>、布局、环境及管理</w:t>
            </w:r>
            <w:r>
              <w:rPr>
                <w:rFonts w:hint="eastAsia" w:ascii="仿宋_GB2312" w:hAnsi="仿宋_GB2312" w:eastAsia="仿宋_GB2312" w:cs="仿宋_GB2312"/>
                <w:szCs w:val="21"/>
                <w:shd w:val="clear" w:color="auto" w:fill="FFFFFF"/>
              </w:rPr>
              <w:t>应满足要求。</w:t>
            </w:r>
          </w:p>
        </w:tc>
        <w:tc>
          <w:tcPr>
            <w:tcW w:w="5641" w:type="dxa"/>
            <w:tcBorders>
              <w:tl2br w:val="nil"/>
              <w:tr2bl w:val="nil"/>
            </w:tcBorders>
            <w:tcMar>
              <w:top w:w="15" w:type="dxa"/>
              <w:left w:w="15" w:type="dxa"/>
              <w:right w:w="15" w:type="dxa"/>
            </w:tcMar>
            <w:vAlign w:val="center"/>
          </w:tcPr>
          <w:p>
            <w:pPr>
              <w:pStyle w:val="9"/>
              <w:widowControl/>
              <w:adjustRightInd w:val="0"/>
              <w:snapToGrid w:val="0"/>
              <w:spacing w:beforeAutospacing="0" w:afterAutospacing="0" w:line="264" w:lineRule="exact"/>
              <w:jc w:val="both"/>
              <w:rPr>
                <w:rFonts w:ascii="仿宋_GB2312" w:hAnsi="仿宋_GB2312" w:eastAsia="仿宋_GB2312" w:cs="仿宋_GB2312"/>
                <w:sz w:val="21"/>
                <w:szCs w:val="21"/>
              </w:rPr>
            </w:pPr>
            <w:r>
              <w:rPr>
                <w:rFonts w:hint="eastAsia" w:ascii="仿宋_GB2312" w:hAnsi="仿宋_GB2312" w:eastAsia="仿宋_GB2312" w:cs="仿宋_GB2312"/>
                <w:bCs/>
                <w:sz w:val="21"/>
                <w:szCs w:val="21"/>
              </w:rPr>
              <w:t>现场察看</w:t>
            </w:r>
            <w:r>
              <w:rPr>
                <w:rFonts w:hint="eastAsia" w:ascii="仿宋_GB2312" w:hAnsi="仿宋_GB2312" w:eastAsia="仿宋_GB2312" w:cs="仿宋_GB2312"/>
                <w:sz w:val="21"/>
                <w:szCs w:val="21"/>
                <w:shd w:val="clear" w:color="auto" w:fill="FFFFFF"/>
              </w:rPr>
              <w:t>样品前处理室的设置</w:t>
            </w:r>
            <w:r>
              <w:rPr>
                <w:rFonts w:hint="eastAsia" w:ascii="仿宋_GB2312" w:hAnsi="仿宋_GB2312" w:eastAsia="仿宋_GB2312" w:cs="仿宋_GB2312"/>
                <w:bCs/>
                <w:sz w:val="21"/>
                <w:szCs w:val="21"/>
              </w:rPr>
              <w:t>、布局、环境及管理措施，</w:t>
            </w:r>
            <w:r>
              <w:rPr>
                <w:rFonts w:hint="eastAsia" w:ascii="仿宋_GB2312" w:hAnsi="仿宋_GB2312" w:eastAsia="仿宋_GB2312" w:cs="仿宋_GB2312"/>
                <w:sz w:val="21"/>
                <w:szCs w:val="21"/>
                <w:shd w:val="clear" w:color="auto" w:fill="FFFFFF"/>
              </w:rPr>
              <w:t>要求：</w:t>
            </w:r>
          </w:p>
          <w:p>
            <w:pPr>
              <w:pStyle w:val="9"/>
              <w:widowControl/>
              <w:adjustRightInd w:val="0"/>
              <w:snapToGrid w:val="0"/>
              <w:spacing w:beforeAutospacing="0" w:afterAutospacing="0" w:line="264" w:lineRule="exact"/>
              <w:rPr>
                <w:rFonts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1.有机样品和无机样品前处理区域应分开设置；</w:t>
            </w:r>
          </w:p>
          <w:p>
            <w:pPr>
              <w:pStyle w:val="9"/>
              <w:widowControl/>
              <w:adjustRightInd w:val="0"/>
              <w:snapToGrid w:val="0"/>
              <w:spacing w:beforeAutospacing="0" w:afterAutospacing="0" w:line="264" w:lineRule="exact"/>
              <w:rPr>
                <w:rFonts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2.墙体地面应平整光滑、耐腐蚀，易于冲洗清扫。实验台、试剂柜等应耐酸碱腐蚀；</w:t>
            </w:r>
          </w:p>
          <w:p>
            <w:pPr>
              <w:pStyle w:val="9"/>
              <w:widowControl/>
              <w:adjustRightInd w:val="0"/>
              <w:snapToGrid w:val="0"/>
              <w:spacing w:beforeAutospacing="0" w:afterAutospacing="0" w:line="264" w:lineRule="exact"/>
              <w:rPr>
                <w:rFonts w:ascii="仿宋_GB2312" w:hAnsi="仿宋_GB2312" w:eastAsia="仿宋_GB2312" w:cs="仿宋_GB2312"/>
                <w:bCs/>
                <w:sz w:val="21"/>
                <w:szCs w:val="21"/>
              </w:rPr>
            </w:pPr>
            <w:r>
              <w:rPr>
                <w:rFonts w:hint="eastAsia" w:ascii="仿宋_GB2312" w:hAnsi="仿宋_GB2312" w:eastAsia="仿宋_GB2312" w:cs="仿宋_GB2312"/>
                <w:sz w:val="21"/>
                <w:szCs w:val="21"/>
                <w:shd w:val="clear" w:color="auto" w:fill="FFFFFF"/>
              </w:rPr>
              <w:t>3.样品前处理室应通风良好，设置独立通风橱，样品消解处理应设置耐酸碱腐蚀的通风橱。</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申请第一类业务范围的审查。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34</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高温室</w:t>
            </w:r>
            <w:r>
              <w:rPr>
                <w:rFonts w:hint="eastAsia" w:ascii="仿宋_GB2312" w:hAnsi="仿宋_GB2312" w:eastAsia="仿宋_GB2312" w:cs="仿宋_GB2312"/>
                <w:szCs w:val="21"/>
                <w:shd w:val="clear" w:color="auto" w:fill="FFFFFF"/>
              </w:rPr>
              <w:t>设置</w:t>
            </w:r>
            <w:r>
              <w:rPr>
                <w:rFonts w:hint="eastAsia" w:ascii="仿宋_GB2312" w:hAnsi="仿宋_GB2312" w:eastAsia="仿宋_GB2312" w:cs="仿宋_GB2312"/>
                <w:bCs/>
                <w:szCs w:val="21"/>
              </w:rPr>
              <w:t>、布局、环境及管理</w:t>
            </w:r>
            <w:r>
              <w:rPr>
                <w:rFonts w:hint="eastAsia" w:ascii="仿宋_GB2312" w:hAnsi="仿宋_GB2312" w:eastAsia="仿宋_GB2312" w:cs="仿宋_GB2312"/>
                <w:kern w:val="0"/>
                <w:szCs w:val="21"/>
              </w:rPr>
              <w:t>应满足要求。</w:t>
            </w:r>
          </w:p>
        </w:tc>
        <w:tc>
          <w:tcPr>
            <w:tcW w:w="5641" w:type="dxa"/>
            <w:tcBorders>
              <w:tl2br w:val="nil"/>
              <w:tr2bl w:val="nil"/>
            </w:tcBorders>
            <w:tcMar>
              <w:top w:w="15" w:type="dxa"/>
              <w:left w:w="15" w:type="dxa"/>
              <w:right w:w="15" w:type="dxa"/>
            </w:tcMar>
            <w:vAlign w:val="center"/>
          </w:tcPr>
          <w:p>
            <w:pPr>
              <w:pStyle w:val="9"/>
              <w:widowControl/>
              <w:adjustRightInd w:val="0"/>
              <w:snapToGrid w:val="0"/>
              <w:spacing w:beforeAutospacing="0" w:afterAutospacing="0" w:line="264" w:lineRule="exact"/>
              <w:rPr>
                <w:rFonts w:ascii="仿宋_GB2312" w:hAnsi="仿宋_GB2312" w:eastAsia="仿宋_GB2312" w:cs="仿宋_GB2312"/>
                <w:sz w:val="21"/>
                <w:szCs w:val="21"/>
              </w:rPr>
            </w:pPr>
            <w:r>
              <w:rPr>
                <w:rFonts w:hint="eastAsia" w:ascii="仿宋_GB2312" w:hAnsi="仿宋_GB2312" w:eastAsia="仿宋_GB2312" w:cs="仿宋_GB2312"/>
                <w:bCs/>
                <w:sz w:val="21"/>
                <w:szCs w:val="21"/>
              </w:rPr>
              <w:t>现场察看</w:t>
            </w:r>
            <w:r>
              <w:rPr>
                <w:rFonts w:hint="eastAsia" w:ascii="仿宋_GB2312" w:hAnsi="仿宋_GB2312" w:eastAsia="仿宋_GB2312" w:cs="仿宋_GB2312"/>
                <w:sz w:val="21"/>
                <w:szCs w:val="21"/>
              </w:rPr>
              <w:t>高温室</w:t>
            </w:r>
            <w:r>
              <w:rPr>
                <w:rFonts w:hint="eastAsia" w:ascii="仿宋_GB2312" w:hAnsi="仿宋_GB2312" w:eastAsia="仿宋_GB2312" w:cs="仿宋_GB2312"/>
                <w:sz w:val="21"/>
                <w:szCs w:val="21"/>
                <w:shd w:val="clear" w:color="auto" w:fill="FFFFFF"/>
              </w:rPr>
              <w:t>的设置</w:t>
            </w:r>
            <w:r>
              <w:rPr>
                <w:rFonts w:hint="eastAsia" w:ascii="仿宋_GB2312" w:hAnsi="仿宋_GB2312" w:eastAsia="仿宋_GB2312" w:cs="仿宋_GB2312"/>
                <w:bCs/>
                <w:sz w:val="21"/>
                <w:szCs w:val="21"/>
              </w:rPr>
              <w:t>、布局、环境及管理措施，</w:t>
            </w:r>
            <w:r>
              <w:rPr>
                <w:rFonts w:hint="eastAsia" w:ascii="仿宋_GB2312" w:hAnsi="仿宋_GB2312" w:eastAsia="仿宋_GB2312" w:cs="仿宋_GB2312"/>
                <w:sz w:val="21"/>
                <w:szCs w:val="21"/>
                <w:shd w:val="clear" w:color="auto" w:fill="FFFFFF"/>
              </w:rPr>
              <w:t>要求：</w:t>
            </w:r>
          </w:p>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1.高温室应单独设置；</w:t>
            </w:r>
          </w:p>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2.高温设备应放置在耐高温工作台上，高温设备之间应保持一定间距；</w:t>
            </w:r>
          </w:p>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3.高温室内严禁储存和使用易燃易爆物品及有机化学品，并保持室内通风良好。</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申请第一类业务范围和第二类核设施业务范围的审查。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bCs/>
                <w:szCs w:val="21"/>
              </w:rPr>
            </w:pPr>
            <w:r>
              <w:rPr>
                <w:rFonts w:hint="eastAsia" w:ascii="仿宋_GB2312" w:hAnsi="仿宋_GB2312" w:eastAsia="仿宋_GB2312" w:cs="仿宋_GB2312"/>
                <w:szCs w:val="21"/>
                <w:shd w:val="clear" w:color="auto" w:fill="FFFFFF"/>
              </w:rPr>
              <w:t>现场仪器室设置</w:t>
            </w:r>
            <w:r>
              <w:rPr>
                <w:rFonts w:hint="eastAsia" w:ascii="仿宋_GB2312" w:hAnsi="仿宋_GB2312" w:eastAsia="仿宋_GB2312" w:cs="仿宋_GB2312"/>
                <w:bCs/>
                <w:szCs w:val="21"/>
              </w:rPr>
              <w:t>、布局、环境及管理</w:t>
            </w:r>
            <w:r>
              <w:rPr>
                <w:rFonts w:hint="eastAsia" w:ascii="仿宋_GB2312" w:hAnsi="仿宋_GB2312" w:eastAsia="仿宋_GB2312" w:cs="仿宋_GB2312"/>
                <w:szCs w:val="21"/>
                <w:shd w:val="clear" w:color="auto" w:fill="FFFFFF"/>
              </w:rPr>
              <w:t>应满足要求。</w:t>
            </w:r>
          </w:p>
        </w:tc>
        <w:tc>
          <w:tcPr>
            <w:tcW w:w="5641" w:type="dxa"/>
            <w:tcBorders>
              <w:tl2br w:val="nil"/>
              <w:tr2bl w:val="nil"/>
            </w:tcBorders>
            <w:tcMar>
              <w:top w:w="15" w:type="dxa"/>
              <w:left w:w="15" w:type="dxa"/>
              <w:right w:w="15" w:type="dxa"/>
            </w:tcMar>
            <w:vAlign w:val="center"/>
          </w:tcPr>
          <w:p>
            <w:pPr>
              <w:pStyle w:val="9"/>
              <w:widowControl/>
              <w:adjustRightInd w:val="0"/>
              <w:snapToGrid w:val="0"/>
              <w:spacing w:beforeAutospacing="0" w:afterAutospacing="0" w:line="264" w:lineRule="exact"/>
              <w:rPr>
                <w:rFonts w:ascii="仿宋_GB2312" w:hAnsi="仿宋_GB2312" w:eastAsia="仿宋_GB2312" w:cs="仿宋_GB2312"/>
                <w:sz w:val="21"/>
                <w:szCs w:val="21"/>
              </w:rPr>
            </w:pPr>
            <w:r>
              <w:rPr>
                <w:rFonts w:hint="eastAsia" w:ascii="仿宋_GB2312" w:hAnsi="仿宋_GB2312" w:eastAsia="仿宋_GB2312" w:cs="仿宋_GB2312"/>
                <w:bCs/>
                <w:sz w:val="21"/>
                <w:szCs w:val="21"/>
              </w:rPr>
              <w:t>现场察看</w:t>
            </w:r>
            <w:r>
              <w:rPr>
                <w:rFonts w:hint="eastAsia" w:ascii="仿宋_GB2312" w:hAnsi="仿宋_GB2312" w:eastAsia="仿宋_GB2312" w:cs="仿宋_GB2312"/>
                <w:sz w:val="21"/>
                <w:szCs w:val="21"/>
                <w:shd w:val="clear" w:color="auto" w:fill="FFFFFF"/>
              </w:rPr>
              <w:t>现场仪器室的设置</w:t>
            </w:r>
            <w:r>
              <w:rPr>
                <w:rFonts w:hint="eastAsia" w:ascii="仿宋_GB2312" w:hAnsi="仿宋_GB2312" w:eastAsia="仿宋_GB2312" w:cs="仿宋_GB2312"/>
                <w:bCs/>
                <w:sz w:val="21"/>
                <w:szCs w:val="21"/>
              </w:rPr>
              <w:t>、布局、环境及管理措施，</w:t>
            </w:r>
            <w:r>
              <w:rPr>
                <w:rFonts w:hint="eastAsia" w:ascii="仿宋_GB2312" w:hAnsi="仿宋_GB2312" w:eastAsia="仿宋_GB2312" w:cs="仿宋_GB2312"/>
                <w:sz w:val="21"/>
                <w:szCs w:val="21"/>
                <w:shd w:val="clear" w:color="auto" w:fill="FFFFFF"/>
              </w:rPr>
              <w:t>要求：</w:t>
            </w:r>
          </w:p>
          <w:p>
            <w:pPr>
              <w:adjustRightInd w:val="0"/>
              <w:snapToGrid w:val="0"/>
              <w:spacing w:line="264" w:lineRule="exact"/>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1.现场采样和现场测量仪器设备应统一存放在现场仪器室内；</w:t>
            </w:r>
          </w:p>
          <w:p>
            <w:pPr>
              <w:adjustRightInd w:val="0"/>
              <w:snapToGrid w:val="0"/>
              <w:spacing w:line="264" w:lineRule="exact"/>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2.现场仪器室应保持通风干燥；</w:t>
            </w:r>
          </w:p>
          <w:p>
            <w:pPr>
              <w:adjustRightInd w:val="0"/>
              <w:snapToGrid w:val="0"/>
              <w:spacing w:line="264" w:lineRule="exact"/>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3.仪器设备应分类存放，摆放整齐；</w:t>
            </w:r>
          </w:p>
          <w:p>
            <w:pPr>
              <w:adjustRightInd w:val="0"/>
              <w:snapToGrid w:val="0"/>
              <w:spacing w:line="264" w:lineRule="exact"/>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4.设置必要的充电设施，满足使用、维护和保养需要；</w:t>
            </w:r>
          </w:p>
          <w:p>
            <w:pPr>
              <w:adjustRightInd w:val="0"/>
              <w:snapToGrid w:val="0"/>
              <w:spacing w:line="264" w:lineRule="exact"/>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5.</w:t>
            </w:r>
            <w:r>
              <w:rPr>
                <w:rFonts w:hint="eastAsia" w:ascii="仿宋_GB2312" w:hAnsi="仿宋_GB2312" w:eastAsia="仿宋_GB2312" w:cs="仿宋_GB2312"/>
                <w:bCs/>
                <w:szCs w:val="21"/>
              </w:rPr>
              <w:t>现场采样和现场</w:t>
            </w:r>
            <w:r>
              <w:rPr>
                <w:rFonts w:hint="eastAsia" w:ascii="仿宋_GB2312" w:hAnsi="仿宋_GB2312" w:eastAsia="仿宋_GB2312" w:cs="仿宋_GB2312"/>
                <w:kern w:val="0"/>
                <w:szCs w:val="21"/>
              </w:rPr>
              <w:t>检测</w:t>
            </w:r>
            <w:r>
              <w:rPr>
                <w:rFonts w:hint="eastAsia" w:ascii="仿宋_GB2312" w:hAnsi="仿宋_GB2312" w:eastAsia="仿宋_GB2312" w:cs="仿宋_GB2312"/>
                <w:bCs/>
                <w:szCs w:val="21"/>
              </w:rPr>
              <w:t>设备应有出入库记录。</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bCs/>
                <w:szCs w:val="21"/>
              </w:rPr>
            </w:pPr>
            <w:r>
              <w:rPr>
                <w:rFonts w:hint="eastAsia" w:ascii="仿宋_GB2312" w:hAnsi="仿宋_GB2312" w:eastAsia="仿宋_GB2312" w:cs="仿宋_GB2312"/>
                <w:szCs w:val="21"/>
                <w:shd w:val="clear" w:color="auto" w:fill="FFFFFF"/>
              </w:rPr>
              <w:t>试剂室设置</w:t>
            </w:r>
            <w:r>
              <w:rPr>
                <w:rFonts w:hint="eastAsia" w:ascii="仿宋_GB2312" w:hAnsi="仿宋_GB2312" w:eastAsia="仿宋_GB2312" w:cs="仿宋_GB2312"/>
                <w:bCs/>
                <w:szCs w:val="21"/>
              </w:rPr>
              <w:t>、布局、环境及管理</w:t>
            </w:r>
            <w:r>
              <w:rPr>
                <w:rFonts w:hint="eastAsia" w:ascii="仿宋_GB2312" w:hAnsi="仿宋_GB2312" w:eastAsia="仿宋_GB2312" w:cs="仿宋_GB2312"/>
                <w:szCs w:val="21"/>
                <w:shd w:val="clear" w:color="auto" w:fill="FFFFFF"/>
              </w:rPr>
              <w:t>应满足要求。</w:t>
            </w:r>
          </w:p>
        </w:tc>
        <w:tc>
          <w:tcPr>
            <w:tcW w:w="5641" w:type="dxa"/>
            <w:tcBorders>
              <w:tl2br w:val="nil"/>
              <w:tr2bl w:val="nil"/>
            </w:tcBorders>
            <w:tcMar>
              <w:top w:w="15" w:type="dxa"/>
              <w:left w:w="15" w:type="dxa"/>
              <w:right w:w="15" w:type="dxa"/>
            </w:tcMar>
            <w:vAlign w:val="center"/>
          </w:tcPr>
          <w:p>
            <w:pPr>
              <w:pStyle w:val="9"/>
              <w:widowControl/>
              <w:wordWrap/>
              <w:adjustRightInd w:val="0"/>
              <w:snapToGrid w:val="0"/>
              <w:spacing w:beforeAutospacing="0" w:afterAutospacing="0" w:line="262" w:lineRule="exact"/>
              <w:ind w:left="0" w:leftChars="0" w:right="0" w:firstLine="0" w:firstLineChars="0"/>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bCs/>
                <w:sz w:val="21"/>
                <w:szCs w:val="21"/>
              </w:rPr>
              <w:t>现场察看</w:t>
            </w:r>
            <w:r>
              <w:rPr>
                <w:rFonts w:hint="eastAsia" w:ascii="仿宋_GB2312" w:hAnsi="仿宋_GB2312" w:eastAsia="仿宋_GB2312" w:cs="仿宋_GB2312"/>
                <w:sz w:val="21"/>
                <w:szCs w:val="21"/>
                <w:shd w:val="clear" w:color="auto" w:fill="FFFFFF"/>
              </w:rPr>
              <w:t>试剂室的设置</w:t>
            </w:r>
            <w:r>
              <w:rPr>
                <w:rFonts w:hint="eastAsia" w:ascii="仿宋_GB2312" w:hAnsi="仿宋_GB2312" w:eastAsia="仿宋_GB2312" w:cs="仿宋_GB2312"/>
                <w:bCs/>
                <w:sz w:val="21"/>
                <w:szCs w:val="21"/>
              </w:rPr>
              <w:t>、布局、环境及管理措施，</w:t>
            </w:r>
            <w:r>
              <w:rPr>
                <w:rFonts w:hint="eastAsia" w:ascii="仿宋_GB2312" w:hAnsi="仿宋_GB2312" w:eastAsia="仿宋_GB2312" w:cs="仿宋_GB2312"/>
                <w:sz w:val="21"/>
                <w:szCs w:val="21"/>
                <w:shd w:val="clear" w:color="auto" w:fill="FFFFFF"/>
              </w:rPr>
              <w:t>要求：</w:t>
            </w:r>
          </w:p>
          <w:p>
            <w:pPr>
              <w:pStyle w:val="9"/>
              <w:widowControl/>
              <w:wordWrap/>
              <w:adjustRightInd w:val="0"/>
              <w:snapToGrid w:val="0"/>
              <w:spacing w:beforeAutospacing="0" w:afterAutospacing="0" w:line="262" w:lineRule="exact"/>
              <w:ind w:left="0" w:leftChars="0" w:right="0" w:firstLine="0" w:firstLineChars="0"/>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1.试剂柜应选用耐腐蚀材料，存储挥发性试剂的试剂柜应安装排风系统；</w:t>
            </w:r>
          </w:p>
          <w:p>
            <w:pPr>
              <w:pStyle w:val="9"/>
              <w:widowControl/>
              <w:wordWrap/>
              <w:adjustRightInd w:val="0"/>
              <w:snapToGrid w:val="0"/>
              <w:spacing w:beforeAutospacing="0" w:afterAutospacing="0" w:line="262" w:lineRule="exact"/>
              <w:ind w:left="0" w:leftChars="0" w:right="0" w:firstLine="0" w:firstLineChars="0"/>
              <w:jc w:val="both"/>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2.试剂应分类存放，禁忌试剂不得混存。液体试剂和固体试剂应分柜存放，腐蚀性物品应包装严密，酸、碱试剂应分开存放，氧化剂与还原剂应分开存放，光敏试剂应避光保存，易燃易爆试剂应专柜存放；</w:t>
            </w:r>
          </w:p>
          <w:p>
            <w:pPr>
              <w:wordWrap/>
              <w:adjustRightInd w:val="0"/>
              <w:snapToGrid w:val="0"/>
              <w:spacing w:line="262" w:lineRule="exact"/>
              <w:ind w:left="0" w:leftChars="0" w:right="0" w:firstLine="0" w:firstLineChars="0"/>
              <w:jc w:val="left"/>
              <w:textAlignment w:val="auto"/>
              <w:outlineLvl w:val="9"/>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3.剧毒、易制毒、易制爆等物品应按要求规范管理；</w:t>
            </w:r>
          </w:p>
          <w:p>
            <w:pPr>
              <w:wordWrap/>
              <w:adjustRightInd w:val="0"/>
              <w:snapToGrid w:val="0"/>
              <w:spacing w:line="262" w:lineRule="exact"/>
              <w:ind w:left="0" w:leftChars="0" w:right="0" w:firstLine="0" w:firstLineChars="0"/>
              <w:jc w:val="left"/>
              <w:textAlignment w:val="auto"/>
              <w:outlineLvl w:val="9"/>
              <w:rPr>
                <w:rFonts w:ascii="仿宋_GB2312" w:hAnsi="仿宋_GB2312" w:eastAsia="仿宋_GB2312" w:cs="仿宋_GB2312"/>
                <w:bCs/>
                <w:szCs w:val="21"/>
              </w:rPr>
            </w:pPr>
            <w:r>
              <w:rPr>
                <w:rFonts w:hint="eastAsia" w:ascii="仿宋_GB2312" w:hAnsi="仿宋_GB2312" w:eastAsia="仿宋_GB2312" w:cs="仿宋_GB2312"/>
                <w:szCs w:val="21"/>
                <w:shd w:val="clear" w:color="auto" w:fill="FFFFFF"/>
              </w:rPr>
              <w:t>4.试剂出入库应有记录。</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申请第一类业务范围的审查。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71" w:hRule="atLeast"/>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3．工作场所</w:t>
            </w: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实验室设置</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37</w:t>
            </w:r>
          </w:p>
        </w:tc>
        <w:tc>
          <w:tcPr>
            <w:tcW w:w="2420" w:type="dxa"/>
            <w:tcBorders>
              <w:tl2br w:val="nil"/>
              <w:tr2bl w:val="nil"/>
            </w:tcBorders>
            <w:tcMar>
              <w:top w:w="15" w:type="dxa"/>
              <w:left w:w="15" w:type="dxa"/>
              <w:right w:w="15" w:type="dxa"/>
            </w:tcMar>
            <w:vAlign w:val="center"/>
          </w:tcPr>
          <w:p>
            <w:pPr>
              <w:pStyle w:val="9"/>
              <w:widowControl/>
              <w:adjustRightInd w:val="0"/>
              <w:snapToGrid w:val="0"/>
              <w:spacing w:beforeAutospacing="0" w:afterAutospacing="0" w:line="264" w:lineRule="exact"/>
              <w:jc w:val="both"/>
              <w:rPr>
                <w:rFonts w:ascii="仿宋_GB2312" w:hAnsi="仿宋_GB2312" w:eastAsia="仿宋_GB2312" w:cs="仿宋_GB2312"/>
                <w:bCs/>
                <w:kern w:val="2"/>
                <w:sz w:val="21"/>
                <w:szCs w:val="21"/>
              </w:rPr>
            </w:pPr>
            <w:r>
              <w:rPr>
                <w:rFonts w:hint="eastAsia" w:ascii="仿宋_GB2312" w:hAnsi="仿宋_GB2312" w:eastAsia="仿宋_GB2312" w:cs="仿宋_GB2312"/>
                <w:sz w:val="21"/>
                <w:szCs w:val="21"/>
                <w:shd w:val="clear" w:color="auto" w:fill="FFFFFF"/>
              </w:rPr>
              <w:t>实验室用气应符合相关要求。</w:t>
            </w:r>
          </w:p>
        </w:tc>
        <w:tc>
          <w:tcPr>
            <w:tcW w:w="5641" w:type="dxa"/>
            <w:tcBorders>
              <w:tl2br w:val="nil"/>
              <w:tr2bl w:val="nil"/>
            </w:tcBorders>
            <w:tcMar>
              <w:top w:w="15" w:type="dxa"/>
              <w:left w:w="15" w:type="dxa"/>
              <w:right w:w="15" w:type="dxa"/>
            </w:tcMar>
            <w:vAlign w:val="center"/>
          </w:tcPr>
          <w:p>
            <w:pPr>
              <w:pStyle w:val="9"/>
              <w:widowControl/>
              <w:adjustRightInd w:val="0"/>
              <w:snapToGrid w:val="0"/>
              <w:spacing w:beforeAutospacing="0" w:afterAutospacing="0" w:line="264" w:lineRule="exact"/>
              <w:rPr>
                <w:rFonts w:ascii="仿宋_GB2312" w:hAnsi="仿宋_GB2312" w:eastAsia="仿宋_GB2312" w:cs="仿宋_GB2312"/>
                <w:sz w:val="21"/>
                <w:szCs w:val="21"/>
              </w:rPr>
            </w:pPr>
            <w:r>
              <w:rPr>
                <w:rFonts w:hint="eastAsia" w:ascii="仿宋_GB2312" w:hAnsi="仿宋_GB2312" w:eastAsia="仿宋_GB2312" w:cs="仿宋_GB2312"/>
                <w:bCs/>
                <w:sz w:val="21"/>
                <w:szCs w:val="21"/>
              </w:rPr>
              <w:t>现场察看</w:t>
            </w:r>
            <w:r>
              <w:rPr>
                <w:rFonts w:hint="eastAsia" w:ascii="仿宋_GB2312" w:hAnsi="仿宋_GB2312" w:eastAsia="仿宋_GB2312" w:cs="仿宋_GB2312"/>
                <w:sz w:val="21"/>
                <w:szCs w:val="21"/>
                <w:shd w:val="clear" w:color="auto" w:fill="FFFFFF"/>
              </w:rPr>
              <w:t>实验室用气的设置</w:t>
            </w:r>
            <w:r>
              <w:rPr>
                <w:rFonts w:hint="eastAsia" w:ascii="仿宋_GB2312" w:hAnsi="仿宋_GB2312" w:eastAsia="仿宋_GB2312" w:cs="仿宋_GB2312"/>
                <w:bCs/>
                <w:sz w:val="21"/>
                <w:szCs w:val="21"/>
              </w:rPr>
              <w:t>、环境及管理措施，</w:t>
            </w:r>
            <w:r>
              <w:rPr>
                <w:rFonts w:hint="eastAsia" w:ascii="仿宋_GB2312" w:hAnsi="仿宋_GB2312" w:eastAsia="仿宋_GB2312" w:cs="仿宋_GB2312"/>
                <w:sz w:val="21"/>
                <w:szCs w:val="21"/>
                <w:shd w:val="clear" w:color="auto" w:fill="FFFFFF"/>
              </w:rPr>
              <w:t>要求：</w:t>
            </w:r>
          </w:p>
          <w:p>
            <w:pPr>
              <w:pStyle w:val="9"/>
              <w:widowControl/>
              <w:adjustRightInd w:val="0"/>
              <w:snapToGrid w:val="0"/>
              <w:spacing w:beforeAutospacing="0" w:afterAutospacing="0" w:line="264" w:lineRule="exact"/>
              <w:rPr>
                <w:rFonts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1.气瓶应分类妥善保管，远离火源、热源，避免阳光直射及强烈振动；</w:t>
            </w:r>
          </w:p>
          <w:p>
            <w:pPr>
              <w:pStyle w:val="9"/>
              <w:widowControl/>
              <w:adjustRightInd w:val="0"/>
              <w:snapToGrid w:val="0"/>
              <w:spacing w:beforeAutospacing="0" w:afterAutospacing="0" w:line="264" w:lineRule="exact"/>
              <w:jc w:val="both"/>
              <w:rPr>
                <w:rFonts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2.气瓶应直立放置并有明显标记，摆放整齐，并进行有效固定；</w:t>
            </w:r>
          </w:p>
          <w:p>
            <w:pPr>
              <w:pStyle w:val="9"/>
              <w:widowControl/>
              <w:adjustRightInd w:val="0"/>
              <w:snapToGrid w:val="0"/>
              <w:spacing w:beforeAutospacing="0" w:afterAutospacing="0" w:line="264" w:lineRule="exact"/>
              <w:rPr>
                <w:rFonts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3.采用气体发生器作为气源的，应做好设备的维护管理；</w:t>
            </w:r>
          </w:p>
          <w:p>
            <w:pPr>
              <w:pStyle w:val="9"/>
              <w:widowControl/>
              <w:adjustRightInd w:val="0"/>
              <w:snapToGrid w:val="0"/>
              <w:spacing w:beforeAutospacing="0" w:afterAutospacing="0" w:line="264" w:lineRule="exact"/>
              <w:rPr>
                <w:rFonts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4.应按照有关安全使用规定正确使用气瓶，设置气体泄漏报警、应急通风装置；</w:t>
            </w:r>
          </w:p>
          <w:p>
            <w:pPr>
              <w:pStyle w:val="9"/>
              <w:widowControl/>
              <w:adjustRightInd w:val="0"/>
              <w:snapToGrid w:val="0"/>
              <w:spacing w:beforeAutospacing="0" w:afterAutospacing="0" w:line="264" w:lineRule="exact"/>
              <w:rPr>
                <w:rFonts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5.使用易燃易爆气体的，应设置防爆气瓶柜或气瓶间，设置气瓶间的还应设置静电消除等安全装置。</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申请第一类业务范围和第二类核设施业务范围的审查。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szCs w:val="21"/>
                <w:shd w:val="clear" w:color="auto" w:fill="FFFFFF"/>
              </w:rPr>
            </w:pPr>
            <w:r>
              <w:rPr>
                <w:rFonts w:hint="eastAsia" w:ascii="仿宋_GB2312" w:hAnsi="仿宋_GB2312" w:eastAsia="仿宋_GB2312" w:cs="仿宋_GB2312"/>
                <w:bCs/>
                <w:szCs w:val="21"/>
              </w:rPr>
              <w:t>低本底</w:t>
            </w:r>
            <w:r>
              <w:rPr>
                <w:rFonts w:hint="eastAsia" w:ascii="仿宋_GB2312" w:hAnsi="仿宋_GB2312" w:eastAsia="仿宋_GB2312" w:cs="仿宋_GB2312"/>
                <w:bCs/>
                <w:szCs w:val="21"/>
              </w:rPr>
              <w:sym w:font="Symbol" w:char="F067"/>
            </w:r>
            <w:r>
              <w:rPr>
                <w:rFonts w:hint="eastAsia" w:ascii="仿宋_GB2312" w:hAnsi="仿宋_GB2312" w:eastAsia="仿宋_GB2312" w:cs="仿宋_GB2312"/>
                <w:bCs/>
                <w:szCs w:val="21"/>
              </w:rPr>
              <w:t>能谱室</w:t>
            </w:r>
            <w:r>
              <w:rPr>
                <w:rFonts w:hint="eastAsia" w:ascii="仿宋_GB2312" w:hAnsi="仿宋_GB2312" w:eastAsia="仿宋_GB2312" w:cs="仿宋_GB2312"/>
                <w:szCs w:val="21"/>
                <w:shd w:val="clear" w:color="auto" w:fill="FFFFFF"/>
              </w:rPr>
              <w:t>设置</w:t>
            </w:r>
            <w:r>
              <w:rPr>
                <w:rFonts w:hint="eastAsia" w:ascii="仿宋_GB2312" w:hAnsi="仿宋_GB2312" w:eastAsia="仿宋_GB2312" w:cs="仿宋_GB2312"/>
                <w:bCs/>
                <w:szCs w:val="21"/>
              </w:rPr>
              <w:t>、布局、环境及管理</w:t>
            </w:r>
            <w:r>
              <w:rPr>
                <w:rFonts w:hint="eastAsia" w:ascii="仿宋_GB2312" w:hAnsi="仿宋_GB2312" w:eastAsia="仿宋_GB2312" w:cs="仿宋_GB2312"/>
                <w:szCs w:val="21"/>
                <w:shd w:val="clear" w:color="auto" w:fill="FFFFFF"/>
              </w:rPr>
              <w:t>应满足要求。</w:t>
            </w:r>
          </w:p>
        </w:tc>
        <w:tc>
          <w:tcPr>
            <w:tcW w:w="5641" w:type="dxa"/>
            <w:tcBorders>
              <w:tl2br w:val="nil"/>
              <w:tr2bl w:val="nil"/>
            </w:tcBorders>
            <w:tcMar>
              <w:top w:w="15" w:type="dxa"/>
              <w:left w:w="15" w:type="dxa"/>
              <w:right w:w="15" w:type="dxa"/>
            </w:tcMar>
            <w:vAlign w:val="center"/>
          </w:tcPr>
          <w:p>
            <w:pPr>
              <w:pStyle w:val="9"/>
              <w:widowControl/>
              <w:adjustRightInd w:val="0"/>
              <w:snapToGrid w:val="0"/>
              <w:spacing w:beforeAutospacing="0" w:afterAutospacing="0" w:line="264" w:lineRule="exact"/>
              <w:rPr>
                <w:rFonts w:ascii="仿宋_GB2312" w:hAnsi="仿宋_GB2312" w:eastAsia="仿宋_GB2312" w:cs="仿宋_GB2312"/>
                <w:sz w:val="21"/>
                <w:szCs w:val="21"/>
              </w:rPr>
            </w:pPr>
            <w:r>
              <w:rPr>
                <w:rFonts w:hint="eastAsia" w:ascii="仿宋_GB2312" w:hAnsi="仿宋_GB2312" w:eastAsia="仿宋_GB2312" w:cs="仿宋_GB2312"/>
                <w:bCs/>
                <w:sz w:val="21"/>
                <w:szCs w:val="21"/>
              </w:rPr>
              <w:t>现场察看低本底</w:t>
            </w:r>
            <w:r>
              <w:rPr>
                <w:rFonts w:hint="eastAsia" w:ascii="仿宋_GB2312" w:hAnsi="仿宋_GB2312" w:eastAsia="仿宋_GB2312" w:cs="仿宋_GB2312"/>
                <w:bCs/>
                <w:sz w:val="21"/>
                <w:szCs w:val="21"/>
              </w:rPr>
              <w:sym w:font="Symbol" w:char="F067"/>
            </w:r>
            <w:r>
              <w:rPr>
                <w:rFonts w:hint="eastAsia" w:ascii="仿宋_GB2312" w:hAnsi="仿宋_GB2312" w:eastAsia="仿宋_GB2312" w:cs="仿宋_GB2312"/>
                <w:bCs/>
                <w:sz w:val="21"/>
                <w:szCs w:val="21"/>
              </w:rPr>
              <w:t>能谱室</w:t>
            </w:r>
            <w:r>
              <w:rPr>
                <w:rFonts w:hint="eastAsia" w:ascii="仿宋_GB2312" w:hAnsi="仿宋_GB2312" w:eastAsia="仿宋_GB2312" w:cs="仿宋_GB2312"/>
                <w:sz w:val="21"/>
                <w:szCs w:val="21"/>
                <w:shd w:val="clear" w:color="auto" w:fill="FFFFFF"/>
              </w:rPr>
              <w:t>的设置</w:t>
            </w:r>
            <w:r>
              <w:rPr>
                <w:rFonts w:hint="eastAsia" w:ascii="仿宋_GB2312" w:hAnsi="仿宋_GB2312" w:eastAsia="仿宋_GB2312" w:cs="仿宋_GB2312"/>
                <w:bCs/>
                <w:sz w:val="21"/>
                <w:szCs w:val="21"/>
              </w:rPr>
              <w:t>、布局、环境及管理措施，</w:t>
            </w:r>
            <w:r>
              <w:rPr>
                <w:rFonts w:hint="eastAsia" w:ascii="仿宋_GB2312" w:hAnsi="仿宋_GB2312" w:eastAsia="仿宋_GB2312" w:cs="仿宋_GB2312"/>
                <w:sz w:val="21"/>
                <w:szCs w:val="21"/>
                <w:shd w:val="clear" w:color="auto" w:fill="FFFFFF"/>
              </w:rPr>
              <w:t>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1.低本底γ谱仪室应保持通风干燥、防尘；</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2.满足必要的定期制冷维护、标准源刻度校准等需求。</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申请第二类</w:t>
            </w:r>
            <w:r>
              <w:rPr>
                <w:rFonts w:hint="eastAsia" w:ascii="仿宋_GB2312" w:hAnsi="仿宋_GB2312" w:eastAsia="仿宋_GB2312" w:cs="仿宋_GB2312"/>
                <w:kern w:val="0"/>
                <w:szCs w:val="21"/>
              </w:rPr>
              <w:t>核设施</w:t>
            </w:r>
            <w:r>
              <w:rPr>
                <w:rFonts w:hint="eastAsia" w:ascii="仿宋_GB2312" w:hAnsi="仿宋_GB2312" w:eastAsia="仿宋_GB2312" w:cs="仿宋_GB2312"/>
                <w:szCs w:val="21"/>
              </w:rPr>
              <w:t>业务范围的审查。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0"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操作非密封放射性同位素的实验室</w:t>
            </w:r>
            <w:r>
              <w:rPr>
                <w:rFonts w:hint="eastAsia" w:ascii="仿宋_GB2312" w:hAnsi="仿宋_GB2312" w:eastAsia="仿宋_GB2312" w:cs="仿宋_GB2312"/>
                <w:szCs w:val="21"/>
                <w:shd w:val="clear" w:color="auto" w:fill="FFFFFF"/>
              </w:rPr>
              <w:t>设置</w:t>
            </w:r>
            <w:r>
              <w:rPr>
                <w:rFonts w:hint="eastAsia" w:ascii="仿宋_GB2312" w:hAnsi="仿宋_GB2312" w:eastAsia="仿宋_GB2312" w:cs="仿宋_GB2312"/>
                <w:bCs/>
                <w:szCs w:val="21"/>
              </w:rPr>
              <w:t>、布局、环境及管理</w:t>
            </w:r>
            <w:r>
              <w:rPr>
                <w:rFonts w:hint="eastAsia" w:ascii="仿宋_GB2312" w:hAnsi="仿宋_GB2312" w:eastAsia="仿宋_GB2312" w:cs="仿宋_GB2312"/>
                <w:szCs w:val="21"/>
                <w:shd w:val="clear" w:color="auto" w:fill="FFFFFF"/>
              </w:rPr>
              <w:t>应满足要求</w:t>
            </w:r>
            <w:r>
              <w:rPr>
                <w:rFonts w:hint="eastAsia" w:ascii="仿宋_GB2312" w:hAnsi="仿宋_GB2312" w:eastAsia="仿宋_GB2312" w:cs="仿宋_GB2312"/>
                <w:kern w:val="0"/>
                <w:szCs w:val="21"/>
              </w:rPr>
              <w:t>。</w:t>
            </w:r>
          </w:p>
        </w:tc>
        <w:tc>
          <w:tcPr>
            <w:tcW w:w="5641" w:type="dxa"/>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bCs/>
                <w:szCs w:val="21"/>
              </w:rPr>
              <w:t>现场察看</w:t>
            </w:r>
            <w:r>
              <w:rPr>
                <w:rFonts w:hint="eastAsia" w:ascii="仿宋_GB2312" w:hAnsi="仿宋_GB2312" w:eastAsia="仿宋_GB2312" w:cs="仿宋_GB2312"/>
                <w:kern w:val="0"/>
                <w:szCs w:val="21"/>
              </w:rPr>
              <w:t>非密封放射性同位素实验室</w:t>
            </w:r>
            <w:r>
              <w:rPr>
                <w:rFonts w:hint="eastAsia" w:ascii="仿宋_GB2312" w:hAnsi="仿宋_GB2312" w:eastAsia="仿宋_GB2312" w:cs="仿宋_GB2312"/>
                <w:szCs w:val="21"/>
                <w:shd w:val="clear" w:color="auto" w:fill="FFFFFF"/>
              </w:rPr>
              <w:t>的设置</w:t>
            </w:r>
            <w:r>
              <w:rPr>
                <w:rFonts w:hint="eastAsia" w:ascii="仿宋_GB2312" w:hAnsi="仿宋_GB2312" w:eastAsia="仿宋_GB2312" w:cs="仿宋_GB2312"/>
                <w:bCs/>
                <w:szCs w:val="21"/>
              </w:rPr>
              <w:t>、布局、环境及管理措施，</w:t>
            </w:r>
            <w:r>
              <w:rPr>
                <w:rFonts w:hint="eastAsia" w:ascii="仿宋_GB2312" w:hAnsi="仿宋_GB2312" w:eastAsia="仿宋_GB2312" w:cs="仿宋_GB2312"/>
                <w:szCs w:val="21"/>
                <w:shd w:val="clear" w:color="auto" w:fill="FFFFFF"/>
              </w:rPr>
              <w:t>要求：</w:t>
            </w:r>
          </w:p>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1.设置满足放射性物质要求的通风设备；</w:t>
            </w:r>
          </w:p>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2.实验室地面、实验台应便于去除放射性污染；</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w:t>
            </w:r>
            <w:r>
              <w:rPr>
                <w:rFonts w:hint="eastAsia" w:ascii="仿宋_GB2312" w:hAnsi="仿宋_GB2312" w:eastAsia="仿宋_GB2312" w:cs="仿宋_GB2312"/>
                <w:bCs/>
                <w:szCs w:val="21"/>
              </w:rPr>
              <w:t>应按照相关要求设置分区管理。</w:t>
            </w:r>
          </w:p>
        </w:tc>
        <w:tc>
          <w:tcPr>
            <w:tcW w:w="834" w:type="dxa"/>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bCs/>
                <w:szCs w:val="21"/>
              </w:rPr>
              <w:t>各项</w:t>
            </w:r>
            <w:r>
              <w:rPr>
                <w:rFonts w:hint="eastAsia" w:ascii="仿宋_GB2312" w:hAnsi="仿宋_GB2312" w:eastAsia="仿宋_GB2312" w:cs="仿宋_GB2312"/>
                <w:kern w:val="0"/>
                <w:szCs w:val="21"/>
              </w:rPr>
              <w:t>均符合要求。</w:t>
            </w:r>
          </w:p>
        </w:tc>
        <w:tc>
          <w:tcPr>
            <w:tcW w:w="1005"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有一项以上不符合要求。</w:t>
            </w:r>
          </w:p>
        </w:tc>
        <w:tc>
          <w:tcPr>
            <w:tcW w:w="2734" w:type="dxa"/>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申请第二类核设施业务范围的审查。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4"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实验室管理规章制度健全，配有必要的控制进入等安全措施。</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shd w:val="clear" w:color="auto" w:fill="FFFFFF"/>
              </w:rPr>
            </w:pPr>
            <w:r>
              <w:rPr>
                <w:rFonts w:hint="eastAsia" w:ascii="仿宋_GB2312" w:hAnsi="仿宋_GB2312" w:eastAsia="仿宋_GB2312" w:cs="仿宋_GB2312"/>
                <w:bCs/>
                <w:szCs w:val="21"/>
              </w:rPr>
              <w:t>现场察看实验区域</w:t>
            </w:r>
            <w:r>
              <w:rPr>
                <w:rFonts w:hint="eastAsia" w:ascii="仿宋_GB2312" w:hAnsi="仿宋_GB2312" w:eastAsia="仿宋_GB2312" w:cs="仿宋_GB2312"/>
                <w:szCs w:val="21"/>
                <w:shd w:val="clear" w:color="auto" w:fill="FFFFFF"/>
              </w:rPr>
              <w:t>控制进入的设施和</w:t>
            </w:r>
            <w:r>
              <w:rPr>
                <w:rFonts w:hint="eastAsia" w:ascii="仿宋_GB2312" w:hAnsi="仿宋_GB2312" w:eastAsia="仿宋_GB2312" w:cs="仿宋_GB2312"/>
                <w:bCs/>
                <w:szCs w:val="21"/>
              </w:rPr>
              <w:t>管理措施，</w:t>
            </w:r>
            <w:r>
              <w:rPr>
                <w:rFonts w:hint="eastAsia" w:ascii="仿宋_GB2312" w:hAnsi="仿宋_GB2312" w:eastAsia="仿宋_GB2312" w:cs="仿宋_GB2312"/>
                <w:szCs w:val="21"/>
                <w:shd w:val="clear" w:color="auto" w:fill="FFFFFF"/>
              </w:rPr>
              <w:t>要求：</w:t>
            </w:r>
          </w:p>
          <w:p>
            <w:pPr>
              <w:adjustRightInd w:val="0"/>
              <w:snapToGrid w:val="0"/>
              <w:spacing w:line="264" w:lineRule="exact"/>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1.有实验区域控制进入的管理制度；</w:t>
            </w:r>
          </w:p>
          <w:p>
            <w:pPr>
              <w:adjustRightInd w:val="0"/>
              <w:snapToGrid w:val="0"/>
              <w:spacing w:line="264" w:lineRule="exact"/>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2.入口处应有限制无关人员进入的标识及管理措施；</w:t>
            </w:r>
          </w:p>
          <w:p>
            <w:pPr>
              <w:adjustRightInd w:val="0"/>
              <w:snapToGrid w:val="0"/>
              <w:spacing w:line="264" w:lineRule="exact"/>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3.色谱室、光谱室、高温室、理化室、放射性实验室、样品处理室、样品室、试剂室、气瓶间等实验用房的醒目位置应设置警示标识。</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72" w:hRule="atLeast"/>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3．工作场所</w:t>
            </w: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实验室设置</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41</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实验室废弃物保管与处置制度和设施健全，废弃物处理记录完善。</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shd w:val="clear" w:color="auto" w:fill="FFFFFF"/>
              </w:rPr>
            </w:pPr>
            <w:r>
              <w:rPr>
                <w:rFonts w:hint="eastAsia" w:ascii="仿宋_GB2312" w:hAnsi="仿宋_GB2312" w:eastAsia="仿宋_GB2312" w:cs="仿宋_GB2312"/>
                <w:bCs/>
                <w:szCs w:val="21"/>
              </w:rPr>
              <w:t>核查有关管理制度，现场察看有关管理措施落实情况，要求：</w:t>
            </w:r>
          </w:p>
          <w:p>
            <w:pPr>
              <w:numPr>
                <w:ilvl w:val="0"/>
                <w:numId w:val="4"/>
              </w:numPr>
              <w:adjustRightInd w:val="0"/>
              <w:snapToGrid w:val="0"/>
              <w:spacing w:line="264" w:lineRule="exac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实验室产生的废液、固体废物应设置收集容器，分类收集、分开存储、定点存放；</w:t>
            </w:r>
          </w:p>
          <w:p>
            <w:pPr>
              <w:numPr>
                <w:ilvl w:val="0"/>
                <w:numId w:val="4"/>
              </w:numPr>
              <w:adjustRightInd w:val="0"/>
              <w:snapToGrid w:val="0"/>
              <w:spacing w:line="264" w:lineRule="exact"/>
              <w:jc w:val="left"/>
              <w:rPr>
                <w:rFonts w:ascii="仿宋_GB2312" w:hAnsi="仿宋_GB2312" w:eastAsia="仿宋_GB2312" w:cs="仿宋_GB2312"/>
                <w:szCs w:val="21"/>
                <w:shd w:val="clear" w:color="auto" w:fill="FFFFFF"/>
              </w:rPr>
            </w:pPr>
            <w:r>
              <w:rPr>
                <w:rFonts w:hint="eastAsia" w:ascii="仿宋_GB2312" w:hAnsi="仿宋_GB2312" w:eastAsia="仿宋_GB2312" w:cs="仿宋_GB2312"/>
                <w:bCs/>
                <w:szCs w:val="21"/>
              </w:rPr>
              <w:t>放射性样品</w:t>
            </w:r>
            <w:r>
              <w:rPr>
                <w:rFonts w:hint="eastAsia" w:ascii="仿宋_GB2312" w:hAnsi="仿宋_GB2312" w:eastAsia="仿宋_GB2312" w:cs="仿宋_GB2312"/>
                <w:kern w:val="0"/>
                <w:szCs w:val="21"/>
              </w:rPr>
              <w:t>、放射性废物</w:t>
            </w:r>
            <w:r>
              <w:rPr>
                <w:rFonts w:hint="eastAsia" w:ascii="仿宋_GB2312" w:hAnsi="仿宋_GB2312" w:eastAsia="仿宋_GB2312" w:cs="仿宋_GB2312"/>
                <w:bCs/>
                <w:szCs w:val="21"/>
              </w:rPr>
              <w:t>应有专门的存放房间或容器，</w:t>
            </w:r>
            <w:r>
              <w:rPr>
                <w:rFonts w:hint="eastAsia" w:ascii="仿宋_GB2312" w:hAnsi="仿宋_GB2312" w:eastAsia="仿宋_GB2312" w:cs="仿宋_GB2312"/>
                <w:kern w:val="0"/>
                <w:szCs w:val="21"/>
              </w:rPr>
              <w:t>专人保管</w:t>
            </w:r>
            <w:r>
              <w:rPr>
                <w:rFonts w:hint="eastAsia" w:ascii="仿宋_GB2312" w:hAnsi="仿宋_GB2312" w:eastAsia="仿宋_GB2312" w:cs="仿宋_GB2312"/>
                <w:bCs/>
                <w:szCs w:val="21"/>
              </w:rPr>
              <w:t>，并与其他样品、废物分开存放</w:t>
            </w:r>
            <w:r>
              <w:rPr>
                <w:rFonts w:hint="eastAsia" w:ascii="仿宋_GB2312" w:hAnsi="仿宋_GB2312" w:eastAsia="仿宋_GB2312" w:cs="仿宋_GB2312"/>
                <w:szCs w:val="21"/>
                <w:shd w:val="clear" w:color="auto" w:fill="FFFFFF"/>
              </w:rPr>
              <w:t>（申请第二类</w:t>
            </w:r>
            <w:r>
              <w:rPr>
                <w:rFonts w:hint="eastAsia" w:ascii="仿宋_GB2312" w:hAnsi="仿宋_GB2312" w:eastAsia="仿宋_GB2312" w:cs="仿宋_GB2312"/>
                <w:szCs w:val="21"/>
              </w:rPr>
              <w:t>核设施</w:t>
            </w:r>
            <w:r>
              <w:rPr>
                <w:rFonts w:hint="eastAsia" w:ascii="仿宋_GB2312" w:hAnsi="仿宋_GB2312" w:eastAsia="仿宋_GB2312" w:cs="仿宋_GB2312"/>
                <w:szCs w:val="21"/>
                <w:shd w:val="clear" w:color="auto" w:fill="FFFFFF"/>
              </w:rPr>
              <w:t>业务范围的审查）</w:t>
            </w:r>
            <w:r>
              <w:rPr>
                <w:rFonts w:hint="eastAsia" w:ascii="仿宋_GB2312" w:hAnsi="仿宋_GB2312" w:eastAsia="仿宋_GB2312" w:cs="仿宋_GB2312"/>
                <w:bCs/>
                <w:szCs w:val="21"/>
              </w:rPr>
              <w:t>；</w:t>
            </w:r>
          </w:p>
          <w:p>
            <w:pPr>
              <w:numPr>
                <w:ilvl w:val="0"/>
                <w:numId w:val="4"/>
              </w:numPr>
              <w:adjustRightInd w:val="0"/>
              <w:snapToGrid w:val="0"/>
              <w:spacing w:line="264" w:lineRule="exact"/>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指定专人负责管理</w:t>
            </w:r>
            <w:r>
              <w:rPr>
                <w:rFonts w:hint="eastAsia" w:ascii="仿宋_GB2312" w:hAnsi="仿宋_GB2312" w:eastAsia="仿宋_GB2312" w:cs="仿宋_GB2312"/>
                <w:bCs/>
                <w:szCs w:val="21"/>
              </w:rPr>
              <w:t>废弃物</w:t>
            </w:r>
            <w:r>
              <w:rPr>
                <w:rFonts w:hint="eastAsia" w:ascii="仿宋_GB2312" w:hAnsi="仿宋_GB2312" w:eastAsia="仿宋_GB2312" w:cs="仿宋_GB2312"/>
                <w:szCs w:val="21"/>
                <w:shd w:val="clear" w:color="auto" w:fill="FFFFFF"/>
              </w:rPr>
              <w:t>；</w:t>
            </w:r>
          </w:p>
          <w:p>
            <w:pPr>
              <w:numPr>
                <w:ilvl w:val="0"/>
                <w:numId w:val="4"/>
              </w:numPr>
              <w:adjustRightInd w:val="0"/>
              <w:snapToGrid w:val="0"/>
              <w:spacing w:line="264" w:lineRule="exac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按照相关要求处置</w:t>
            </w:r>
            <w:r>
              <w:rPr>
                <w:rFonts w:hint="eastAsia" w:ascii="仿宋_GB2312" w:hAnsi="仿宋_GB2312" w:eastAsia="仿宋_GB2312" w:cs="仿宋_GB2312"/>
                <w:bCs/>
                <w:szCs w:val="21"/>
              </w:rPr>
              <w:t>废弃物</w:t>
            </w:r>
            <w:r>
              <w:rPr>
                <w:rFonts w:hint="eastAsia" w:ascii="仿宋_GB2312" w:hAnsi="仿宋_GB2312" w:eastAsia="仿宋_GB2312" w:cs="仿宋_GB2312"/>
                <w:szCs w:val="21"/>
                <w:shd w:val="clear" w:color="auto" w:fill="FFFFFF"/>
              </w:rPr>
              <w:t>，并有相关处置记录。</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申请第一类业务范围和第二类核设施业务范围的审查。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9"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42</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建立应急管理制度，设置必要的应急处理措施（洗眼喷淋装置、急救箱等）。</w:t>
            </w:r>
          </w:p>
        </w:tc>
        <w:tc>
          <w:tcPr>
            <w:tcW w:w="5641" w:type="dxa"/>
            <w:tcBorders>
              <w:tl2br w:val="nil"/>
              <w:tr2bl w:val="nil"/>
            </w:tcBorders>
            <w:tcMar>
              <w:top w:w="15" w:type="dxa"/>
              <w:left w:w="15" w:type="dxa"/>
              <w:right w:w="15" w:type="dxa"/>
            </w:tcMar>
            <w:vAlign w:val="center"/>
          </w:tcPr>
          <w:p>
            <w:pPr>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核查有关管理制度，现场察看有关管理措施落实情况，要求：</w:t>
            </w:r>
          </w:p>
          <w:p>
            <w:pPr>
              <w:pStyle w:val="9"/>
              <w:widowControl/>
              <w:adjustRightInd w:val="0"/>
              <w:snapToGrid w:val="0"/>
              <w:spacing w:beforeAutospacing="0" w:afterAutospacing="0" w:line="264" w:lineRule="exact"/>
              <w:rPr>
                <w:rFonts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1.制定应急预案，明确组织机构及职责、预防与管理、应急程序、后期处置等相关内容；</w:t>
            </w:r>
          </w:p>
          <w:p>
            <w:pPr>
              <w:pStyle w:val="9"/>
              <w:widowControl/>
              <w:adjustRightInd w:val="0"/>
              <w:snapToGrid w:val="0"/>
              <w:spacing w:beforeAutospacing="0" w:afterAutospacing="0" w:line="264" w:lineRule="exact"/>
              <w:rPr>
                <w:rFonts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2.凡经常使用强酸、强碱、有化学品烧伤危险的实验室应设置洗眼器，在实验用房出口就近处或在10s内可以快步到达的实验室公共区域设置应急喷淋器，并保证应急冲洗设施能够有效使用；</w:t>
            </w:r>
          </w:p>
          <w:p>
            <w:pPr>
              <w:pStyle w:val="9"/>
              <w:widowControl/>
              <w:adjustRightInd w:val="0"/>
              <w:snapToGrid w:val="0"/>
              <w:spacing w:beforeAutospacing="0" w:afterAutospacing="0" w:line="264" w:lineRule="exact"/>
              <w:rPr>
                <w:rFonts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3.配备应急药品箱，药品箱内应配备止血带、绷带、创可贴、医用酒精、脱脂棉签、剪刀、镊子等应急用品，且种类、数量满足相关标准要求；</w:t>
            </w:r>
          </w:p>
          <w:p>
            <w:pPr>
              <w:adjustRightInd w:val="0"/>
              <w:snapToGrid w:val="0"/>
              <w:spacing w:line="264" w:lineRule="exact"/>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4.应设置紧急疏散通道及标识，在室内及走廊上安装应急灯。</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申请第一类业务范围的审查。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88"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43</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应为专业技术人员配备个人防护用品（防尘、毒口罩</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rPr>
              <w:t>眼镜</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rPr>
              <w:t>手套等）。</w:t>
            </w:r>
          </w:p>
        </w:tc>
        <w:tc>
          <w:tcPr>
            <w:tcW w:w="5641" w:type="dxa"/>
            <w:tcBorders>
              <w:tl2br w:val="nil"/>
              <w:tr2bl w:val="nil"/>
            </w:tcBorders>
            <w:tcMar>
              <w:top w:w="15" w:type="dxa"/>
              <w:left w:w="15" w:type="dxa"/>
              <w:right w:w="15" w:type="dxa"/>
            </w:tcMar>
            <w:vAlign w:val="center"/>
          </w:tcPr>
          <w:p>
            <w:pPr>
              <w:widowControl/>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核查有关管理制度，现场察看有关管理措施落实情况，要求：</w:t>
            </w:r>
          </w:p>
          <w:p>
            <w:pPr>
              <w:pStyle w:val="9"/>
              <w:widowControl/>
              <w:adjustRightInd w:val="0"/>
              <w:snapToGrid w:val="0"/>
              <w:spacing w:beforeAutospacing="0" w:afterAutospacing="0" w:line="264" w:lineRule="exact"/>
              <w:rPr>
                <w:rFonts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1.应为现场采样和实验室分析人员配备必要的个体防护用品；</w:t>
            </w:r>
          </w:p>
          <w:p>
            <w:pPr>
              <w:pStyle w:val="9"/>
              <w:widowControl/>
              <w:adjustRightInd w:val="0"/>
              <w:snapToGrid w:val="0"/>
              <w:spacing w:beforeAutospacing="0" w:afterAutospacing="0" w:line="264" w:lineRule="exact"/>
              <w:rPr>
                <w:rFonts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2.定期更换，保证防护用品的有效性；</w:t>
            </w:r>
          </w:p>
          <w:p>
            <w:pPr>
              <w:pStyle w:val="9"/>
              <w:widowControl/>
              <w:adjustRightInd w:val="0"/>
              <w:snapToGrid w:val="0"/>
              <w:spacing w:beforeAutospacing="0" w:afterAutospacing="0" w:line="264" w:lineRule="exact"/>
              <w:rPr>
                <w:rFonts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3.应按照有关法规标准对从事放射卫生检测工作的专业技术人员进行个人剂量监测（申请第二类业务范围的审查）。</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8" w:hRule="atLeast"/>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4．仪器设备、标准物质</w:t>
            </w: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仪器设备配备</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44</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★具有申请资质、业务范围所规定的实验室检验及现场检测设备，仪器设备应有购置凭证，停用设备不计入有效设备。</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现场察看、核查档案或记录等，要求：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1.申请资质、业务范围必配仪器设备</w:t>
            </w:r>
            <w:r>
              <w:rPr>
                <w:rFonts w:hint="eastAsia" w:ascii="仿宋_GB2312" w:hAnsi="仿宋_GB2312" w:eastAsia="仿宋_GB2312" w:cs="仿宋_GB2312"/>
                <w:kern w:val="0"/>
                <w:szCs w:val="21"/>
              </w:rPr>
              <w:t>（附录3）</w:t>
            </w:r>
            <w:r>
              <w:rPr>
                <w:rFonts w:hint="eastAsia" w:ascii="仿宋_GB2312" w:hAnsi="仿宋_GB2312" w:eastAsia="仿宋_GB2312" w:cs="仿宋_GB2312"/>
                <w:bCs/>
                <w:szCs w:val="21"/>
              </w:rPr>
              <w:t>的种类和数量符合要求；</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2.所有仪器设备均应有购置凭证。</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8"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45</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仪器设备及其配套设施的种类、数量、性能、量程、精度等技术指标应满足检测标准方法的要求。</w:t>
            </w:r>
          </w:p>
        </w:tc>
        <w:tc>
          <w:tcPr>
            <w:tcW w:w="5641"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核查仪器设备配置，抽查现场采样、现场检测和实验室检测设备至少20台，要求：</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所有仪器设备的性能、量程和精度良好，并能正常运行。</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所有设备均符合要求。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一台以上设备不符合要求或运行异常。</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申请第二类业务范围的，</w:t>
            </w:r>
            <w:r>
              <w:rPr>
                <w:rFonts w:hint="eastAsia" w:ascii="仿宋_GB2312" w:hAnsi="仿宋_GB2312" w:eastAsia="仿宋_GB2312" w:cs="仿宋_GB2312"/>
                <w:bCs/>
                <w:szCs w:val="21"/>
              </w:rPr>
              <w:t>抽查现场采样、现场检测和实验室检测设备应</w:t>
            </w:r>
            <w:r>
              <w:rPr>
                <w:rFonts w:hint="eastAsia" w:ascii="仿宋_GB2312" w:hAnsi="仿宋_GB2312" w:eastAsia="仿宋_GB2312" w:cs="仿宋_GB2312"/>
                <w:szCs w:val="21"/>
              </w:rPr>
              <w:t>不少于5台。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3"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仪器设备管理</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46</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按年度计划开展仪器设备检定和期间核查，并及时更换仪器设备状态标识。</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核查仪器设备检定计划和证书、</w:t>
            </w:r>
            <w:r>
              <w:rPr>
                <w:rFonts w:hint="eastAsia" w:ascii="仿宋_GB2312" w:hAnsi="仿宋_GB2312" w:eastAsia="仿宋_GB2312" w:cs="仿宋_GB2312"/>
                <w:kern w:val="0"/>
                <w:szCs w:val="21"/>
              </w:rPr>
              <w:t>期间核查相关记录</w:t>
            </w:r>
            <w:r>
              <w:rPr>
                <w:rFonts w:hint="eastAsia" w:ascii="仿宋_GB2312" w:hAnsi="仿宋_GB2312" w:eastAsia="仿宋_GB2312" w:cs="仿宋_GB2312"/>
                <w:bCs/>
                <w:szCs w:val="21"/>
              </w:rPr>
              <w:t>，要求：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1.按照计划开展仪器设备检定，且在有效期内；</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2.按照期间核查程序和核查计划，开展仪器设备期间核查，并详细记录；</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3.仪器设备显著位置贴有正确的状态标识。</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未列入强检目录的设备，可以开展校准。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47</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仪器设备操作规程应具体、操作性强。</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抽查至少10台主要仪器设备的操作规程，要求：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1.有操作规程，内容详细完整，操作性强；</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2.放置位置应便于仪器使用人员取用；</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3.</w:t>
            </w:r>
            <w:r>
              <w:rPr>
                <w:rFonts w:hint="eastAsia" w:ascii="仿宋_GB2312" w:hAnsi="仿宋_GB2312" w:eastAsia="仿宋_GB2312" w:cs="仿宋_GB2312"/>
                <w:kern w:val="0"/>
                <w:szCs w:val="21"/>
              </w:rPr>
              <w:t>按照操作规程使用、核查和维护保养仪器设备，并详细记录。</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仪器设备操作规程可以在作业指导书中规定。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3" w:hRule="atLeast"/>
          <w:jc w:val="center"/>
        </w:trPr>
        <w:tc>
          <w:tcPr>
            <w:tcW w:w="450" w:type="dxa"/>
            <w:vMerge w:val="continue"/>
            <w:tcBorders>
              <w:bottom w:val="single" w:color="auto" w:sz="4"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48</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规范建立仪器设备档案，</w:t>
            </w:r>
            <w:r>
              <w:rPr>
                <w:rFonts w:hint="eastAsia" w:ascii="仿宋_GB2312" w:hAnsi="仿宋_GB2312" w:eastAsia="仿宋_GB2312" w:cs="仿宋_GB2312"/>
                <w:bCs/>
                <w:szCs w:val="21"/>
              </w:rPr>
              <w:t>档案内容材料齐全</w:t>
            </w:r>
            <w:r>
              <w:rPr>
                <w:rFonts w:hint="eastAsia" w:ascii="仿宋_GB2312" w:hAnsi="仿宋_GB2312" w:eastAsia="仿宋_GB2312" w:cs="仿宋_GB2312"/>
                <w:kern w:val="0"/>
                <w:szCs w:val="21"/>
              </w:rPr>
              <w:t>。</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核查主要仪器设备档案，要求：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1.必配仪器设备</w:t>
            </w:r>
            <w:r>
              <w:rPr>
                <w:rFonts w:hint="eastAsia" w:ascii="仿宋_GB2312" w:hAnsi="仿宋_GB2312" w:eastAsia="仿宋_GB2312" w:cs="仿宋_GB2312"/>
                <w:kern w:val="0"/>
                <w:szCs w:val="21"/>
              </w:rPr>
              <w:t>（附录3）均</w:t>
            </w:r>
            <w:r>
              <w:rPr>
                <w:rFonts w:hint="eastAsia" w:ascii="仿宋_GB2312" w:hAnsi="仿宋_GB2312" w:eastAsia="仿宋_GB2312" w:cs="仿宋_GB2312"/>
                <w:bCs/>
                <w:szCs w:val="21"/>
              </w:rPr>
              <w:t>建立了设备档案；</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2.设备档案内容齐全，</w:t>
            </w:r>
            <w:r>
              <w:rPr>
                <w:rFonts w:hint="eastAsia" w:ascii="仿宋_GB2312" w:hAnsi="仿宋_GB2312" w:eastAsia="仿宋_GB2312" w:cs="仿宋_GB2312"/>
                <w:kern w:val="0"/>
                <w:szCs w:val="21"/>
              </w:rPr>
              <w:t>至少包括购置凭证（特殊情况应有证明材料）、验收、核查、检定或校准、期间核查、维修维护、使用记录等资料，</w:t>
            </w:r>
            <w:r>
              <w:rPr>
                <w:rFonts w:hint="eastAsia" w:ascii="仿宋_GB2312" w:hAnsi="仿宋_GB2312" w:eastAsia="仿宋_GB2312" w:cs="仿宋_GB2312"/>
                <w:bCs/>
                <w:szCs w:val="21"/>
              </w:rPr>
              <w:t>仪器设备应有唯一性编号。</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设备当年使用记录可不存放在设备档案中。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3" w:hRule="atLeast"/>
          <w:jc w:val="center"/>
        </w:trPr>
        <w:tc>
          <w:tcPr>
            <w:tcW w:w="450" w:type="dxa"/>
            <w:vMerge w:val="restart"/>
            <w:tcBorders>
              <w:top w:val="single" w:color="auto" w:sz="4"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4．仪器设备、标准物质</w:t>
            </w:r>
          </w:p>
        </w:tc>
        <w:tc>
          <w:tcPr>
            <w:tcW w:w="58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标准物质管理</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49</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根据检测项目参数，有效配置溯源标准，并规范管理。</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现场察看、核查档案或记录等，要求：</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1.申请的检测项目参数，应配置相应溯源标准；</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2.溯源标准能溯源至国际单位制（SI）单位或国家有证标准物质。没有国家有证标准物质的，应能溯源至质谱纯、色谱纯或光谱纯试剂；</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3.对溯源标准的购置、期间核查、配制和使用等过程进行规范管理，如实记录并妥善保管相关过程记录材料。</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50"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耗材管理</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50</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对耗材的购置、验收、储存、使用和处置等过程规范管理并详细记录。</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核查相关记录和档案材料，要求：</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1.对耗材的购置、验收、储存、使用和处置等过程进行规范管理；</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2.如实记录并妥善保管相关过程记录材料。</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11" w:hRule="atLeast"/>
          <w:jc w:val="center"/>
        </w:trPr>
        <w:tc>
          <w:tcPr>
            <w:tcW w:w="450" w:type="dxa"/>
            <w:tcBorders>
              <w:bottom w:val="single" w:color="auto" w:sz="4"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5.技术服务能力</w:t>
            </w:r>
          </w:p>
          <w:p>
            <w:pPr>
              <w:widowControl/>
              <w:adjustRightInd w:val="0"/>
              <w:snapToGrid w:val="0"/>
              <w:spacing w:line="264" w:lineRule="exact"/>
              <w:jc w:val="left"/>
              <w:textAlignment w:val="center"/>
              <w:rPr>
                <w:rFonts w:ascii="仿宋_GB2312" w:hAnsi="仿宋_GB2312" w:eastAsia="仿宋_GB2312" w:cs="仿宋_GB2312"/>
                <w:kern w:val="0"/>
                <w:szCs w:val="21"/>
              </w:rPr>
            </w:pPr>
          </w:p>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tcBorders>
              <w:bottom w:val="single" w:color="auto" w:sz="4"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职业病危害因素检测能力</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51</w:t>
            </w:r>
          </w:p>
        </w:tc>
        <w:tc>
          <w:tcPr>
            <w:tcW w:w="2420"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★申请单位应独立完成盲样检测，并在48小时内向专家组提交检测报告。</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根据申请的业务范围，申请单位应独立</w:t>
            </w:r>
            <w:r>
              <w:rPr>
                <w:rFonts w:hint="eastAsia" w:ascii="仿宋_GB2312" w:hAnsi="仿宋_GB2312" w:eastAsia="仿宋_GB2312" w:cs="仿宋_GB2312"/>
                <w:color w:val="000000"/>
                <w:kern w:val="0"/>
                <w:szCs w:val="21"/>
              </w:rPr>
              <w:t>完成盲样检测，要求：</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1.盲样检测过程和检测结果经专家评审符合要求；</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2.规范出具盲样考核检测报告。</w:t>
            </w:r>
          </w:p>
        </w:tc>
        <w:tc>
          <w:tcPr>
            <w:tcW w:w="834"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全部盲样检测结果和检测过程符合要求。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1项以上盲样检测结果或检测过程不符合要求。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1.申请第一类业务围的，根据申请的业务范围，可考核金属类、非金属类、有机类、粉尘类（含游离二氧化硅测定）等样品，盲样考核应覆盖主要检测方法和仪器设备，考核项目数一般为5-10项（考核标注 “★”的重点检测项目）。</w:t>
            </w:r>
          </w:p>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2.申请第二类核设施业务范围的，考核γ核素分析盲样。</w:t>
            </w:r>
          </w:p>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3.申请第二类核技术工业应用业务范围的，不考核盲样。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restart"/>
            <w:tcBorders>
              <w:top w:val="single" w:color="auto" w:sz="4" w:space="0"/>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5.技术服务能力</w:t>
            </w:r>
          </w:p>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restart"/>
            <w:tcBorders>
              <w:top w:val="single" w:color="auto" w:sz="4" w:space="0"/>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职业病危害因素检测能力</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52</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规范建立职业病危害因素检测方法。</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核查体系文件、检测方法档案材料或记录等，要求：</w:t>
            </w:r>
          </w:p>
          <w:p>
            <w:pPr>
              <w:widowControl/>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按照程序规范开展检测方法验证、确认或论证，并详细记录每项检测方法建立的内容、过程和结论；（已取得CMA证书或CNAS证书的，直接认定相应职业病危害因素检测项目及参数检测能力，不重复审核检测方法建立情况。对未取得CMA证书、CNAS证书的，或CMA证书、CNAS证书未覆盖的检测项目，要审核每项职业病危害因素检测方法建立情况）</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2.建立的每项检测方法应至少规范出具1份检测应用报告。</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检测应用报告可以是技术服务报告或模拟检测报告。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64"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53</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★具有与所申请资质、业务范围相适应的检测能力。</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专家通过审查现场盲样考核结果、检测方法建立情况、检测原始记录、国家或省级卫生健康主管部门组织的实验室间能力比对考核结果、实验室能力验证结果等资料，或开展人员实操演示等方式审核认定检测项目能力。要求：</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经专家认定，具有申请资质、业务范围相适应的检测能力（附录4、附录5）。</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eastAsia="仿宋_GB2312"/>
              </w:rPr>
            </w:pPr>
            <w:r>
              <w:rPr>
                <w:rFonts w:hint="eastAsia" w:ascii="仿宋_GB2312" w:hAnsi="仿宋_GB2312" w:eastAsia="仿宋_GB2312" w:cs="仿宋_GB2312"/>
                <w:szCs w:val="21"/>
              </w:rPr>
              <w:t>已取得CMA、CNAS的检测项目参数，可以直接认定具备相应的检测能力。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检测依据、方法选用符合要求。</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申请的每项业务范围，专家现场从近年出具的检测报告中抽查2份规模以上企业的职业病危害因素检测报告和原始记录（第55-60、71-74项参照此项方法抽查报告），要求：</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1.检测依据正确且现行有效；</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2.检测方法选用正确。</w:t>
            </w:r>
          </w:p>
        </w:tc>
        <w:tc>
          <w:tcPr>
            <w:tcW w:w="8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各项</w:t>
            </w:r>
            <w:r>
              <w:rPr>
                <w:rFonts w:hint="eastAsia" w:ascii="仿宋_GB2312" w:hAnsi="仿宋_GB2312" w:eastAsia="仿宋_GB2312" w:cs="仿宋_GB2312"/>
                <w:szCs w:val="21"/>
              </w:rPr>
              <w:t>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szCs w:val="21"/>
              </w:rPr>
              <w:t>1.有一份检测报告基本符合或不符合，即判定该项基本符合或不符合（第55-60、71-74项参照此项方法判定）</w:t>
            </w:r>
            <w:r>
              <w:rPr>
                <w:rFonts w:hint="eastAsia" w:ascii="仿宋_GB2312" w:hAnsi="仿宋_GB2312" w:eastAsia="仿宋_GB2312" w:cs="仿宋_GB2312"/>
                <w:kern w:val="0"/>
                <w:szCs w:val="21"/>
              </w:rPr>
              <w:t>；</w:t>
            </w:r>
          </w:p>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szCs w:val="21"/>
              </w:rPr>
              <w:t>2.未出具正式检测报告的，抽查模拟检测报告（第55-60、71-74项参照此项要求）。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left w:val="none" w:color="auto" w:sz="0" w:space="0"/>
              <w:bottom w:val="single" w:color="auto" w:sz="4"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bottom w:val="single" w:color="auto" w:sz="4"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55</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仪器设备选用符合要求。</w:t>
            </w:r>
          </w:p>
        </w:tc>
        <w:tc>
          <w:tcPr>
            <w:tcW w:w="5641" w:type="dxa"/>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核查现场采样、现场检测和实验室检测分析选用的仪器设备，要求：</w:t>
            </w:r>
          </w:p>
          <w:p>
            <w:pPr>
              <w:widowControl/>
              <w:wordWrap/>
              <w:adjustRightInd w:val="0"/>
              <w:snapToGrid w:val="0"/>
              <w:spacing w:line="260" w:lineRule="exact"/>
              <w:ind w:left="0" w:leftChars="0" w:right="0" w:firstLine="0" w:firstLineChars="0"/>
              <w:jc w:val="left"/>
              <w:textAlignment w:val="center"/>
              <w:outlineLvl w:val="9"/>
              <w:rPr>
                <w:rFonts w:ascii="仿宋_GB2312" w:hAnsi="仿宋_GB2312" w:eastAsia="仿宋_GB2312" w:cs="仿宋_GB2312"/>
                <w:kern w:val="0"/>
                <w:szCs w:val="21"/>
              </w:rPr>
            </w:pPr>
            <w:r>
              <w:rPr>
                <w:rFonts w:hint="eastAsia" w:ascii="仿宋_GB2312" w:hAnsi="仿宋_GB2312" w:eastAsia="仿宋_GB2312" w:cs="仿宋_GB2312"/>
                <w:kern w:val="0"/>
                <w:szCs w:val="21"/>
              </w:rPr>
              <w:t>1.选用的仪器设备种类符合有关标准要求；</w:t>
            </w:r>
          </w:p>
          <w:p>
            <w:pPr>
              <w:widowControl/>
              <w:wordWrap/>
              <w:adjustRightInd w:val="0"/>
              <w:snapToGrid w:val="0"/>
              <w:spacing w:line="260" w:lineRule="exact"/>
              <w:ind w:left="0" w:leftChars="0" w:right="0" w:firstLine="0" w:firstLineChars="0"/>
              <w:jc w:val="left"/>
              <w:textAlignment w:val="center"/>
              <w:outlineLvl w:val="9"/>
              <w:rPr>
                <w:rFonts w:ascii="仿宋_GB2312" w:hAnsi="仿宋_GB2312" w:eastAsia="仿宋_GB2312" w:cs="仿宋_GB2312"/>
                <w:kern w:val="0"/>
                <w:szCs w:val="21"/>
              </w:rPr>
            </w:pPr>
            <w:r>
              <w:rPr>
                <w:rFonts w:hint="eastAsia" w:ascii="仿宋_GB2312" w:hAnsi="仿宋_GB2312" w:eastAsia="仿宋_GB2312" w:cs="仿宋_GB2312"/>
                <w:kern w:val="0"/>
                <w:szCs w:val="21"/>
              </w:rPr>
              <w:t>2.选用的仪器设备的性能、量程、精度应满足相应技术服务需要；</w:t>
            </w:r>
          </w:p>
          <w:p>
            <w:pPr>
              <w:widowControl/>
              <w:wordWrap/>
              <w:adjustRightInd w:val="0"/>
              <w:snapToGrid w:val="0"/>
              <w:spacing w:line="260" w:lineRule="exact"/>
              <w:ind w:left="0" w:leftChars="0" w:right="0" w:firstLine="0" w:firstLineChars="0"/>
              <w:jc w:val="left"/>
              <w:textAlignment w:val="center"/>
              <w:outlineLvl w:val="9"/>
              <w:rPr>
                <w:rFonts w:ascii="仿宋_GB2312" w:hAnsi="仿宋_GB2312" w:eastAsia="仿宋_GB2312" w:cs="仿宋_GB2312"/>
                <w:kern w:val="0"/>
                <w:szCs w:val="21"/>
              </w:rPr>
            </w:pPr>
            <w:r>
              <w:rPr>
                <w:rFonts w:hint="eastAsia" w:ascii="仿宋_GB2312" w:hAnsi="仿宋_GB2312" w:eastAsia="仿宋_GB2312" w:cs="仿宋_GB2312"/>
                <w:kern w:val="0"/>
                <w:szCs w:val="21"/>
              </w:rPr>
              <w:t>3.仪器设备使用记录准确规范。</w:t>
            </w:r>
          </w:p>
        </w:tc>
        <w:tc>
          <w:tcPr>
            <w:tcW w:w="834" w:type="dxa"/>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各项</w:t>
            </w:r>
            <w:r>
              <w:rPr>
                <w:rFonts w:hint="eastAsia" w:ascii="仿宋_GB2312" w:hAnsi="仿宋_GB2312" w:eastAsia="仿宋_GB2312" w:cs="仿宋_GB2312"/>
                <w:kern w:val="0"/>
                <w:szCs w:val="21"/>
              </w:rPr>
              <w:t>均符合要求。</w:t>
            </w:r>
          </w:p>
        </w:tc>
        <w:tc>
          <w:tcPr>
            <w:tcW w:w="1005"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restart"/>
            <w:tcBorders>
              <w:top w:val="single" w:color="auto" w:sz="4"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5.技术服务能力</w:t>
            </w:r>
          </w:p>
        </w:tc>
        <w:tc>
          <w:tcPr>
            <w:tcW w:w="584" w:type="dxa"/>
            <w:vMerge w:val="restart"/>
            <w:tcBorders>
              <w:top w:val="single" w:color="auto" w:sz="4"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职业病危害因素检测能力</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56-1</w:t>
            </w:r>
          </w:p>
        </w:tc>
        <w:tc>
          <w:tcPr>
            <w:tcW w:w="2420" w:type="dxa"/>
            <w:vMerge w:val="restart"/>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现场采样和现场检测方法正确，记录信息规范、清晰、完整。</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核查现场采样、现场检测原始记录，要求：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1.现场采样方法、采样频次、采样时间、采样布点、采样数量和采样流量等符合有关标准、规范的要求；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2.现场检测方法和选点等符合有关标准、规范的要求。</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bCs/>
                <w:szCs w:val="21"/>
              </w:rPr>
              <w:t>3.记录信息应全面、清晰、完整，按要求书写、复核、签字。记录划改应规范，采用杠改方式，并由划改人签字或盖章。</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1.申请第一类业务范围的审查；</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2.此项判定为“不符合”时，相关检测报告涉及的业务范围不予通过。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56-2</w:t>
            </w:r>
          </w:p>
        </w:tc>
        <w:tc>
          <w:tcPr>
            <w:tcW w:w="242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核查现场采样、现场检测原始记录，要求：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1.现场采样方法、采样频次、采样时间、采样布点、采样数量和采样流量等符合有关标准、规范的要求（申请核设施业务范围的审查）；</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2.现场检测方法和选点等符合有关标准、规范的要求；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3.放射性本底测量方法正确；</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4.记录信息应全面、清晰、完整，按要求书写、复核、签字。记录划改应规范，采用杠改方式，并由划改人签字或盖章。</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szCs w:val="21"/>
              </w:rPr>
              <w:t>1.申请第二类业务范围的审查</w:t>
            </w:r>
            <w:r>
              <w:rPr>
                <w:rFonts w:hint="eastAsia" w:ascii="仿宋_GB2312" w:hAnsi="仿宋_GB2312" w:eastAsia="仿宋_GB2312" w:cs="仿宋_GB2312"/>
                <w:bCs/>
                <w:szCs w:val="21"/>
              </w:rPr>
              <w:t>；</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2.此项判定为“不符合”时，相关检测报告涉及的业务范围不予通过。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bottom w:val="single" w:color="auto" w:sz="4"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57</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数据处理规范，数据修约准确，采用法定计量单位。</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核查质量管理体系文件，抽查技术服务报告及原始记录，要求：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1.应按照作业指导书规范开展数据转换及处理；</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2.应记录数据转换或换算的主要过程，并进行校核确认；</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3.应使用法定计量单位。</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widowControl w:val="0"/>
              <w:wordWrap/>
              <w:adjustRightInd w:val="0"/>
              <w:snapToGrid w:val="0"/>
              <w:spacing w:line="250" w:lineRule="exact"/>
              <w:ind w:left="0" w:leftChars="0" w:right="0" w:firstLine="0" w:firstLineChars="0"/>
              <w:jc w:val="both"/>
              <w:textAlignment w:val="auto"/>
              <w:outlineLvl w:val="9"/>
              <w:rPr>
                <w:rFonts w:ascii="仿宋_GB2312" w:hAnsi="仿宋_GB2312" w:eastAsia="仿宋_GB2312" w:cs="仿宋_GB2312"/>
                <w:bCs/>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5"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tcBorders>
              <w:top w:val="single" w:color="auto" w:sz="4"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检测质量控制</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58</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采取有效质量控制措施确保检测结果准确。</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核查样品检测原始记录，要求：</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w:t>
            </w:r>
            <w:r>
              <w:rPr>
                <w:rFonts w:hint="eastAsia" w:ascii="仿宋_GB2312" w:hAnsi="仿宋_GB2312" w:eastAsia="仿宋_GB2312" w:cs="仿宋_GB2312"/>
                <w:kern w:val="0"/>
                <w:szCs w:val="21"/>
              </w:rPr>
              <w:t>现场采样检测应按要求对采样泵、声级计等设备进行校准；</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kern w:val="0"/>
                <w:szCs w:val="21"/>
                <w:lang w:val="en-US" w:eastAsia="zh-CN"/>
              </w:rPr>
              <w:t>.</w:t>
            </w:r>
            <w:r>
              <w:rPr>
                <w:rFonts w:hint="eastAsia" w:ascii="仿宋_GB2312" w:hAnsi="仿宋_GB2312" w:eastAsia="仿宋_GB2312" w:cs="仿宋_GB2312"/>
                <w:kern w:val="0"/>
                <w:szCs w:val="21"/>
              </w:rPr>
              <w:t>实验室检测应采取有证标准物质或加标回收等方法进行质量控制。</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widowControl w:val="0"/>
              <w:wordWrap/>
              <w:adjustRightInd w:val="0"/>
              <w:snapToGrid w:val="0"/>
              <w:spacing w:line="250" w:lineRule="exact"/>
              <w:ind w:left="0" w:leftChars="0" w:right="0" w:firstLine="0" w:firstLineChars="0"/>
              <w:jc w:val="both"/>
              <w:textAlignment w:val="auto"/>
              <w:outlineLvl w:val="9"/>
              <w:rPr>
                <w:rFonts w:ascii="仿宋_GB2312" w:hAnsi="仿宋_GB2312" w:eastAsia="仿宋_GB2312" w:cs="仿宋_GB2312"/>
                <w:bCs/>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检测样品管理</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59</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为检测样品建立唯一识别系统和状态标识。</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核查质量管理体系文件中对样品唯一标识的规定和运行记录，要求：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1.制定样品唯一性标识及检测（流转）状态标识；</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bCs/>
                <w:szCs w:val="21"/>
              </w:rPr>
              <w:t>2.不存在样品标识混用或混记现象。</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widowControl w:val="0"/>
              <w:wordWrap/>
              <w:adjustRightInd w:val="0"/>
              <w:snapToGrid w:val="0"/>
              <w:spacing w:line="250" w:lineRule="exact"/>
              <w:ind w:left="0" w:leftChars="0" w:right="0" w:firstLine="0" w:firstLineChars="0"/>
              <w:jc w:val="both"/>
              <w:textAlignment w:val="auto"/>
              <w:outlineLvl w:val="9"/>
              <w:rPr>
                <w:rFonts w:ascii="仿宋_GB2312" w:hAnsi="仿宋_GB2312" w:eastAsia="仿宋_GB2312" w:cs="仿宋_GB2312"/>
                <w:bCs/>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5.技术服务能力</w:t>
            </w:r>
          </w:p>
        </w:tc>
        <w:tc>
          <w:tcPr>
            <w:tcW w:w="58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检测样品管理</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60</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对检测样品的运输、接收、保存、处置等流转过程规范管理并详细记录。</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核查样品采集、接收、流转等程序和实施记录，要求：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1.按照程序对样品</w:t>
            </w:r>
            <w:r>
              <w:rPr>
                <w:rFonts w:hint="eastAsia" w:ascii="仿宋_GB2312" w:hAnsi="仿宋_GB2312" w:eastAsia="仿宋_GB2312" w:cs="仿宋_GB2312"/>
                <w:kern w:val="0"/>
                <w:szCs w:val="21"/>
              </w:rPr>
              <w:t>运输、接收、保存、处置等过程规范管理</w:t>
            </w:r>
            <w:r>
              <w:rPr>
                <w:rFonts w:hint="eastAsia" w:ascii="仿宋_GB2312" w:hAnsi="仿宋_GB2312" w:eastAsia="仿宋_GB2312" w:cs="仿宋_GB2312"/>
                <w:bCs/>
                <w:szCs w:val="21"/>
              </w:rPr>
              <w:t>；</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bCs/>
                <w:szCs w:val="21"/>
              </w:rPr>
              <w:t>2.详细记录样品</w:t>
            </w:r>
            <w:r>
              <w:rPr>
                <w:rFonts w:hint="eastAsia" w:ascii="仿宋_GB2312" w:hAnsi="仿宋_GB2312" w:eastAsia="仿宋_GB2312" w:cs="仿宋_GB2312"/>
                <w:kern w:val="0"/>
                <w:szCs w:val="21"/>
              </w:rPr>
              <w:t>运输、接收、保存、处置</w:t>
            </w:r>
            <w:r>
              <w:rPr>
                <w:rFonts w:hint="eastAsia" w:ascii="仿宋_GB2312" w:hAnsi="仿宋_GB2312" w:eastAsia="仿宋_GB2312" w:cs="仿宋_GB2312"/>
                <w:bCs/>
                <w:szCs w:val="21"/>
              </w:rPr>
              <w:t>等过程。</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职业病危害评价能力</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61-1</w:t>
            </w:r>
          </w:p>
        </w:tc>
        <w:tc>
          <w:tcPr>
            <w:tcW w:w="2420" w:type="dxa"/>
            <w:vMerge w:val="restart"/>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申请单位应独立完成模拟评价报告编制，并在48小时内向专家组提交模拟评价报告。</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szCs w:val="21"/>
              </w:rPr>
              <w:t>主要编写工程分析、职业病危害因素识别、职业病危害防护设施评价、危害程度与健康影响评价、措施建议和评价结论等方面内容。</w:t>
            </w:r>
            <w:r>
              <w:rPr>
                <w:rFonts w:hint="eastAsia" w:ascii="仿宋_GB2312" w:hAnsi="仿宋_GB2312" w:eastAsia="仿宋_GB2312" w:cs="仿宋_GB2312"/>
                <w:kern w:val="0"/>
                <w:szCs w:val="21"/>
              </w:rPr>
              <w:t>要求：</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1.分析评价全面、准确；</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2.措施建议和结论有效可行、具有针对性；</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3.符合相关法律、法规和标准规范要求。</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申请第一类业务范围的审查。</w:t>
            </w:r>
          </w:p>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61-2</w:t>
            </w:r>
          </w:p>
        </w:tc>
        <w:tc>
          <w:tcPr>
            <w:tcW w:w="2420" w:type="dxa"/>
            <w:vMerge w:val="continue"/>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kern w:val="0"/>
                <w:szCs w:val="21"/>
              </w:rPr>
            </w:pP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szCs w:val="21"/>
              </w:rPr>
              <w:t>主要编写辐射源项分析、危害因素识别、辐射剂量估算、放射防护措施评价、危害程度与辐射健康影响、措施建议和评价结论等方面内容。</w:t>
            </w:r>
            <w:r>
              <w:rPr>
                <w:rFonts w:hint="eastAsia" w:ascii="仿宋_GB2312" w:hAnsi="仿宋_GB2312" w:eastAsia="仿宋_GB2312" w:cs="仿宋_GB2312"/>
                <w:kern w:val="0"/>
                <w:szCs w:val="21"/>
              </w:rPr>
              <w:t>要求：</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1.分析评价全面、准确；</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2.措施建议和结论有效可行、具有针对性；</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3.符合相关法律、法规和标准规范要求。</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申请第二类业务范围的审查。</w:t>
            </w:r>
          </w:p>
          <w:p>
            <w:pPr>
              <w:adjustRightInd w:val="0"/>
              <w:snapToGrid w:val="0"/>
              <w:spacing w:line="264"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62</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评价依据、范围、方法正确，内容完整。</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申请的每项业务范围，专家现场从近年出具的评价报告中抽查2份规模以上企业的职业病危害评价报告和原始记录（第63-74项参照此条方法抽查评价报告），要求：</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1.评价依据正确且现行有效；</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2.评价范围应界定清晰、明确；</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3.评价方法选用正确，且满足评价需要；</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4.评价内容应全面、准确。</w:t>
            </w:r>
          </w:p>
        </w:tc>
        <w:tc>
          <w:tcPr>
            <w:tcW w:w="834" w:type="dxa"/>
            <w:tcBorders>
              <w:tl2br w:val="nil"/>
              <w:tr2bl w:val="nil"/>
            </w:tcBorders>
            <w:tcMar>
              <w:top w:w="15" w:type="dxa"/>
              <w:left w:w="15" w:type="dxa"/>
              <w:right w:w="15" w:type="dxa"/>
            </w:tcMar>
            <w:vAlign w:val="center"/>
          </w:tcPr>
          <w:p>
            <w:pPr>
              <w:adjustRightInd w:val="0"/>
              <w:snapToGrid w:val="0"/>
              <w:spacing w:line="264" w:lineRule="exact"/>
              <w:jc w:val="both"/>
              <w:rPr>
                <w:rFonts w:ascii="仿宋_GB2312" w:hAnsi="仿宋_GB2312" w:eastAsia="仿宋_GB2312" w:cs="仿宋_GB2312"/>
                <w:kern w:val="0"/>
                <w:szCs w:val="21"/>
              </w:rPr>
            </w:pPr>
            <w:r>
              <w:rPr>
                <w:rFonts w:hint="eastAsia" w:ascii="仿宋_GB2312" w:hAnsi="仿宋_GB2312" w:eastAsia="仿宋_GB2312" w:cs="仿宋_GB2312"/>
                <w:bCs/>
                <w:szCs w:val="21"/>
              </w:rPr>
              <w:t>各项</w:t>
            </w:r>
            <w:r>
              <w:rPr>
                <w:rFonts w:hint="eastAsia" w:ascii="仿宋_GB2312" w:hAnsi="仿宋_GB2312" w:eastAsia="仿宋_GB2312" w:cs="仿宋_GB2312"/>
                <w:kern w:val="0"/>
                <w:szCs w:val="21"/>
              </w:rPr>
              <w:t>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1.有一份评价报告基本符合或不符合，即判定该项基本符合或不符合（第63-74项参照此条方法判定）；</w:t>
            </w:r>
          </w:p>
          <w:p>
            <w:pPr>
              <w:adjustRightInd w:val="0"/>
              <w:snapToGrid w:val="0"/>
              <w:spacing w:line="264"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szCs w:val="21"/>
              </w:rPr>
              <w:t>未出具正式评价报告的，</w:t>
            </w:r>
            <w:r>
              <w:rPr>
                <w:rFonts w:hint="eastAsia" w:ascii="仿宋_GB2312" w:hAnsi="仿宋_GB2312" w:eastAsia="仿宋_GB2312" w:cs="仿宋_GB2312"/>
                <w:kern w:val="0"/>
                <w:szCs w:val="21"/>
              </w:rPr>
              <w:t>抽查模拟评价报告</w:t>
            </w:r>
            <w:r>
              <w:rPr>
                <w:rFonts w:hint="eastAsia" w:ascii="仿宋_GB2312" w:hAnsi="仿宋_GB2312" w:eastAsia="仿宋_GB2312" w:cs="仿宋_GB2312"/>
                <w:szCs w:val="21"/>
              </w:rPr>
              <w:t>（第63-74项参照此项要求）</w:t>
            </w:r>
            <w:r>
              <w:rPr>
                <w:rFonts w:hint="eastAsia" w:ascii="仿宋_GB2312" w:hAnsi="仿宋_GB2312" w:eastAsia="仿宋_GB2312" w:cs="仿宋_GB2312"/>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5.技术服务能力</w:t>
            </w:r>
          </w:p>
          <w:p>
            <w:pPr>
              <w:widowControl/>
              <w:adjustRightInd w:val="0"/>
              <w:snapToGrid w:val="0"/>
              <w:spacing w:line="264" w:lineRule="exact"/>
              <w:jc w:val="left"/>
              <w:textAlignment w:val="center"/>
              <w:rPr>
                <w:rFonts w:ascii="仿宋_GB2312" w:hAnsi="仿宋_GB2312" w:eastAsia="仿宋_GB2312" w:cs="仿宋_GB2312"/>
                <w:bCs/>
                <w:szCs w:val="21"/>
              </w:rPr>
            </w:pPr>
          </w:p>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职业病危害评价能力</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63</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现场调查、资料收集应规范、完整。</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核查质量管理体系文件现场调查管理程序，抽查</w:t>
            </w:r>
            <w:r>
              <w:rPr>
                <w:rFonts w:hint="eastAsia" w:ascii="仿宋_GB2312" w:hAnsi="仿宋_GB2312" w:eastAsia="仿宋_GB2312" w:cs="仿宋_GB2312"/>
                <w:kern w:val="0"/>
                <w:szCs w:val="21"/>
              </w:rPr>
              <w:t>评价报告</w:t>
            </w:r>
            <w:r>
              <w:rPr>
                <w:rFonts w:hint="eastAsia" w:ascii="仿宋_GB2312" w:hAnsi="仿宋_GB2312" w:eastAsia="仿宋_GB2312" w:cs="仿宋_GB2312"/>
                <w:bCs/>
                <w:szCs w:val="21"/>
              </w:rPr>
              <w:t>原始记录，要求：</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1.应按照评价范围和评价内容规范开展现场调查、资料收集；</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2.调查内容满足标准、规范的要求；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3.资料收集应完整全面，满足检测、评价工作的需要。</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1"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64</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工程分析全面、到位。</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核查评价报告和原始记录，要求：</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工艺流程、场所设备布局、原辅材料（辐射源项）、建筑卫生学等工程分析评价全面、准确。</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基本符合要求。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此项判定为“不符合”时，相关评价报告涉及的业务范围不予通过</w:t>
            </w:r>
            <w:r>
              <w:rPr>
                <w:rFonts w:hint="eastAsia" w:ascii="仿宋_GB2312" w:hAnsi="仿宋_GB2312" w:eastAsia="仿宋_GB2312" w:cs="仿宋_GB2312"/>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1"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65</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职业病危害因素识别、分析全面、准确。</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核查评价报告和原始记录，要求：</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从接触岗位（地点）、接触时间、接触频次、作业方式以及对人体健康影响危害程度等方面，对职业病危害因素进行全面、准确分析。</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基本符合要求。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此项判定为“不符合”时，相关评价报告涉及的业务范围不予通过</w:t>
            </w:r>
            <w:r>
              <w:rPr>
                <w:rFonts w:hint="eastAsia" w:ascii="仿宋_GB2312" w:hAnsi="仿宋_GB2312" w:eastAsia="仿宋_GB2312" w:cs="仿宋_GB2312"/>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66-1</w:t>
            </w:r>
          </w:p>
        </w:tc>
        <w:tc>
          <w:tcPr>
            <w:tcW w:w="2420" w:type="dxa"/>
            <w:vMerge w:val="restart"/>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职业病危害程度与健康影响评价科学、准确。</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核查评价报告和原始记录，要求：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1.职业病危害因素及其涉及的工种（岗位）应全面；</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2.职业病危害程度分级正确；</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3.接触水平计算及接触限值应用正确；</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4.接触水平与健康影响的相关性评估科学、准确。</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申请第一类业务范围的审查。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2"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66-2</w:t>
            </w:r>
          </w:p>
        </w:tc>
        <w:tc>
          <w:tcPr>
            <w:tcW w:w="242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核查评价报告和原始记录，要求：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 xml:space="preserve">1.放射性职业病危害因素及其涉及的工种（岗位）应全面； </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2.辐射剂量水平估算与健康影响的相关性评估科学、准确；</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3.辐射剂量水平的估算和限值应用正确。</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widowControl w:val="0"/>
              <w:wordWrap/>
              <w:adjustRightInd w:val="0"/>
              <w:snapToGrid w:val="0"/>
              <w:spacing w:line="250" w:lineRule="exact"/>
              <w:ind w:left="0" w:leftChars="0" w:right="0" w:firstLine="0" w:firstLineChars="0"/>
              <w:jc w:val="both"/>
              <w:textAlignment w:val="auto"/>
              <w:outlineLvl w:val="9"/>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申请第二类业务范围的审查。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67-1</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职业病防护设施评价准确，措施建议有效可行、具有针对性。</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核查评价报告和原始记录，要求：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1.应结合职业病危害因素识别、职业病危害因素检测和职业病防护设施性能检测结果，以及职业病</w:t>
            </w:r>
            <w:r>
              <w:rPr>
                <w:rFonts w:hint="eastAsia" w:ascii="仿宋_GB2312" w:hAnsi="仿宋_GB2312" w:eastAsia="仿宋_GB2312" w:cs="仿宋_GB2312"/>
                <w:kern w:val="0"/>
                <w:szCs w:val="21"/>
              </w:rPr>
              <w:t>危害与健康影响程度等</w:t>
            </w:r>
            <w:r>
              <w:rPr>
                <w:rFonts w:hint="eastAsia" w:ascii="仿宋_GB2312" w:hAnsi="仿宋_GB2312" w:eastAsia="仿宋_GB2312" w:cs="仿宋_GB2312"/>
                <w:bCs/>
                <w:szCs w:val="21"/>
              </w:rPr>
              <w:t>，对职业病防护设施的合理性和有效性进行全面、准确评价；</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2.职业病防护设施建议具有针对性。</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1.申请第一类业务范围的审查；</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2.此项判定为“不符合”时，相关评价报告涉及的业务范围不予通过</w:t>
            </w:r>
            <w:r>
              <w:rPr>
                <w:rFonts w:hint="eastAsia" w:ascii="仿宋_GB2312" w:hAnsi="仿宋_GB2312" w:eastAsia="仿宋_GB2312" w:cs="仿宋_GB2312"/>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5.技术服务能力</w:t>
            </w:r>
          </w:p>
          <w:p>
            <w:pPr>
              <w:widowControl/>
              <w:adjustRightInd w:val="0"/>
              <w:snapToGrid w:val="0"/>
              <w:spacing w:line="264" w:lineRule="exact"/>
              <w:jc w:val="left"/>
              <w:textAlignment w:val="center"/>
              <w:rPr>
                <w:rFonts w:ascii="仿宋_GB2312" w:hAnsi="仿宋_GB2312" w:eastAsia="仿宋_GB2312" w:cs="仿宋_GB2312"/>
                <w:bCs/>
                <w:szCs w:val="21"/>
              </w:rPr>
            </w:pPr>
          </w:p>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职业病危害评价能力</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67-2</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jc w:val="both"/>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职业病防护设施评价准确，措施建议有效可行、具有针对性。</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核查评价报告和原始记录，要求：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1.应结合职业病危害因素识别、职业病危害因素检测结果，以及辐射剂量水平估算与健康影响</w:t>
            </w:r>
            <w:r>
              <w:rPr>
                <w:rFonts w:hint="eastAsia" w:ascii="仿宋_GB2312" w:hAnsi="仿宋_GB2312" w:eastAsia="仿宋_GB2312" w:cs="仿宋_GB2312"/>
                <w:kern w:val="0"/>
                <w:szCs w:val="21"/>
              </w:rPr>
              <w:t>等</w:t>
            </w:r>
            <w:r>
              <w:rPr>
                <w:rFonts w:hint="eastAsia" w:ascii="仿宋_GB2312" w:hAnsi="仿宋_GB2312" w:eastAsia="仿宋_GB2312" w:cs="仿宋_GB2312"/>
                <w:bCs/>
                <w:szCs w:val="21"/>
              </w:rPr>
              <w:t>，对职业病防护设施的合理性和有效性进行全面、准确评价；</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2.职业病防护设施措施建议具有针对性。</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1.申请第二类业务范围的审查；</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此项判定为“不符合”时，相关评价报告涉及的业务范围不予通过</w:t>
            </w:r>
            <w:r>
              <w:rPr>
                <w:rFonts w:hint="eastAsia" w:ascii="仿宋_GB2312" w:hAnsi="仿宋_GB2312" w:eastAsia="仿宋_GB2312" w:cs="仿宋_GB2312"/>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68</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应急救援设施</w:t>
            </w:r>
            <w:r>
              <w:rPr>
                <w:rFonts w:hint="eastAsia" w:ascii="仿宋_GB2312" w:hAnsi="仿宋_GB2312" w:eastAsia="仿宋_GB2312" w:cs="仿宋_GB2312"/>
                <w:kern w:val="0"/>
                <w:szCs w:val="21"/>
              </w:rPr>
              <w:t>评价准确，措施建议有效可行、具有针对性。</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核查评价报告和原始记录，要求：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1.对应急救援设施的合理性和有效性进行全面、准确评价；</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2.应急救援设施建议具有针对性。</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widowControl w:val="0"/>
              <w:wordWrap/>
              <w:adjustRightInd w:val="0"/>
              <w:snapToGrid w:val="0"/>
              <w:spacing w:line="260" w:lineRule="exact"/>
              <w:ind w:left="0" w:leftChars="0" w:right="0" w:firstLine="0" w:firstLineChars="0"/>
              <w:jc w:val="both"/>
              <w:textAlignment w:val="auto"/>
              <w:outlineLvl w:val="9"/>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69</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职业卫生管理措施评价。</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核查评价报告和原始记录，要求：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1.对职业卫生管理制度、职业病危害告知、培训、职业健康监护、个体防护用品选配等职业卫生管理措施的分析评价全面、准确；</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2.建议具有针对性、可行性。</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70</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评价结论完整、准确。</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核查评价报告和原始记录，要求：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1.应在全面总结归纳评价内容的基础上给出评价结论；</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2.职业病危害风险分级分类准确，关键控制点分析准确；</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3.应给出职业病危害接触水平及职业病防护设施控制效果是否满足要求的评价结论。</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left w:val="none" w:color="auto" w:sz="0" w:space="0"/>
              <w:right w:val="none" w:color="auto" w:sz="0" w:space="0"/>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技术服务过程管理</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71</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合同评审应规范、完整。</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核查质量管理体系文件中合同评审程序，抽查合同评审记录，要求：</w:t>
            </w:r>
          </w:p>
          <w:p>
            <w:pPr>
              <w:widowControl w:val="0"/>
              <w:wordWrap/>
              <w:adjustRightInd w:val="0"/>
              <w:snapToGrid w:val="0"/>
              <w:spacing w:line="260" w:lineRule="exact"/>
              <w:ind w:left="0" w:leftChars="0" w:right="0" w:firstLine="0" w:firstLineChars="0"/>
              <w:jc w:val="left"/>
              <w:textAlignment w:val="auto"/>
              <w:outlineLvl w:val="9"/>
              <w:rPr>
                <w:rFonts w:ascii="仿宋_GB2312" w:hAnsi="仿宋_GB2312" w:eastAsia="仿宋_GB2312" w:cs="仿宋_GB2312"/>
                <w:bCs/>
                <w:szCs w:val="21"/>
              </w:rPr>
            </w:pPr>
            <w:r>
              <w:rPr>
                <w:rFonts w:hint="eastAsia" w:ascii="仿宋_GB2312" w:hAnsi="仿宋_GB2312" w:eastAsia="仿宋_GB2312" w:cs="仿宋_GB2312"/>
                <w:bCs/>
                <w:szCs w:val="21"/>
              </w:rPr>
              <w:t>1.签订合同前应进行合同评审，合同评审内容应全面，应包括对合法合规性、资质能力、资质条件、技术服务报告交付时间等的评审；</w:t>
            </w:r>
          </w:p>
          <w:p>
            <w:pPr>
              <w:widowControl w:val="0"/>
              <w:wordWrap/>
              <w:adjustRightInd w:val="0"/>
              <w:snapToGrid w:val="0"/>
              <w:spacing w:line="260" w:lineRule="exact"/>
              <w:ind w:left="0" w:leftChars="0" w:right="0" w:firstLine="0" w:firstLineChars="0"/>
              <w:jc w:val="left"/>
              <w:textAlignment w:val="auto"/>
              <w:outlineLvl w:val="9"/>
              <w:rPr>
                <w:rFonts w:ascii="仿宋_GB2312" w:hAnsi="仿宋_GB2312" w:eastAsia="仿宋_GB2312" w:cs="仿宋_GB2312"/>
                <w:bCs/>
                <w:szCs w:val="21"/>
              </w:rPr>
            </w:pPr>
            <w:r>
              <w:rPr>
                <w:rFonts w:hint="eastAsia" w:ascii="仿宋_GB2312" w:hAnsi="仿宋_GB2312" w:eastAsia="仿宋_GB2312" w:cs="仿宋_GB2312"/>
                <w:bCs/>
                <w:szCs w:val="21"/>
              </w:rPr>
              <w:t>2.技术合同应以书面形式与用人单位明确技术服务内容、范围以及双方的责任；</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检测、评价技术服务均审查。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5.技术服务能力</w:t>
            </w: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技术服务过程管理</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职业病危害因素检测、评价方案（计划）应完整、规范。</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核查质量管理体系文件有关</w:t>
            </w:r>
            <w:r>
              <w:rPr>
                <w:rFonts w:hint="eastAsia" w:ascii="仿宋_GB2312" w:hAnsi="仿宋_GB2312" w:eastAsia="仿宋_GB2312" w:cs="仿宋_GB2312"/>
                <w:kern w:val="0"/>
                <w:szCs w:val="21"/>
              </w:rPr>
              <w:t>检测、评价方案（计划）编制</w:t>
            </w:r>
            <w:r>
              <w:rPr>
                <w:rFonts w:hint="eastAsia" w:ascii="仿宋_GB2312" w:hAnsi="仿宋_GB2312" w:eastAsia="仿宋_GB2312" w:cs="仿宋_GB2312"/>
                <w:bCs/>
                <w:szCs w:val="21"/>
              </w:rPr>
              <w:t>程序，抽查原始记录，要求：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1.依程序编制、审核和批准</w:t>
            </w:r>
            <w:r>
              <w:rPr>
                <w:rFonts w:hint="eastAsia" w:ascii="仿宋_GB2312" w:hAnsi="仿宋_GB2312" w:eastAsia="仿宋_GB2312" w:cs="仿宋_GB2312"/>
                <w:kern w:val="0"/>
                <w:szCs w:val="21"/>
              </w:rPr>
              <w:t>检测、评价方案（计划）</w:t>
            </w:r>
            <w:r>
              <w:rPr>
                <w:rFonts w:hint="eastAsia" w:ascii="仿宋_GB2312" w:hAnsi="仿宋_GB2312" w:eastAsia="仿宋_GB2312" w:cs="仿宋_GB2312"/>
                <w:bCs/>
                <w:szCs w:val="21"/>
              </w:rPr>
              <w:t>；</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2.内容应满足标准、规范的要求。</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检测报告和评价报告均审查。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73</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技术服务报告应内容完整、规范并按照要求审核、签章和发送。</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核查质量管理体系文件中技术服务报告管理程序，抽查技术服务报告，要求：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1.技术服务报告应内容完整、规范、信息全面，符合相关标准规范要求；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2.技术服务报告应规范使用唯一性编号；</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3.授权签字人、审核人等人员应按照程序和职责分工对技术服务报告进行严格审核，并妥善保存相关记录；</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4.报告的签章、发送等按照程序规范进行，并妥善保存相关记录。</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检测报告和评价报告均审查。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74</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技术服务报告及原始资料应完整归档，并按照要求保存。</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核查质量管理体系文件中技术服务报告和记录的管理程序，抽查技术服务报告及原始记录档案，要求：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1.按照程序文件要求进行档案的管理；</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2.归档材料齐全，且有目录，至少包括以下档案材料：</w:t>
            </w:r>
          </w:p>
          <w:p>
            <w:pPr>
              <w:numPr>
                <w:ilvl w:val="0"/>
                <w:numId w:val="5"/>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技术服务委托书或技术服务合同（复印件）；</w:t>
            </w:r>
          </w:p>
          <w:p>
            <w:pPr>
              <w:numPr>
                <w:ilvl w:val="0"/>
                <w:numId w:val="5"/>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合同评审记录；</w:t>
            </w:r>
          </w:p>
          <w:p>
            <w:pPr>
              <w:numPr>
                <w:ilvl w:val="0"/>
                <w:numId w:val="5"/>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检测、评价的方案（计划）及审核记录；</w:t>
            </w:r>
          </w:p>
          <w:p>
            <w:pPr>
              <w:numPr>
                <w:ilvl w:val="0"/>
                <w:numId w:val="5"/>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相关原始记录（现场调查记录、采样记录、实验室分析记录及原始谱图等）；</w:t>
            </w:r>
          </w:p>
          <w:p>
            <w:pPr>
              <w:numPr>
                <w:ilvl w:val="0"/>
                <w:numId w:val="5"/>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技术服务过程影像资料；</w:t>
            </w:r>
          </w:p>
          <w:p>
            <w:pPr>
              <w:numPr>
                <w:ilvl w:val="0"/>
                <w:numId w:val="5"/>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技术服务所需的技术资料（设计文件、类比检测资料等）；</w:t>
            </w:r>
          </w:p>
          <w:p>
            <w:pPr>
              <w:numPr>
                <w:ilvl w:val="0"/>
                <w:numId w:val="5"/>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技术服务报告及审核记录；</w:t>
            </w:r>
          </w:p>
          <w:p>
            <w:pPr>
              <w:numPr>
                <w:ilvl w:val="0"/>
                <w:numId w:val="5"/>
              </w:num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其他与职业卫生技术服务相关的记录、资料。</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szCs w:val="21"/>
              </w:rPr>
              <w:t>检测报告和评价报告均审查。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 w:hRule="atLeast"/>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6.质量管理体系</w:t>
            </w: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质量管理体系文件</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75</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质量管理手册完整、规范、操作性强，并有效运行。</w:t>
            </w:r>
          </w:p>
        </w:tc>
        <w:tc>
          <w:tcPr>
            <w:tcW w:w="5641" w:type="dxa"/>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核查质量管理体系文件，要求：</w:t>
            </w:r>
          </w:p>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1.按照职业卫生相关法律、法规和标准规范，并参照《检测检验机构资质认定能力评价 检验检测机构通用要求》（RB/T 214）的有关要求，编写质量管理手册，明确质量方针、组织机构、人员岗位职责、支持性程序等内容；</w:t>
            </w:r>
          </w:p>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2.应满足职业卫生检测、评价活动质量控制的要求；</w:t>
            </w:r>
          </w:p>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3.质量管理手册应完整、规范、操作性强。</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76</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程序文件全面、具体、操作性强，并有效运行。</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核查质量管理体系文件，要求：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1.程序文件应</w:t>
            </w:r>
            <w:r>
              <w:rPr>
                <w:rFonts w:hint="eastAsia" w:ascii="仿宋_GB2312" w:hAnsi="仿宋_GB2312" w:eastAsia="仿宋_GB2312" w:cs="仿宋_GB2312"/>
                <w:kern w:val="0"/>
                <w:szCs w:val="21"/>
              </w:rPr>
              <w:t>具体、</w:t>
            </w:r>
            <w:r>
              <w:rPr>
                <w:rFonts w:hint="eastAsia" w:ascii="仿宋_GB2312" w:hAnsi="仿宋_GB2312" w:eastAsia="仿宋_GB2312" w:cs="仿宋_GB2312"/>
                <w:bCs/>
                <w:szCs w:val="21"/>
              </w:rPr>
              <w:t>规范、操作性强；</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2.应至少编制下列程序性文件：</w:t>
            </w:r>
          </w:p>
          <w:p>
            <w:pPr>
              <w:numPr>
                <w:ilvl w:val="0"/>
                <w:numId w:val="6"/>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文件管理和控制程序；</w:t>
            </w:r>
          </w:p>
          <w:p>
            <w:pPr>
              <w:numPr>
                <w:ilvl w:val="0"/>
                <w:numId w:val="6"/>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检测方法确认、验证和专家论证程序；</w:t>
            </w:r>
          </w:p>
          <w:p>
            <w:pPr>
              <w:numPr>
                <w:ilvl w:val="0"/>
                <w:numId w:val="6"/>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内审和管理评审程序；</w:t>
            </w:r>
          </w:p>
          <w:p>
            <w:pPr>
              <w:numPr>
                <w:ilvl w:val="0"/>
                <w:numId w:val="6"/>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纠正与预防控制程序；</w:t>
            </w:r>
          </w:p>
          <w:p>
            <w:pPr>
              <w:numPr>
                <w:ilvl w:val="0"/>
                <w:numId w:val="6"/>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专业技术人员培训程序；</w:t>
            </w:r>
          </w:p>
          <w:p>
            <w:pPr>
              <w:numPr>
                <w:ilvl w:val="0"/>
                <w:numId w:val="6"/>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仪器设备购置、验收、使用和处置程序；</w:t>
            </w:r>
          </w:p>
          <w:p>
            <w:pPr>
              <w:numPr>
                <w:ilvl w:val="0"/>
                <w:numId w:val="6"/>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耗材和标准物质的购置、验收、领用及处置程序；</w:t>
            </w:r>
          </w:p>
          <w:p>
            <w:pPr>
              <w:numPr>
                <w:ilvl w:val="0"/>
                <w:numId w:val="6"/>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合同评审程序；</w:t>
            </w:r>
          </w:p>
          <w:p>
            <w:pPr>
              <w:numPr>
                <w:ilvl w:val="0"/>
                <w:numId w:val="6"/>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现场调查质量控制程序；</w:t>
            </w:r>
          </w:p>
          <w:p>
            <w:pPr>
              <w:numPr>
                <w:ilvl w:val="0"/>
                <w:numId w:val="6"/>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样品采集与流转质量控制程序；</w:t>
            </w:r>
          </w:p>
          <w:p>
            <w:pPr>
              <w:numPr>
                <w:ilvl w:val="0"/>
                <w:numId w:val="6"/>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样品测定质量控制程序；</w:t>
            </w:r>
          </w:p>
          <w:p>
            <w:pPr>
              <w:numPr>
                <w:ilvl w:val="0"/>
                <w:numId w:val="6"/>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技术服务记录、结果与结论的完整、准确和有效性质量控制程序；</w:t>
            </w:r>
          </w:p>
          <w:p>
            <w:pPr>
              <w:numPr>
                <w:ilvl w:val="0"/>
                <w:numId w:val="6"/>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技术服务报告编制、审核、签发质量控制程序。</w:t>
            </w:r>
          </w:p>
          <w:p>
            <w:pPr>
              <w:numPr>
                <w:ilvl w:val="0"/>
                <w:numId w:val="6"/>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保证技术服务公正和诚信程序；</w:t>
            </w:r>
          </w:p>
          <w:p>
            <w:pPr>
              <w:numPr>
                <w:ilvl w:val="0"/>
                <w:numId w:val="6"/>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保护客户秘密和所有权程序；</w:t>
            </w:r>
          </w:p>
          <w:p>
            <w:pPr>
              <w:numPr>
                <w:ilvl w:val="0"/>
                <w:numId w:val="6"/>
              </w:num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选择和购买服务、供应商控制程序；</w:t>
            </w:r>
          </w:p>
          <w:p>
            <w:pPr>
              <w:widowControl w:val="0"/>
              <w:numPr>
                <w:ilvl w:val="0"/>
                <w:numId w:val="6"/>
              </w:numPr>
              <w:wordWrap/>
              <w:adjustRightInd w:val="0"/>
              <w:snapToGrid w:val="0"/>
              <w:spacing w:line="260" w:lineRule="exact"/>
              <w:ind w:left="425" w:leftChars="0" w:right="0" w:hanging="425" w:firstLineChars="0"/>
              <w:jc w:val="left"/>
              <w:textAlignment w:val="auto"/>
              <w:outlineLvl w:val="9"/>
              <w:rPr>
                <w:rFonts w:ascii="仿宋_GB2312" w:hAnsi="仿宋_GB2312" w:eastAsia="仿宋_GB2312" w:cs="仿宋_GB2312"/>
                <w:bCs/>
                <w:szCs w:val="21"/>
              </w:rPr>
            </w:pPr>
            <w:r>
              <w:rPr>
                <w:rFonts w:hint="eastAsia" w:ascii="仿宋_GB2312" w:hAnsi="仿宋_GB2312" w:eastAsia="仿宋_GB2312" w:cs="仿宋_GB2312"/>
                <w:bCs/>
                <w:szCs w:val="21"/>
              </w:rPr>
              <w:t>投诉处理程序；</w:t>
            </w:r>
          </w:p>
          <w:p>
            <w:pPr>
              <w:widowControl w:val="0"/>
              <w:numPr>
                <w:ilvl w:val="0"/>
                <w:numId w:val="6"/>
              </w:numPr>
              <w:wordWrap/>
              <w:adjustRightInd w:val="0"/>
              <w:snapToGrid w:val="0"/>
              <w:spacing w:line="260" w:lineRule="exact"/>
              <w:ind w:left="425" w:leftChars="0" w:right="0" w:hanging="425" w:firstLineChars="0"/>
              <w:jc w:val="left"/>
              <w:textAlignment w:val="auto"/>
              <w:outlineLvl w:val="9"/>
              <w:rPr>
                <w:rFonts w:ascii="仿宋_GB2312" w:hAnsi="仿宋_GB2312" w:eastAsia="仿宋_GB2312" w:cs="仿宋_GB2312"/>
                <w:bCs/>
                <w:szCs w:val="21"/>
              </w:rPr>
            </w:pPr>
            <w:r>
              <w:rPr>
                <w:rFonts w:hint="eastAsia" w:ascii="仿宋_GB2312" w:hAnsi="仿宋_GB2312" w:eastAsia="仿宋_GB2312" w:cs="仿宋_GB2312"/>
                <w:bCs/>
                <w:szCs w:val="21"/>
              </w:rPr>
              <w:t>技术服务过程偏离的控制程序；</w:t>
            </w:r>
          </w:p>
          <w:p>
            <w:pPr>
              <w:widowControl w:val="0"/>
              <w:numPr>
                <w:ilvl w:val="0"/>
                <w:numId w:val="6"/>
              </w:numPr>
              <w:wordWrap/>
              <w:adjustRightInd w:val="0"/>
              <w:snapToGrid w:val="0"/>
              <w:spacing w:line="260" w:lineRule="exact"/>
              <w:ind w:left="425" w:leftChars="0" w:right="0" w:hanging="425" w:firstLineChars="0"/>
              <w:jc w:val="left"/>
              <w:textAlignment w:val="auto"/>
              <w:outlineLvl w:val="9"/>
              <w:rPr>
                <w:rFonts w:ascii="仿宋_GB2312" w:hAnsi="仿宋_GB2312" w:eastAsia="仿宋_GB2312" w:cs="仿宋_GB2312"/>
                <w:bCs/>
                <w:szCs w:val="21"/>
              </w:rPr>
            </w:pPr>
            <w:r>
              <w:rPr>
                <w:rFonts w:hint="eastAsia" w:ascii="仿宋_GB2312" w:hAnsi="仿宋_GB2312" w:eastAsia="仿宋_GB2312" w:cs="仿宋_GB2312"/>
                <w:bCs/>
                <w:szCs w:val="21"/>
              </w:rPr>
              <w:t>技术服务信息公开程序；</w:t>
            </w:r>
          </w:p>
          <w:p>
            <w:pPr>
              <w:widowControl w:val="0"/>
              <w:numPr>
                <w:ilvl w:val="0"/>
                <w:numId w:val="6"/>
              </w:numPr>
              <w:wordWrap/>
              <w:adjustRightInd w:val="0"/>
              <w:snapToGrid w:val="0"/>
              <w:spacing w:line="260" w:lineRule="exact"/>
              <w:ind w:left="425" w:leftChars="0" w:right="0" w:hanging="425" w:firstLineChars="0"/>
              <w:jc w:val="left"/>
              <w:textAlignment w:val="auto"/>
              <w:outlineLvl w:val="9"/>
              <w:rPr>
                <w:rFonts w:ascii="仿宋_GB2312" w:hAnsi="仿宋_GB2312" w:eastAsia="仿宋_GB2312" w:cs="仿宋_GB2312"/>
                <w:bCs/>
                <w:szCs w:val="21"/>
              </w:rPr>
            </w:pPr>
            <w:r>
              <w:fldChar w:fldCharType="begin"/>
            </w:r>
            <w:r>
              <w:instrText xml:space="preserve">HYPERLINK  \l "_Toc2642" </w:instrText>
            </w:r>
            <w:r>
              <w:fldChar w:fldCharType="separate"/>
            </w:r>
            <w:r>
              <w:rPr>
                <w:rFonts w:hint="eastAsia" w:ascii="仿宋_GB2312" w:hAnsi="仿宋_GB2312" w:eastAsia="仿宋_GB2312" w:cs="仿宋_GB2312"/>
                <w:bCs/>
                <w:szCs w:val="21"/>
              </w:rPr>
              <w:t>技术服务报告管理程序。</w:t>
            </w:r>
            <w:r>
              <w:fldChar w:fldCharType="end"/>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6.质量管理体系</w:t>
            </w: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质量管理体系文件</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77</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作业指导书全面、具体、操作性强，并有效运行。</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核查质量管理体系文件，要求：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1.根据职业卫生技术服务相关法律、法规、标准和工作需要，编制作业指导书；</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2.作业指导书应具体、规范、操作性强。</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widowControl w:val="0"/>
              <w:wordWrap/>
              <w:adjustRightInd w:val="0"/>
              <w:snapToGrid w:val="0"/>
              <w:spacing w:line="262" w:lineRule="exact"/>
              <w:ind w:left="0" w:leftChars="0" w:right="0" w:firstLine="0" w:firstLineChars="0"/>
              <w:jc w:val="both"/>
              <w:textAlignment w:val="auto"/>
              <w:outlineLvl w:val="9"/>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78</w:t>
            </w:r>
          </w:p>
        </w:tc>
        <w:tc>
          <w:tcPr>
            <w:tcW w:w="2420"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kern w:val="0"/>
                <w:szCs w:val="21"/>
              </w:rPr>
            </w:pPr>
            <w:r>
              <w:rPr>
                <w:rFonts w:hint="eastAsia" w:ascii="仿宋_GB2312" w:hAnsi="仿宋_GB2312" w:eastAsia="仿宋_GB2312" w:cs="仿宋_GB2312"/>
                <w:bCs/>
                <w:szCs w:val="21"/>
              </w:rPr>
              <w:t>记录表格完整、规范、操作性强，</w:t>
            </w:r>
            <w:r>
              <w:rPr>
                <w:rFonts w:hint="eastAsia" w:ascii="仿宋_GB2312" w:hAnsi="仿宋_GB2312" w:eastAsia="仿宋_GB2312" w:cs="仿宋_GB2312"/>
                <w:kern w:val="0"/>
                <w:szCs w:val="21"/>
              </w:rPr>
              <w:t>并有效运行</w:t>
            </w:r>
            <w:r>
              <w:rPr>
                <w:rFonts w:hint="eastAsia" w:ascii="仿宋_GB2312" w:hAnsi="仿宋_GB2312" w:eastAsia="仿宋_GB2312" w:cs="仿宋_GB2312"/>
                <w:bCs/>
                <w:szCs w:val="21"/>
              </w:rPr>
              <w:t>。</w:t>
            </w:r>
          </w:p>
        </w:tc>
        <w:tc>
          <w:tcPr>
            <w:tcW w:w="5641"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查阅记录表格，要求：</w:t>
            </w:r>
          </w:p>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1．根据职业卫生技术服务相关法律、法规、标准和工作需要，制定评价、检测和质量管理相关记录表格；</w:t>
            </w:r>
          </w:p>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2．记录表格应信息全面、操作性强；</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widowControl w:val="0"/>
              <w:wordWrap/>
              <w:adjustRightInd w:val="0"/>
              <w:snapToGrid w:val="0"/>
              <w:spacing w:line="262" w:lineRule="exact"/>
              <w:ind w:left="0" w:leftChars="0" w:right="0" w:firstLine="0" w:firstLineChars="0"/>
              <w:jc w:val="both"/>
              <w:textAlignment w:val="auto"/>
              <w:outlineLvl w:val="9"/>
              <w:rPr>
                <w:rFonts w:ascii="仿宋_GB2312" w:hAnsi="仿宋_GB2312" w:eastAsia="仿宋_GB2312" w:cs="仿宋_GB2312"/>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文件控制</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79</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文件受控制度建立健全，文件控制措施落实到位。</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核查质量管理体系文件中文件控制程序、受控文件清单和文件受控过程记录等资料，要求：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1.应使用现行有效的法律、法规、标准、质量管理手册、程序文件、作业指导书和记录表格等文件；</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2.对受控文件的发放、更新、作废、销毁等过程进行受控登记管理；</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3.现行有效文件应便于专业人员取用。</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质量管理体系运行情况</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80</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内审全面、有效。</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核查年度内审计划、实施记录及内审报告，要求：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1.应制定年度内审计划，按照计划实施内审，详细记录内审过程和内审发现，出具内审报告；</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2.应对质量管理体系检测和评价相关要素进行全面内审；</w:t>
            </w:r>
          </w:p>
          <w:p>
            <w:pPr>
              <w:widowControl w:val="0"/>
              <w:wordWrap/>
              <w:adjustRightInd w:val="0"/>
              <w:snapToGrid w:val="0"/>
              <w:spacing w:line="260" w:lineRule="exact"/>
              <w:ind w:left="0" w:leftChars="0" w:right="0" w:firstLine="0" w:firstLineChars="0"/>
              <w:jc w:val="left"/>
              <w:textAlignment w:val="auto"/>
              <w:outlineLvl w:val="9"/>
              <w:rPr>
                <w:rFonts w:ascii="仿宋_GB2312" w:hAnsi="仿宋_GB2312" w:eastAsia="仿宋_GB2312" w:cs="仿宋_GB2312"/>
                <w:bCs/>
                <w:szCs w:val="21"/>
              </w:rPr>
            </w:pPr>
            <w:r>
              <w:rPr>
                <w:rFonts w:hint="eastAsia" w:ascii="仿宋_GB2312" w:hAnsi="仿宋_GB2312" w:eastAsia="仿宋_GB2312" w:cs="仿宋_GB2312"/>
                <w:bCs/>
                <w:szCs w:val="21"/>
              </w:rPr>
              <w:t>3.对内审不符合项进行有效整改。</w:t>
            </w:r>
          </w:p>
          <w:p>
            <w:pPr>
              <w:widowControl w:val="0"/>
              <w:wordWrap/>
              <w:adjustRightInd w:val="0"/>
              <w:snapToGrid w:val="0"/>
              <w:spacing w:line="260" w:lineRule="exact"/>
              <w:ind w:left="0" w:leftChars="0" w:right="0" w:firstLine="0" w:firstLineChars="0"/>
              <w:jc w:val="left"/>
              <w:textAlignment w:val="auto"/>
              <w:outlineLvl w:val="9"/>
              <w:rPr>
                <w:rFonts w:ascii="仿宋_GB2312" w:hAnsi="仿宋_GB2312" w:eastAsia="仿宋_GB2312" w:cs="仿宋_GB2312"/>
                <w:szCs w:val="21"/>
              </w:rPr>
            </w:pPr>
            <w:r>
              <w:rPr>
                <w:rFonts w:hint="eastAsia" w:ascii="仿宋_GB2312" w:hAnsi="仿宋_GB2312" w:eastAsia="仿宋_GB2312" w:cs="仿宋_GB2312"/>
                <w:bCs/>
                <w:szCs w:val="21"/>
              </w:rPr>
              <w:t>4.内审相关文件、记录应进行归档、保存。</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6.质量管理体系</w:t>
            </w:r>
          </w:p>
        </w:tc>
        <w:tc>
          <w:tcPr>
            <w:tcW w:w="584" w:type="dxa"/>
            <w:vMerge w:val="restart"/>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质量管理体系运行情况</w:t>
            </w: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81</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管理评审全面、有效。</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核查年度管理评审实施记录及管理评审报告，要求：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1.应制定定期管理评审计划，按照计划实施评审，详细记录评审过程和评审发现，出具管理评审报告；</w:t>
            </w:r>
          </w:p>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2.质量体系外部文件变化情况、内审发现问题及整改措施、日常质量管理发现问题、质量管理体系运行情况、投诉处理等情况应有效输入管理评审；</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3.管理评审相关文件、记录应进行归档、保存。</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450"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left"/>
              <w:textAlignment w:val="center"/>
              <w:rPr>
                <w:rFonts w:ascii="仿宋_GB2312" w:hAnsi="仿宋_GB2312" w:eastAsia="仿宋_GB2312" w:cs="仿宋_GB2312"/>
                <w:kern w:val="0"/>
                <w:szCs w:val="21"/>
              </w:rPr>
            </w:pPr>
          </w:p>
        </w:tc>
        <w:tc>
          <w:tcPr>
            <w:tcW w:w="584" w:type="dxa"/>
            <w:vMerge w:val="continue"/>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p>
        </w:tc>
        <w:tc>
          <w:tcPr>
            <w:tcW w:w="554" w:type="dxa"/>
            <w:tcBorders>
              <w:tl2br w:val="nil"/>
              <w:tr2bl w:val="nil"/>
            </w:tcBorders>
            <w:tcMar>
              <w:top w:w="15" w:type="dxa"/>
              <w:left w:w="15" w:type="dxa"/>
              <w:right w:w="15" w:type="dxa"/>
            </w:tcMar>
            <w:vAlign w:val="center"/>
          </w:tcPr>
          <w:p>
            <w:pPr>
              <w:widowControl/>
              <w:adjustRightInd w:val="0"/>
              <w:snapToGrid w:val="0"/>
              <w:spacing w:line="264"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82</w:t>
            </w:r>
          </w:p>
        </w:tc>
        <w:tc>
          <w:tcPr>
            <w:tcW w:w="2420" w:type="dxa"/>
            <w:tcBorders>
              <w:tl2br w:val="nil"/>
              <w:tr2bl w:val="nil"/>
            </w:tcBorders>
            <w:tcMar>
              <w:top w:w="15" w:type="dxa"/>
              <w:left w:w="15" w:type="dxa"/>
              <w:right w:w="15" w:type="dxa"/>
            </w:tcMar>
            <w:vAlign w:val="center"/>
          </w:tcPr>
          <w:p>
            <w:pPr>
              <w:widowControl/>
              <w:adjustRightInd w:val="0"/>
              <w:snapToGrid w:val="0"/>
              <w:spacing w:line="264"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纠正和预防措施可行、落实有效。</w:t>
            </w:r>
          </w:p>
        </w:tc>
        <w:tc>
          <w:tcPr>
            <w:tcW w:w="5641"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核查纠正和预防措施记录，要求：</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1.纠正和预防措施覆盖内审、管理评审和日常质量控制活动等体系运行过程所发现的不符合情况；</w:t>
            </w:r>
          </w:p>
          <w:p>
            <w:pPr>
              <w:adjustRightInd w:val="0"/>
              <w:snapToGrid w:val="0"/>
              <w:spacing w:line="264"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2.纠正和预防措施的制定与实施记录完整。实验室发现存在潜在不符合的原因时应详细记录并采取有效预防措施；</w:t>
            </w:r>
          </w:p>
          <w:p>
            <w:pPr>
              <w:adjustRightInd w:val="0"/>
              <w:snapToGrid w:val="0"/>
              <w:spacing w:line="264"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3.纠正和预防措施原因分析准确、实施效果有跟踪验证。</w:t>
            </w:r>
          </w:p>
        </w:tc>
        <w:tc>
          <w:tcPr>
            <w:tcW w:w="834"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各项均符合要求。</w:t>
            </w:r>
          </w:p>
        </w:tc>
        <w:tc>
          <w:tcPr>
            <w:tcW w:w="1005"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有一项以上基本符合要求，其余项均符合要求。</w:t>
            </w:r>
          </w:p>
        </w:tc>
        <w:tc>
          <w:tcPr>
            <w:tcW w:w="1017" w:type="dxa"/>
            <w:tcBorders>
              <w:tl2br w:val="nil"/>
              <w:tr2bl w:val="nil"/>
            </w:tcBorders>
            <w:tcMar>
              <w:top w:w="15" w:type="dxa"/>
              <w:left w:w="15" w:type="dxa"/>
              <w:right w:w="15" w:type="dxa"/>
            </w:tcMar>
            <w:vAlign w:val="center"/>
          </w:tcPr>
          <w:p>
            <w:pPr>
              <w:adjustRightInd w:val="0"/>
              <w:snapToGrid w:val="0"/>
              <w:spacing w:line="264" w:lineRule="exact"/>
              <w:rPr>
                <w:rFonts w:ascii="仿宋_GB2312" w:hAnsi="仿宋_GB2312" w:eastAsia="仿宋_GB2312" w:cs="仿宋_GB2312"/>
                <w:bCs/>
                <w:szCs w:val="21"/>
              </w:rPr>
            </w:pPr>
            <w:r>
              <w:rPr>
                <w:rFonts w:hint="eastAsia" w:ascii="仿宋_GB2312" w:hAnsi="仿宋_GB2312" w:eastAsia="仿宋_GB2312" w:cs="仿宋_GB2312"/>
                <w:bCs/>
                <w:szCs w:val="21"/>
              </w:rPr>
              <w:t>有一项以上不符合要求。</w:t>
            </w:r>
          </w:p>
        </w:tc>
        <w:tc>
          <w:tcPr>
            <w:tcW w:w="2734" w:type="dxa"/>
            <w:tcBorders>
              <w:tl2br w:val="nil"/>
              <w:tr2bl w:val="nil"/>
            </w:tcBorders>
            <w:tcMar>
              <w:top w:w="15" w:type="dxa"/>
              <w:left w:w="15" w:type="dxa"/>
              <w:right w:w="15" w:type="dxa"/>
            </w:tcMar>
            <w:vAlign w:val="center"/>
          </w:tcPr>
          <w:p>
            <w:pPr>
              <w:adjustRightInd w:val="0"/>
              <w:snapToGrid w:val="0"/>
              <w:spacing w:line="264" w:lineRule="exact"/>
              <w:jc w:val="left"/>
              <w:rPr>
                <w:rFonts w:ascii="仿宋_GB2312" w:hAnsi="仿宋_GB2312" w:eastAsia="仿宋_GB2312" w:cs="仿宋_GB2312"/>
                <w:szCs w:val="21"/>
              </w:rPr>
            </w:pPr>
          </w:p>
        </w:tc>
      </w:tr>
    </w:tbl>
    <w:p>
      <w:pPr>
        <w:rPr>
          <w:rFonts w:ascii="Times New Roman" w:hAnsi="Times New Roman" w:cs="Times New Roman"/>
        </w:rPr>
        <w:sectPr>
          <w:headerReference r:id="rId4" w:type="default"/>
          <w:footerReference r:id="rId5" w:type="default"/>
          <w:pgSz w:w="16838" w:h="11906" w:orient="landscape"/>
          <w:pgMar w:top="1797" w:right="1440" w:bottom="1797" w:left="144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r>
        <w:rPr>
          <w:rFonts w:ascii="Times New Roman" w:hAnsi="Times New Roman" w:cs="Times New Roman"/>
        </w:rPr>
        <w:t>注</w:t>
      </w:r>
      <w:r>
        <w:rPr>
          <w:rFonts w:hint="eastAsia" w:ascii="Times New Roman" w:hAnsi="Times New Roman" w:cs="Times New Roman"/>
        </w:rPr>
        <w:t>：标注</w:t>
      </w:r>
      <w:r>
        <w:rPr>
          <w:rFonts w:hint="eastAsia" w:ascii="Times New Roman" w:hAnsi="Times New Roman" w:cs="Times New Roman"/>
          <w:kern w:val="0"/>
          <w:sz w:val="20"/>
          <w:szCs w:val="20"/>
        </w:rPr>
        <w:t xml:space="preserve"> “★”的为否决项。</w:t>
      </w:r>
    </w:p>
    <w:p>
      <w:pPr>
        <w:jc w:val="center"/>
        <w:rPr>
          <w:rFonts w:ascii="华文中宋" w:hAnsi="华文中宋" w:eastAsia="华文中宋"/>
          <w:b/>
          <w:sz w:val="36"/>
          <w:szCs w:val="36"/>
        </w:rPr>
      </w:pPr>
      <w:r>
        <w:rPr>
          <w:rFonts w:ascii="华文中宋" w:hAnsi="华文中宋" w:eastAsia="华文中宋"/>
          <w:b/>
          <w:sz w:val="36"/>
          <w:szCs w:val="36"/>
        </w:rPr>
        <w:t>现场技术考核判定标准</w:t>
      </w:r>
    </w:p>
    <w:p>
      <w:pP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 xml:space="preserve">    （一）现场技术考核评审项汇总</w:t>
      </w:r>
    </w:p>
    <w:p>
      <w:pPr>
        <w:spacing w:line="480" w:lineRule="exact"/>
        <w:ind w:firstLine="562" w:firstLineChars="200"/>
        <w:rPr>
          <w:rFonts w:ascii="Times New Roman" w:hAnsi="Times New Roman" w:eastAsia="仿宋_GB2312" w:cs="Times New Roman"/>
          <w:b/>
          <w:bCs/>
          <w:sz w:val="28"/>
          <w:szCs w:val="32"/>
        </w:rPr>
      </w:pPr>
      <w:r>
        <w:rPr>
          <w:rFonts w:ascii="Times New Roman" w:hAnsi="Times New Roman" w:eastAsia="仿宋_GB2312" w:cs="Times New Roman"/>
          <w:b/>
          <w:bCs/>
          <w:sz w:val="28"/>
          <w:szCs w:val="32"/>
        </w:rPr>
        <w:t>1.</w:t>
      </w:r>
      <w:r>
        <w:rPr>
          <w:rFonts w:hint="eastAsia" w:ascii="Times New Roman" w:hAnsi="Times New Roman" w:eastAsia="仿宋_GB2312" w:cs="Times New Roman"/>
          <w:b/>
          <w:bCs/>
          <w:sz w:val="28"/>
          <w:szCs w:val="32"/>
        </w:rPr>
        <w:t>第一类业务范围</w:t>
      </w:r>
    </w:p>
    <w:tbl>
      <w:tblPr>
        <w:tblStyle w:val="16"/>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2528"/>
        <w:gridCol w:w="903"/>
        <w:gridCol w:w="1953"/>
        <w:gridCol w:w="1886"/>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81" w:type="dxa"/>
            <w:vMerge w:val="restart"/>
            <w:vAlign w:val="center"/>
          </w:tcPr>
          <w:p>
            <w:pPr>
              <w:snapToGrid w:val="0"/>
              <w:jc w:val="center"/>
              <w:rPr>
                <w:rFonts w:ascii="Times New Roman" w:hAnsi="Times New Roman" w:cs="Times New Roman"/>
                <w:bCs/>
                <w:sz w:val="24"/>
              </w:rPr>
            </w:pPr>
            <w:r>
              <w:rPr>
                <w:rFonts w:ascii="Times New Roman" w:hAnsi="Times New Roman" w:cs="Times New Roman"/>
                <w:bCs/>
                <w:sz w:val="24"/>
              </w:rPr>
              <w:t>序号</w:t>
            </w:r>
          </w:p>
        </w:tc>
        <w:tc>
          <w:tcPr>
            <w:tcW w:w="2528" w:type="dxa"/>
            <w:vMerge w:val="restart"/>
            <w:tcMar>
              <w:left w:w="454" w:type="dxa"/>
              <w:right w:w="454" w:type="dxa"/>
            </w:tcMar>
            <w:vAlign w:val="center"/>
          </w:tcPr>
          <w:p>
            <w:pPr>
              <w:snapToGrid w:val="0"/>
              <w:jc w:val="distribute"/>
              <w:rPr>
                <w:rFonts w:ascii="Times New Roman" w:hAnsi="Times New Roman" w:cs="Times New Roman"/>
                <w:bCs/>
                <w:sz w:val="24"/>
              </w:rPr>
            </w:pPr>
            <w:r>
              <w:rPr>
                <w:rFonts w:hint="eastAsia" w:ascii="Times New Roman" w:hAnsi="Times New Roman" w:cs="Times New Roman"/>
                <w:bCs/>
                <w:sz w:val="24"/>
              </w:rPr>
              <w:t>评审</w:t>
            </w:r>
            <w:r>
              <w:rPr>
                <w:rFonts w:ascii="Times New Roman" w:hAnsi="Times New Roman" w:cs="Times New Roman"/>
                <w:bCs/>
                <w:sz w:val="24"/>
              </w:rPr>
              <w:t>要素</w:t>
            </w:r>
          </w:p>
        </w:tc>
        <w:tc>
          <w:tcPr>
            <w:tcW w:w="903" w:type="dxa"/>
            <w:vMerge w:val="restart"/>
            <w:vAlign w:val="center"/>
          </w:tcPr>
          <w:p>
            <w:pPr>
              <w:snapToGrid w:val="0"/>
              <w:jc w:val="center"/>
              <w:rPr>
                <w:rFonts w:ascii="Times New Roman" w:hAnsi="Times New Roman" w:cs="Times New Roman"/>
                <w:bCs/>
                <w:sz w:val="24"/>
              </w:rPr>
            </w:pPr>
            <w:r>
              <w:rPr>
                <w:rFonts w:hint="eastAsia" w:ascii="Times New Roman" w:hAnsi="Times New Roman" w:cs="Times New Roman"/>
                <w:bCs/>
                <w:sz w:val="24"/>
              </w:rPr>
              <w:t>评审</w:t>
            </w:r>
          </w:p>
          <w:p>
            <w:pPr>
              <w:snapToGrid w:val="0"/>
              <w:jc w:val="center"/>
              <w:rPr>
                <w:rFonts w:ascii="Times New Roman" w:hAnsi="Times New Roman" w:cs="Times New Roman"/>
                <w:bCs/>
                <w:sz w:val="24"/>
              </w:rPr>
            </w:pPr>
            <w:r>
              <w:rPr>
                <w:rFonts w:hint="eastAsia" w:ascii="Times New Roman" w:hAnsi="Times New Roman" w:cs="Times New Roman"/>
                <w:bCs/>
                <w:sz w:val="24"/>
              </w:rPr>
              <w:t>项目</w:t>
            </w:r>
          </w:p>
        </w:tc>
        <w:tc>
          <w:tcPr>
            <w:tcW w:w="4942" w:type="dxa"/>
            <w:gridSpan w:val="3"/>
            <w:vAlign w:val="center"/>
          </w:tcPr>
          <w:p>
            <w:pPr>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81" w:type="dxa"/>
            <w:vMerge w:val="continue"/>
            <w:vAlign w:val="center"/>
          </w:tcPr>
          <w:p>
            <w:pPr>
              <w:snapToGrid w:val="0"/>
              <w:jc w:val="center"/>
              <w:rPr>
                <w:rFonts w:ascii="Times New Roman" w:hAnsi="Times New Roman" w:cs="Times New Roman"/>
                <w:bCs/>
                <w:sz w:val="24"/>
              </w:rPr>
            </w:pPr>
          </w:p>
        </w:tc>
        <w:tc>
          <w:tcPr>
            <w:tcW w:w="2528" w:type="dxa"/>
            <w:vMerge w:val="continue"/>
            <w:tcMar>
              <w:left w:w="454" w:type="dxa"/>
              <w:right w:w="454" w:type="dxa"/>
            </w:tcMar>
            <w:vAlign w:val="center"/>
          </w:tcPr>
          <w:p>
            <w:pPr>
              <w:snapToGrid w:val="0"/>
              <w:jc w:val="distribute"/>
              <w:rPr>
                <w:rFonts w:ascii="Times New Roman" w:hAnsi="Times New Roman" w:cs="Times New Roman"/>
                <w:bCs/>
                <w:sz w:val="24"/>
              </w:rPr>
            </w:pPr>
          </w:p>
        </w:tc>
        <w:tc>
          <w:tcPr>
            <w:tcW w:w="903" w:type="dxa"/>
            <w:vMerge w:val="continue"/>
            <w:vAlign w:val="center"/>
          </w:tcPr>
          <w:p>
            <w:pPr>
              <w:snapToGrid w:val="0"/>
              <w:jc w:val="center"/>
              <w:rPr>
                <w:rFonts w:ascii="Times New Roman" w:hAnsi="Times New Roman" w:cs="Times New Roman"/>
                <w:bCs/>
                <w:sz w:val="24"/>
              </w:rPr>
            </w:pPr>
          </w:p>
        </w:tc>
        <w:tc>
          <w:tcPr>
            <w:tcW w:w="1953" w:type="dxa"/>
            <w:vAlign w:val="center"/>
          </w:tcPr>
          <w:p>
            <w:pPr>
              <w:snapToGrid w:val="0"/>
              <w:spacing w:line="276" w:lineRule="auto"/>
              <w:jc w:val="center"/>
              <w:rPr>
                <w:rFonts w:ascii="Times New Roman" w:hAnsi="Times New Roman" w:cs="Times New Roman"/>
                <w:bCs/>
                <w:sz w:val="24"/>
              </w:rPr>
            </w:pPr>
            <w:r>
              <w:rPr>
                <w:rFonts w:ascii="Times New Roman" w:hAnsi="Times New Roman" w:cs="Times New Roman"/>
                <w:bCs/>
                <w:sz w:val="24"/>
              </w:rPr>
              <w:t>小</w:t>
            </w:r>
            <w:r>
              <w:rPr>
                <w:rFonts w:hint="eastAsia" w:ascii="Times New Roman" w:hAnsi="Times New Roman" w:cs="Times New Roman"/>
                <w:bCs/>
                <w:sz w:val="24"/>
              </w:rPr>
              <w:t xml:space="preserve">  </w:t>
            </w:r>
            <w:r>
              <w:rPr>
                <w:rFonts w:ascii="Times New Roman" w:hAnsi="Times New Roman" w:cs="Times New Roman"/>
                <w:bCs/>
                <w:sz w:val="24"/>
              </w:rPr>
              <w:t>计</w:t>
            </w:r>
          </w:p>
        </w:tc>
        <w:tc>
          <w:tcPr>
            <w:tcW w:w="1886" w:type="dxa"/>
            <w:vAlign w:val="center"/>
          </w:tcPr>
          <w:p>
            <w:pPr>
              <w:snapToGrid w:val="0"/>
              <w:spacing w:line="276" w:lineRule="auto"/>
              <w:jc w:val="center"/>
              <w:rPr>
                <w:rFonts w:ascii="Times New Roman" w:hAnsi="Times New Roman" w:cs="Times New Roman"/>
                <w:bCs/>
                <w:sz w:val="24"/>
              </w:rPr>
            </w:pPr>
            <w:r>
              <w:rPr>
                <w:rFonts w:ascii="Times New Roman" w:hAnsi="Times New Roman" w:cs="Times New Roman"/>
                <w:bCs/>
                <w:sz w:val="24"/>
              </w:rPr>
              <w:t>否</w:t>
            </w:r>
            <w:r>
              <w:rPr>
                <w:rFonts w:hint="eastAsia" w:ascii="Times New Roman" w:hAnsi="Times New Roman" w:cs="Times New Roman"/>
                <w:bCs/>
                <w:sz w:val="24"/>
              </w:rPr>
              <w:t xml:space="preserve"> </w:t>
            </w:r>
            <w:r>
              <w:rPr>
                <w:rFonts w:ascii="Times New Roman" w:hAnsi="Times New Roman" w:cs="Times New Roman"/>
                <w:bCs/>
                <w:sz w:val="24"/>
              </w:rPr>
              <w:t>决</w:t>
            </w:r>
            <w:r>
              <w:rPr>
                <w:rFonts w:hint="eastAsia" w:ascii="Times New Roman" w:hAnsi="Times New Roman" w:cs="Times New Roman"/>
                <w:bCs/>
                <w:sz w:val="24"/>
              </w:rPr>
              <w:t xml:space="preserve"> </w:t>
            </w:r>
            <w:r>
              <w:rPr>
                <w:rFonts w:ascii="Times New Roman" w:hAnsi="Times New Roman" w:cs="Times New Roman"/>
                <w:bCs/>
                <w:sz w:val="24"/>
              </w:rPr>
              <w:t>项</w:t>
            </w:r>
          </w:p>
        </w:tc>
        <w:tc>
          <w:tcPr>
            <w:tcW w:w="1103" w:type="dxa"/>
            <w:vAlign w:val="center"/>
          </w:tcPr>
          <w:p>
            <w:pPr>
              <w:snapToGrid w:val="0"/>
              <w:jc w:val="center"/>
              <w:rPr>
                <w:rFonts w:ascii="Times New Roman" w:hAnsi="Times New Roman" w:cs="Times New Roman"/>
                <w:bCs/>
                <w:sz w:val="24"/>
              </w:rPr>
            </w:pPr>
            <w:r>
              <w:rPr>
                <w:rFonts w:ascii="Times New Roman" w:hAnsi="Times New Roman" w:cs="Times New Roman"/>
                <w:bCs/>
                <w:sz w:val="24"/>
              </w:rPr>
              <w:t>一般项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1" w:type="dxa"/>
            <w:vAlign w:val="center"/>
          </w:tcPr>
          <w:p>
            <w:pPr>
              <w:snapToGrid w:val="0"/>
              <w:spacing w:line="276" w:lineRule="auto"/>
              <w:jc w:val="center"/>
              <w:rPr>
                <w:rFonts w:ascii="Times New Roman" w:hAnsi="Times New Roman" w:cs="Times New Roman"/>
                <w:sz w:val="24"/>
              </w:rPr>
            </w:pPr>
            <w:r>
              <w:rPr>
                <w:rFonts w:ascii="Times New Roman" w:hAnsi="Times New Roman" w:cs="Times New Roman"/>
                <w:sz w:val="24"/>
              </w:rPr>
              <w:t>1</w:t>
            </w:r>
          </w:p>
        </w:tc>
        <w:tc>
          <w:tcPr>
            <w:tcW w:w="2528" w:type="dxa"/>
            <w:tcMar>
              <w:left w:w="454" w:type="dxa"/>
              <w:right w:w="454" w:type="dxa"/>
            </w:tcMar>
            <w:vAlign w:val="center"/>
          </w:tcPr>
          <w:p>
            <w:pPr>
              <w:snapToGrid w:val="0"/>
              <w:spacing w:line="276" w:lineRule="auto"/>
              <w:jc w:val="distribute"/>
              <w:rPr>
                <w:rFonts w:ascii="Times New Roman" w:hAnsi="Times New Roman" w:cs="Times New Roman"/>
                <w:bCs/>
                <w:sz w:val="24"/>
              </w:rPr>
            </w:pPr>
            <w:r>
              <w:rPr>
                <w:rFonts w:ascii="Times New Roman" w:hAnsi="Times New Roman" w:cs="Times New Roman"/>
                <w:bCs/>
                <w:sz w:val="24"/>
              </w:rPr>
              <w:t>组织机构</w:t>
            </w:r>
          </w:p>
        </w:tc>
        <w:tc>
          <w:tcPr>
            <w:tcW w:w="903" w:type="dxa"/>
            <w:vAlign w:val="center"/>
          </w:tcPr>
          <w:p>
            <w:pPr>
              <w:snapToGrid w:val="0"/>
              <w:spacing w:line="276" w:lineRule="auto"/>
              <w:jc w:val="center"/>
              <w:rPr>
                <w:rFonts w:ascii="宋体" w:hAnsi="宋体" w:cs="宋体"/>
                <w:bCs/>
                <w:sz w:val="24"/>
              </w:rPr>
            </w:pPr>
            <w:r>
              <w:rPr>
                <w:rFonts w:hint="eastAsia" w:ascii="宋体" w:hAnsi="宋体" w:cs="宋体"/>
                <w:bCs/>
                <w:sz w:val="24"/>
              </w:rPr>
              <w:t>5</w:t>
            </w:r>
          </w:p>
        </w:tc>
        <w:tc>
          <w:tcPr>
            <w:tcW w:w="1953" w:type="dxa"/>
            <w:vAlign w:val="center"/>
          </w:tcPr>
          <w:p>
            <w:pPr>
              <w:snapToGrid w:val="0"/>
              <w:spacing w:line="276" w:lineRule="auto"/>
              <w:jc w:val="center"/>
              <w:rPr>
                <w:rFonts w:ascii="宋体" w:hAnsi="宋体" w:cs="宋体"/>
                <w:bCs/>
                <w:sz w:val="24"/>
              </w:rPr>
            </w:pPr>
            <w:r>
              <w:rPr>
                <w:rFonts w:hint="eastAsia" w:ascii="宋体" w:hAnsi="宋体" w:cs="宋体"/>
                <w:bCs/>
                <w:sz w:val="24"/>
              </w:rPr>
              <w:t>7（乙级6项）</w:t>
            </w:r>
          </w:p>
        </w:tc>
        <w:tc>
          <w:tcPr>
            <w:tcW w:w="1886" w:type="dxa"/>
            <w:vAlign w:val="center"/>
          </w:tcPr>
          <w:p>
            <w:pPr>
              <w:snapToGrid w:val="0"/>
              <w:spacing w:line="276" w:lineRule="auto"/>
              <w:jc w:val="center"/>
              <w:rPr>
                <w:rFonts w:ascii="宋体" w:hAnsi="宋体" w:cs="宋体"/>
                <w:bCs/>
                <w:sz w:val="24"/>
              </w:rPr>
            </w:pPr>
            <w:r>
              <w:rPr>
                <w:rFonts w:hint="eastAsia" w:ascii="宋体" w:hAnsi="宋体" w:cs="宋体"/>
                <w:bCs/>
                <w:sz w:val="24"/>
              </w:rPr>
              <w:t>4（乙级3项）</w:t>
            </w:r>
          </w:p>
        </w:tc>
        <w:tc>
          <w:tcPr>
            <w:tcW w:w="1103" w:type="dxa"/>
            <w:vAlign w:val="center"/>
          </w:tcPr>
          <w:p>
            <w:pPr>
              <w:snapToGrid w:val="0"/>
              <w:spacing w:line="276" w:lineRule="auto"/>
              <w:jc w:val="center"/>
              <w:rPr>
                <w:rFonts w:ascii="宋体" w:hAnsi="宋体" w:cs="宋体"/>
                <w:bCs/>
                <w:sz w:val="24"/>
              </w:rPr>
            </w:pPr>
            <w:r>
              <w:rPr>
                <w:rFonts w:hint="eastAsia" w:ascii="宋体" w:hAnsi="宋体" w:cs="宋体"/>
                <w:bCs/>
                <w:sz w:val="24"/>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1" w:type="dxa"/>
            <w:vAlign w:val="center"/>
          </w:tcPr>
          <w:p>
            <w:pPr>
              <w:snapToGrid w:val="0"/>
              <w:spacing w:line="276" w:lineRule="auto"/>
              <w:jc w:val="center"/>
              <w:rPr>
                <w:rFonts w:ascii="Times New Roman" w:hAnsi="Times New Roman" w:cs="Times New Roman"/>
                <w:sz w:val="24"/>
              </w:rPr>
            </w:pPr>
            <w:r>
              <w:rPr>
                <w:rFonts w:ascii="Times New Roman" w:hAnsi="Times New Roman" w:cs="Times New Roman"/>
                <w:sz w:val="24"/>
              </w:rPr>
              <w:t>2</w:t>
            </w:r>
          </w:p>
        </w:tc>
        <w:tc>
          <w:tcPr>
            <w:tcW w:w="2528" w:type="dxa"/>
            <w:tcMar>
              <w:left w:w="454" w:type="dxa"/>
              <w:right w:w="454" w:type="dxa"/>
            </w:tcMar>
            <w:vAlign w:val="center"/>
          </w:tcPr>
          <w:p>
            <w:pPr>
              <w:snapToGrid w:val="0"/>
              <w:spacing w:line="276" w:lineRule="auto"/>
              <w:jc w:val="distribute"/>
              <w:rPr>
                <w:rFonts w:ascii="Times New Roman" w:hAnsi="Times New Roman" w:cs="Times New Roman"/>
                <w:bCs/>
                <w:sz w:val="24"/>
              </w:rPr>
            </w:pPr>
            <w:r>
              <w:rPr>
                <w:rFonts w:ascii="Times New Roman" w:hAnsi="Times New Roman" w:cs="Times New Roman"/>
                <w:bCs/>
                <w:sz w:val="24"/>
              </w:rPr>
              <w:t>人员</w:t>
            </w:r>
          </w:p>
        </w:tc>
        <w:tc>
          <w:tcPr>
            <w:tcW w:w="903" w:type="dxa"/>
            <w:vAlign w:val="center"/>
          </w:tcPr>
          <w:p>
            <w:pPr>
              <w:snapToGrid w:val="0"/>
              <w:spacing w:line="276" w:lineRule="auto"/>
              <w:jc w:val="center"/>
              <w:rPr>
                <w:rFonts w:ascii="宋体" w:hAnsi="宋体" w:cs="宋体"/>
                <w:bCs/>
                <w:sz w:val="24"/>
              </w:rPr>
            </w:pPr>
            <w:r>
              <w:rPr>
                <w:rFonts w:hint="eastAsia" w:ascii="宋体" w:hAnsi="宋体" w:cs="宋体"/>
                <w:bCs/>
                <w:sz w:val="24"/>
              </w:rPr>
              <w:t>5</w:t>
            </w:r>
          </w:p>
        </w:tc>
        <w:tc>
          <w:tcPr>
            <w:tcW w:w="1953" w:type="dxa"/>
            <w:vAlign w:val="center"/>
          </w:tcPr>
          <w:p>
            <w:pPr>
              <w:snapToGrid w:val="0"/>
              <w:spacing w:line="276" w:lineRule="auto"/>
              <w:jc w:val="center"/>
              <w:rPr>
                <w:rFonts w:ascii="宋体" w:hAnsi="宋体" w:cs="宋体"/>
                <w:bCs/>
                <w:sz w:val="24"/>
              </w:rPr>
            </w:pPr>
            <w:r>
              <w:rPr>
                <w:rFonts w:hint="eastAsia" w:ascii="宋体" w:hAnsi="宋体" w:cs="宋体"/>
                <w:bCs/>
                <w:sz w:val="24"/>
              </w:rPr>
              <w:t>18</w:t>
            </w:r>
          </w:p>
        </w:tc>
        <w:tc>
          <w:tcPr>
            <w:tcW w:w="1886" w:type="dxa"/>
            <w:vAlign w:val="center"/>
          </w:tcPr>
          <w:p>
            <w:pPr>
              <w:snapToGrid w:val="0"/>
              <w:spacing w:line="276" w:lineRule="auto"/>
              <w:jc w:val="center"/>
              <w:rPr>
                <w:rFonts w:ascii="宋体" w:hAnsi="宋体" w:cs="宋体"/>
                <w:bCs/>
                <w:sz w:val="24"/>
              </w:rPr>
            </w:pPr>
            <w:r>
              <w:rPr>
                <w:rFonts w:hint="eastAsia" w:ascii="宋体" w:hAnsi="宋体" w:cs="宋体"/>
                <w:bCs/>
                <w:sz w:val="24"/>
              </w:rPr>
              <w:t>3</w:t>
            </w:r>
          </w:p>
        </w:tc>
        <w:tc>
          <w:tcPr>
            <w:tcW w:w="1103" w:type="dxa"/>
            <w:vAlign w:val="center"/>
          </w:tcPr>
          <w:p>
            <w:pPr>
              <w:snapToGrid w:val="0"/>
              <w:spacing w:line="276" w:lineRule="auto"/>
              <w:jc w:val="center"/>
              <w:rPr>
                <w:rFonts w:ascii="宋体" w:hAnsi="宋体" w:cs="宋体"/>
                <w:bCs/>
                <w:sz w:val="24"/>
              </w:rPr>
            </w:pPr>
            <w:r>
              <w:rPr>
                <w:rFonts w:hint="eastAsia" w:ascii="宋体" w:hAnsi="宋体" w:cs="宋体"/>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1" w:type="dxa"/>
            <w:vAlign w:val="center"/>
          </w:tcPr>
          <w:p>
            <w:pPr>
              <w:snapToGrid w:val="0"/>
              <w:spacing w:line="276" w:lineRule="auto"/>
              <w:jc w:val="center"/>
              <w:rPr>
                <w:rFonts w:ascii="Times New Roman" w:hAnsi="Times New Roman" w:cs="Times New Roman"/>
                <w:sz w:val="24"/>
              </w:rPr>
            </w:pPr>
            <w:r>
              <w:rPr>
                <w:rFonts w:ascii="Times New Roman" w:hAnsi="Times New Roman" w:cs="Times New Roman"/>
                <w:sz w:val="24"/>
              </w:rPr>
              <w:t>3</w:t>
            </w:r>
          </w:p>
        </w:tc>
        <w:tc>
          <w:tcPr>
            <w:tcW w:w="2528" w:type="dxa"/>
            <w:tcMar>
              <w:left w:w="454" w:type="dxa"/>
              <w:right w:w="454" w:type="dxa"/>
            </w:tcMar>
            <w:vAlign w:val="center"/>
          </w:tcPr>
          <w:p>
            <w:pPr>
              <w:snapToGrid w:val="0"/>
              <w:spacing w:line="276" w:lineRule="auto"/>
              <w:jc w:val="distribute"/>
              <w:rPr>
                <w:rFonts w:ascii="Times New Roman" w:hAnsi="Times New Roman" w:cs="Times New Roman"/>
                <w:bCs/>
                <w:sz w:val="24"/>
              </w:rPr>
            </w:pPr>
            <w:r>
              <w:rPr>
                <w:rFonts w:ascii="Times New Roman" w:hAnsi="Times New Roman" w:cs="Times New Roman"/>
                <w:bCs/>
                <w:sz w:val="24"/>
              </w:rPr>
              <w:t>工作场所</w:t>
            </w:r>
          </w:p>
        </w:tc>
        <w:tc>
          <w:tcPr>
            <w:tcW w:w="903" w:type="dxa"/>
            <w:vAlign w:val="center"/>
          </w:tcPr>
          <w:p>
            <w:pPr>
              <w:snapToGrid w:val="0"/>
              <w:spacing w:line="276" w:lineRule="auto"/>
              <w:jc w:val="center"/>
              <w:rPr>
                <w:rFonts w:ascii="宋体" w:hAnsi="宋体" w:cs="宋体"/>
                <w:bCs/>
                <w:sz w:val="24"/>
              </w:rPr>
            </w:pPr>
            <w:r>
              <w:rPr>
                <w:rFonts w:hint="eastAsia" w:ascii="宋体" w:hAnsi="宋体" w:cs="宋体"/>
                <w:bCs/>
                <w:sz w:val="24"/>
              </w:rPr>
              <w:t>2</w:t>
            </w:r>
          </w:p>
        </w:tc>
        <w:tc>
          <w:tcPr>
            <w:tcW w:w="1953" w:type="dxa"/>
            <w:vAlign w:val="center"/>
          </w:tcPr>
          <w:p>
            <w:pPr>
              <w:snapToGrid w:val="0"/>
              <w:spacing w:line="276" w:lineRule="auto"/>
              <w:jc w:val="center"/>
              <w:rPr>
                <w:rFonts w:ascii="宋体" w:hAnsi="宋体" w:cs="宋体"/>
                <w:bCs/>
                <w:sz w:val="24"/>
              </w:rPr>
            </w:pPr>
            <w:r>
              <w:rPr>
                <w:rFonts w:hint="eastAsia" w:ascii="宋体" w:hAnsi="宋体" w:cs="宋体"/>
                <w:bCs/>
                <w:sz w:val="24"/>
              </w:rPr>
              <w:t>15</w:t>
            </w:r>
          </w:p>
        </w:tc>
        <w:tc>
          <w:tcPr>
            <w:tcW w:w="1886" w:type="dxa"/>
            <w:vAlign w:val="center"/>
          </w:tcPr>
          <w:p>
            <w:pPr>
              <w:snapToGrid w:val="0"/>
              <w:spacing w:line="276" w:lineRule="auto"/>
              <w:jc w:val="center"/>
              <w:rPr>
                <w:rFonts w:ascii="宋体" w:hAnsi="宋体" w:cs="宋体"/>
                <w:bCs/>
                <w:sz w:val="24"/>
              </w:rPr>
            </w:pPr>
            <w:r>
              <w:rPr>
                <w:rFonts w:hint="eastAsia" w:ascii="宋体" w:hAnsi="宋体" w:cs="宋体"/>
                <w:bCs/>
                <w:sz w:val="24"/>
              </w:rPr>
              <w:t>1</w:t>
            </w:r>
          </w:p>
        </w:tc>
        <w:tc>
          <w:tcPr>
            <w:tcW w:w="1103" w:type="dxa"/>
            <w:vAlign w:val="center"/>
          </w:tcPr>
          <w:p>
            <w:pPr>
              <w:snapToGrid w:val="0"/>
              <w:spacing w:line="276" w:lineRule="auto"/>
              <w:jc w:val="center"/>
              <w:rPr>
                <w:rFonts w:ascii="宋体" w:hAnsi="宋体" w:cs="宋体"/>
                <w:bCs/>
                <w:sz w:val="24"/>
              </w:rPr>
            </w:pPr>
            <w:r>
              <w:rPr>
                <w:rFonts w:hint="eastAsia" w:ascii="宋体" w:hAnsi="宋体" w:cs="宋体"/>
                <w:bCs/>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1" w:type="dxa"/>
            <w:vAlign w:val="center"/>
          </w:tcPr>
          <w:p>
            <w:pPr>
              <w:snapToGrid w:val="0"/>
              <w:spacing w:line="276" w:lineRule="auto"/>
              <w:jc w:val="center"/>
              <w:rPr>
                <w:rFonts w:ascii="Times New Roman" w:hAnsi="Times New Roman" w:cs="Times New Roman"/>
                <w:sz w:val="24"/>
              </w:rPr>
            </w:pPr>
            <w:r>
              <w:rPr>
                <w:rFonts w:ascii="Times New Roman" w:hAnsi="Times New Roman" w:cs="Times New Roman"/>
                <w:sz w:val="24"/>
              </w:rPr>
              <w:t>4</w:t>
            </w:r>
          </w:p>
        </w:tc>
        <w:tc>
          <w:tcPr>
            <w:tcW w:w="2528" w:type="dxa"/>
            <w:tcMar>
              <w:left w:w="113" w:type="dxa"/>
              <w:right w:w="113" w:type="dxa"/>
            </w:tcMar>
            <w:vAlign w:val="center"/>
          </w:tcPr>
          <w:p>
            <w:pPr>
              <w:snapToGrid w:val="0"/>
              <w:spacing w:line="276" w:lineRule="auto"/>
              <w:jc w:val="distribute"/>
              <w:rPr>
                <w:rFonts w:ascii="Times New Roman" w:hAnsi="Times New Roman" w:cs="Times New Roman"/>
                <w:bCs/>
                <w:sz w:val="24"/>
              </w:rPr>
            </w:pPr>
            <w:r>
              <w:rPr>
                <w:rFonts w:ascii="Times New Roman" w:hAnsi="Times New Roman" w:cs="Times New Roman"/>
                <w:bCs/>
                <w:sz w:val="24"/>
              </w:rPr>
              <w:t>仪器设备</w:t>
            </w:r>
            <w:r>
              <w:rPr>
                <w:rFonts w:hint="eastAsia" w:ascii="Times New Roman" w:hAnsi="Times New Roman" w:cs="Times New Roman"/>
                <w:bCs/>
                <w:sz w:val="24"/>
              </w:rPr>
              <w:t>、标准物质</w:t>
            </w:r>
          </w:p>
        </w:tc>
        <w:tc>
          <w:tcPr>
            <w:tcW w:w="903" w:type="dxa"/>
            <w:vAlign w:val="center"/>
          </w:tcPr>
          <w:p>
            <w:pPr>
              <w:snapToGrid w:val="0"/>
              <w:spacing w:line="276" w:lineRule="auto"/>
              <w:jc w:val="center"/>
              <w:rPr>
                <w:rFonts w:ascii="宋体" w:hAnsi="宋体" w:cs="宋体"/>
                <w:bCs/>
                <w:sz w:val="24"/>
              </w:rPr>
            </w:pPr>
            <w:r>
              <w:rPr>
                <w:rFonts w:hint="eastAsia" w:ascii="宋体" w:hAnsi="宋体" w:cs="宋体"/>
                <w:bCs/>
                <w:sz w:val="24"/>
              </w:rPr>
              <w:t>4</w:t>
            </w:r>
          </w:p>
        </w:tc>
        <w:tc>
          <w:tcPr>
            <w:tcW w:w="1953" w:type="dxa"/>
            <w:vAlign w:val="center"/>
          </w:tcPr>
          <w:p>
            <w:pPr>
              <w:snapToGrid w:val="0"/>
              <w:spacing w:line="276" w:lineRule="auto"/>
              <w:jc w:val="center"/>
              <w:rPr>
                <w:rFonts w:ascii="宋体" w:hAnsi="宋体" w:cs="宋体"/>
                <w:bCs/>
                <w:sz w:val="24"/>
              </w:rPr>
            </w:pPr>
            <w:r>
              <w:rPr>
                <w:rFonts w:hint="eastAsia" w:ascii="宋体" w:hAnsi="宋体" w:cs="宋体"/>
                <w:bCs/>
                <w:sz w:val="24"/>
              </w:rPr>
              <w:t xml:space="preserve"> 7</w:t>
            </w:r>
          </w:p>
        </w:tc>
        <w:tc>
          <w:tcPr>
            <w:tcW w:w="1886" w:type="dxa"/>
            <w:vAlign w:val="center"/>
          </w:tcPr>
          <w:p>
            <w:pPr>
              <w:snapToGrid w:val="0"/>
              <w:spacing w:line="276" w:lineRule="auto"/>
              <w:jc w:val="center"/>
              <w:rPr>
                <w:rFonts w:ascii="宋体" w:hAnsi="宋体" w:cs="宋体"/>
                <w:bCs/>
                <w:sz w:val="24"/>
              </w:rPr>
            </w:pPr>
            <w:r>
              <w:rPr>
                <w:rFonts w:hint="eastAsia" w:ascii="宋体" w:hAnsi="宋体" w:cs="宋体"/>
                <w:bCs/>
                <w:sz w:val="24"/>
              </w:rPr>
              <w:t>1</w:t>
            </w:r>
          </w:p>
        </w:tc>
        <w:tc>
          <w:tcPr>
            <w:tcW w:w="1103" w:type="dxa"/>
            <w:vAlign w:val="center"/>
          </w:tcPr>
          <w:p>
            <w:pPr>
              <w:snapToGrid w:val="0"/>
              <w:spacing w:line="276" w:lineRule="auto"/>
              <w:jc w:val="center"/>
              <w:rPr>
                <w:rFonts w:ascii="宋体" w:hAnsi="宋体" w:cs="宋体"/>
                <w:bCs/>
                <w:sz w:val="24"/>
              </w:rPr>
            </w:pPr>
            <w:r>
              <w:rPr>
                <w:rFonts w:hint="eastAsia" w:ascii="宋体" w:hAnsi="宋体" w:cs="宋体"/>
                <w:bCs/>
                <w:sz w:val="24"/>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1" w:type="dxa"/>
            <w:vAlign w:val="center"/>
          </w:tcPr>
          <w:p>
            <w:pPr>
              <w:snapToGrid w:val="0"/>
              <w:spacing w:line="276" w:lineRule="auto"/>
              <w:jc w:val="center"/>
              <w:rPr>
                <w:rFonts w:ascii="Times New Roman" w:hAnsi="Times New Roman" w:cs="Times New Roman"/>
                <w:sz w:val="24"/>
              </w:rPr>
            </w:pPr>
            <w:r>
              <w:rPr>
                <w:rFonts w:ascii="Times New Roman" w:hAnsi="Times New Roman" w:cs="Times New Roman"/>
                <w:sz w:val="24"/>
              </w:rPr>
              <w:t>5</w:t>
            </w:r>
          </w:p>
        </w:tc>
        <w:tc>
          <w:tcPr>
            <w:tcW w:w="2528" w:type="dxa"/>
            <w:tcMar>
              <w:left w:w="454" w:type="dxa"/>
              <w:right w:w="454" w:type="dxa"/>
            </w:tcMar>
            <w:vAlign w:val="center"/>
          </w:tcPr>
          <w:p>
            <w:pPr>
              <w:snapToGrid w:val="0"/>
              <w:spacing w:line="276" w:lineRule="auto"/>
              <w:jc w:val="distribute"/>
              <w:rPr>
                <w:rFonts w:ascii="Times New Roman" w:hAnsi="Times New Roman" w:cs="Times New Roman"/>
                <w:bCs/>
                <w:sz w:val="24"/>
              </w:rPr>
            </w:pPr>
            <w:r>
              <w:rPr>
                <w:rFonts w:ascii="Times New Roman" w:hAnsi="Times New Roman" w:cs="Times New Roman"/>
                <w:bCs/>
                <w:sz w:val="24"/>
              </w:rPr>
              <w:t>技术服务能力</w:t>
            </w:r>
          </w:p>
        </w:tc>
        <w:tc>
          <w:tcPr>
            <w:tcW w:w="903" w:type="dxa"/>
            <w:vAlign w:val="center"/>
          </w:tcPr>
          <w:p>
            <w:pPr>
              <w:snapToGrid w:val="0"/>
              <w:spacing w:line="276" w:lineRule="auto"/>
              <w:jc w:val="center"/>
              <w:rPr>
                <w:rFonts w:ascii="宋体" w:hAnsi="宋体" w:cs="宋体"/>
                <w:bCs/>
                <w:sz w:val="24"/>
              </w:rPr>
            </w:pPr>
            <w:r>
              <w:rPr>
                <w:rFonts w:hint="eastAsia" w:ascii="宋体" w:hAnsi="宋体" w:cs="宋体"/>
                <w:bCs/>
                <w:sz w:val="24"/>
              </w:rPr>
              <w:t>5</w:t>
            </w:r>
          </w:p>
        </w:tc>
        <w:tc>
          <w:tcPr>
            <w:tcW w:w="1953" w:type="dxa"/>
            <w:vAlign w:val="center"/>
          </w:tcPr>
          <w:p>
            <w:pPr>
              <w:snapToGrid w:val="0"/>
              <w:spacing w:line="276" w:lineRule="auto"/>
              <w:jc w:val="center"/>
              <w:rPr>
                <w:rFonts w:ascii="宋体" w:hAnsi="宋体" w:cs="宋体"/>
                <w:bCs/>
                <w:sz w:val="24"/>
              </w:rPr>
            </w:pPr>
            <w:r>
              <w:rPr>
                <w:rFonts w:hint="eastAsia" w:ascii="宋体" w:hAnsi="宋体" w:cs="宋体"/>
                <w:bCs/>
                <w:sz w:val="24"/>
              </w:rPr>
              <w:t>24</w:t>
            </w:r>
          </w:p>
        </w:tc>
        <w:tc>
          <w:tcPr>
            <w:tcW w:w="1886" w:type="dxa"/>
            <w:vAlign w:val="center"/>
          </w:tcPr>
          <w:p>
            <w:pPr>
              <w:snapToGrid w:val="0"/>
              <w:spacing w:line="276" w:lineRule="auto"/>
              <w:jc w:val="center"/>
              <w:rPr>
                <w:rFonts w:ascii="宋体" w:hAnsi="宋体" w:cs="宋体"/>
                <w:bCs/>
                <w:sz w:val="24"/>
              </w:rPr>
            </w:pPr>
            <w:r>
              <w:rPr>
                <w:rFonts w:hint="eastAsia" w:ascii="宋体" w:hAnsi="宋体" w:cs="宋体"/>
                <w:bCs/>
                <w:sz w:val="24"/>
              </w:rPr>
              <w:t>2</w:t>
            </w:r>
          </w:p>
        </w:tc>
        <w:tc>
          <w:tcPr>
            <w:tcW w:w="1103" w:type="dxa"/>
            <w:vAlign w:val="center"/>
          </w:tcPr>
          <w:p>
            <w:pPr>
              <w:snapToGrid w:val="0"/>
              <w:spacing w:line="276" w:lineRule="auto"/>
              <w:jc w:val="center"/>
              <w:rPr>
                <w:rFonts w:ascii="宋体" w:hAnsi="宋体" w:cs="宋体"/>
                <w:bCs/>
                <w:sz w:val="24"/>
              </w:rPr>
            </w:pPr>
            <w:r>
              <w:rPr>
                <w:rFonts w:hint="eastAsia" w:ascii="宋体" w:hAnsi="宋体" w:cs="宋体"/>
                <w:bCs/>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1" w:type="dxa"/>
            <w:vAlign w:val="center"/>
          </w:tcPr>
          <w:p>
            <w:pPr>
              <w:snapToGrid w:val="0"/>
              <w:spacing w:line="276" w:lineRule="auto"/>
              <w:jc w:val="center"/>
              <w:rPr>
                <w:rFonts w:ascii="Times New Roman" w:hAnsi="Times New Roman" w:cs="Times New Roman"/>
                <w:sz w:val="24"/>
              </w:rPr>
            </w:pPr>
            <w:r>
              <w:rPr>
                <w:rFonts w:ascii="Times New Roman" w:hAnsi="Times New Roman" w:cs="Times New Roman"/>
                <w:sz w:val="24"/>
              </w:rPr>
              <w:t>6</w:t>
            </w:r>
          </w:p>
        </w:tc>
        <w:tc>
          <w:tcPr>
            <w:tcW w:w="2528" w:type="dxa"/>
            <w:tcMar>
              <w:left w:w="454" w:type="dxa"/>
              <w:right w:w="454" w:type="dxa"/>
            </w:tcMar>
            <w:vAlign w:val="center"/>
          </w:tcPr>
          <w:p>
            <w:pPr>
              <w:snapToGrid w:val="0"/>
              <w:spacing w:line="276" w:lineRule="auto"/>
              <w:jc w:val="distribute"/>
              <w:rPr>
                <w:rFonts w:ascii="Times New Roman" w:hAnsi="Times New Roman" w:cs="Times New Roman"/>
                <w:bCs/>
                <w:sz w:val="24"/>
              </w:rPr>
            </w:pPr>
            <w:r>
              <w:rPr>
                <w:rFonts w:ascii="Times New Roman" w:hAnsi="Times New Roman" w:cs="Times New Roman"/>
                <w:bCs/>
                <w:sz w:val="24"/>
              </w:rPr>
              <w:t>质量管理体系</w:t>
            </w:r>
          </w:p>
        </w:tc>
        <w:tc>
          <w:tcPr>
            <w:tcW w:w="903" w:type="dxa"/>
            <w:vAlign w:val="center"/>
          </w:tcPr>
          <w:p>
            <w:pPr>
              <w:snapToGrid w:val="0"/>
              <w:spacing w:line="276" w:lineRule="auto"/>
              <w:jc w:val="center"/>
              <w:rPr>
                <w:rFonts w:ascii="宋体" w:hAnsi="宋体" w:cs="宋体"/>
                <w:bCs/>
                <w:sz w:val="24"/>
              </w:rPr>
            </w:pPr>
            <w:r>
              <w:rPr>
                <w:rFonts w:hint="eastAsia" w:ascii="宋体" w:hAnsi="宋体" w:cs="宋体"/>
                <w:bCs/>
                <w:sz w:val="24"/>
              </w:rPr>
              <w:t>3</w:t>
            </w:r>
          </w:p>
        </w:tc>
        <w:tc>
          <w:tcPr>
            <w:tcW w:w="1953" w:type="dxa"/>
            <w:vAlign w:val="center"/>
          </w:tcPr>
          <w:p>
            <w:pPr>
              <w:snapToGrid w:val="0"/>
              <w:spacing w:line="276" w:lineRule="auto"/>
              <w:jc w:val="center"/>
              <w:rPr>
                <w:rFonts w:ascii="宋体" w:hAnsi="宋体" w:cs="宋体"/>
                <w:bCs/>
                <w:sz w:val="24"/>
              </w:rPr>
            </w:pPr>
            <w:r>
              <w:rPr>
                <w:rFonts w:hint="eastAsia" w:ascii="宋体" w:hAnsi="宋体" w:cs="宋体"/>
                <w:bCs/>
                <w:sz w:val="24"/>
              </w:rPr>
              <w:t xml:space="preserve"> 8</w:t>
            </w:r>
          </w:p>
        </w:tc>
        <w:tc>
          <w:tcPr>
            <w:tcW w:w="1886" w:type="dxa"/>
            <w:vAlign w:val="center"/>
          </w:tcPr>
          <w:p>
            <w:pPr>
              <w:snapToGrid w:val="0"/>
              <w:spacing w:line="276" w:lineRule="auto"/>
              <w:jc w:val="center"/>
              <w:rPr>
                <w:rFonts w:ascii="宋体" w:hAnsi="宋体" w:cs="宋体"/>
                <w:bCs/>
                <w:sz w:val="24"/>
              </w:rPr>
            </w:pPr>
            <w:r>
              <w:rPr>
                <w:rFonts w:hint="eastAsia" w:ascii="宋体" w:hAnsi="宋体" w:cs="宋体"/>
                <w:bCs/>
                <w:sz w:val="24"/>
              </w:rPr>
              <w:t>0</w:t>
            </w:r>
          </w:p>
        </w:tc>
        <w:tc>
          <w:tcPr>
            <w:tcW w:w="1103" w:type="dxa"/>
            <w:vAlign w:val="center"/>
          </w:tcPr>
          <w:p>
            <w:pPr>
              <w:snapToGrid w:val="0"/>
              <w:spacing w:line="276" w:lineRule="auto"/>
              <w:jc w:val="center"/>
              <w:rPr>
                <w:rFonts w:ascii="宋体" w:hAnsi="宋体" w:cs="宋体"/>
                <w:bCs/>
                <w:sz w:val="24"/>
              </w:rPr>
            </w:pPr>
            <w:r>
              <w:rPr>
                <w:rFonts w:hint="eastAsia" w:ascii="宋体" w:hAnsi="宋体" w:cs="宋体"/>
                <w:bCs/>
                <w:sz w:val="24"/>
              </w:rPr>
              <w:t xml:space="preserv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09" w:type="dxa"/>
            <w:gridSpan w:val="2"/>
            <w:vAlign w:val="center"/>
          </w:tcPr>
          <w:p>
            <w:pPr>
              <w:snapToGrid w:val="0"/>
              <w:jc w:val="center"/>
              <w:rPr>
                <w:rFonts w:ascii="Times New Roman" w:hAnsi="Times New Roman" w:cs="Times New Roman"/>
                <w:bCs/>
                <w:sz w:val="24"/>
              </w:rPr>
            </w:pPr>
            <w:r>
              <w:rPr>
                <w:rFonts w:ascii="Times New Roman" w:hAnsi="Times New Roman" w:cs="Times New Roman"/>
                <w:bCs/>
                <w:sz w:val="24"/>
              </w:rPr>
              <w:t>合</w:t>
            </w:r>
            <w:r>
              <w:rPr>
                <w:rFonts w:hint="eastAsia" w:ascii="Times New Roman" w:hAnsi="Times New Roman" w:cs="Times New Roman"/>
                <w:bCs/>
                <w:sz w:val="24"/>
              </w:rPr>
              <w:t xml:space="preserve">  </w:t>
            </w:r>
            <w:r>
              <w:rPr>
                <w:rFonts w:ascii="Times New Roman" w:hAnsi="Times New Roman" w:cs="Times New Roman"/>
                <w:bCs/>
                <w:sz w:val="24"/>
              </w:rPr>
              <w:t>计</w:t>
            </w:r>
          </w:p>
        </w:tc>
        <w:tc>
          <w:tcPr>
            <w:tcW w:w="903" w:type="dxa"/>
            <w:vAlign w:val="center"/>
          </w:tcPr>
          <w:p>
            <w:pPr>
              <w:snapToGrid w:val="0"/>
              <w:jc w:val="center"/>
              <w:rPr>
                <w:rFonts w:ascii="宋体" w:hAnsi="宋体" w:cs="宋体"/>
                <w:bCs/>
                <w:sz w:val="24"/>
              </w:rPr>
            </w:pPr>
            <w:r>
              <w:rPr>
                <w:rFonts w:hint="eastAsia" w:ascii="宋体" w:hAnsi="宋体" w:cs="宋体"/>
                <w:bCs/>
                <w:sz w:val="24"/>
              </w:rPr>
              <w:t>24</w:t>
            </w:r>
          </w:p>
        </w:tc>
        <w:tc>
          <w:tcPr>
            <w:tcW w:w="1953" w:type="dxa"/>
            <w:tcMar>
              <w:left w:w="28" w:type="dxa"/>
              <w:right w:w="28" w:type="dxa"/>
            </w:tcMar>
            <w:vAlign w:val="center"/>
          </w:tcPr>
          <w:p>
            <w:pPr>
              <w:snapToGrid w:val="0"/>
              <w:jc w:val="center"/>
              <w:rPr>
                <w:rFonts w:ascii="宋体" w:hAnsi="宋体" w:cs="宋体"/>
                <w:bCs/>
                <w:sz w:val="24"/>
              </w:rPr>
            </w:pPr>
            <w:r>
              <w:rPr>
                <w:rFonts w:hint="eastAsia" w:ascii="宋体" w:hAnsi="宋体" w:cs="宋体"/>
                <w:bCs/>
                <w:sz w:val="24"/>
              </w:rPr>
              <w:t>79（乙级78项）</w:t>
            </w:r>
          </w:p>
        </w:tc>
        <w:tc>
          <w:tcPr>
            <w:tcW w:w="1886" w:type="dxa"/>
            <w:vAlign w:val="center"/>
          </w:tcPr>
          <w:p>
            <w:pPr>
              <w:snapToGrid w:val="0"/>
              <w:rPr>
                <w:rFonts w:ascii="宋体" w:hAnsi="宋体" w:cs="宋体"/>
                <w:bCs/>
                <w:sz w:val="24"/>
              </w:rPr>
            </w:pPr>
            <w:r>
              <w:rPr>
                <w:rFonts w:hint="eastAsia" w:ascii="宋体" w:hAnsi="宋体" w:cs="宋体"/>
                <w:bCs/>
                <w:sz w:val="24"/>
              </w:rPr>
              <w:t>11（乙级10项）</w:t>
            </w:r>
          </w:p>
        </w:tc>
        <w:tc>
          <w:tcPr>
            <w:tcW w:w="1103" w:type="dxa"/>
            <w:vAlign w:val="center"/>
          </w:tcPr>
          <w:p>
            <w:pPr>
              <w:snapToGrid w:val="0"/>
              <w:jc w:val="center"/>
              <w:rPr>
                <w:rFonts w:ascii="宋体" w:hAnsi="宋体" w:cs="宋体"/>
                <w:bCs/>
                <w:sz w:val="24"/>
              </w:rPr>
            </w:pPr>
            <w:r>
              <w:rPr>
                <w:rFonts w:hint="eastAsia" w:ascii="宋体" w:hAnsi="宋体" w:cs="宋体"/>
                <w:bCs/>
                <w:sz w:val="24"/>
              </w:rPr>
              <w:t>68</w:t>
            </w:r>
          </w:p>
        </w:tc>
      </w:tr>
    </w:tbl>
    <w:p>
      <w:pPr>
        <w:spacing w:line="480" w:lineRule="exact"/>
        <w:ind w:firstLine="562" w:firstLineChars="200"/>
        <w:rPr>
          <w:rFonts w:ascii="Times New Roman" w:hAnsi="Times New Roman" w:eastAsia="仿宋_GB2312" w:cs="Times New Roman"/>
          <w:b/>
          <w:bCs/>
          <w:sz w:val="28"/>
          <w:szCs w:val="32"/>
        </w:rPr>
      </w:pPr>
      <w:r>
        <w:rPr>
          <w:rFonts w:ascii="Times New Roman" w:hAnsi="Times New Roman" w:eastAsia="仿宋_GB2312" w:cs="Times New Roman"/>
          <w:b/>
          <w:bCs/>
          <w:sz w:val="28"/>
          <w:szCs w:val="32"/>
        </w:rPr>
        <w:t>2.</w:t>
      </w:r>
      <w:r>
        <w:rPr>
          <w:rFonts w:hint="eastAsia" w:ascii="Times New Roman" w:hAnsi="Times New Roman" w:eastAsia="仿宋_GB2312" w:cs="Times New Roman"/>
          <w:b/>
          <w:bCs/>
          <w:sz w:val="28"/>
          <w:szCs w:val="32"/>
        </w:rPr>
        <w:t>第二类业务范围</w:t>
      </w:r>
      <w:r>
        <w:rPr>
          <w:rFonts w:ascii="Times New Roman" w:hAnsi="Times New Roman" w:eastAsia="仿宋_GB2312" w:cs="Times New Roman"/>
          <w:b/>
          <w:bCs/>
          <w:sz w:val="28"/>
          <w:szCs w:val="32"/>
        </w:rPr>
        <w:t xml:space="preserve">   </w:t>
      </w:r>
    </w:p>
    <w:tbl>
      <w:tblPr>
        <w:tblStyle w:val="16"/>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517"/>
        <w:gridCol w:w="894"/>
        <w:gridCol w:w="1981"/>
        <w:gridCol w:w="1888"/>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73" w:type="dxa"/>
            <w:vMerge w:val="restart"/>
            <w:vAlign w:val="center"/>
          </w:tcPr>
          <w:p>
            <w:pPr>
              <w:snapToGrid w:val="0"/>
              <w:jc w:val="center"/>
              <w:rPr>
                <w:rFonts w:ascii="Times New Roman" w:hAnsi="Times New Roman" w:cs="Times New Roman"/>
                <w:bCs/>
                <w:sz w:val="24"/>
              </w:rPr>
            </w:pPr>
            <w:r>
              <w:rPr>
                <w:rFonts w:ascii="Times New Roman" w:hAnsi="Times New Roman" w:cs="Times New Roman"/>
                <w:bCs/>
                <w:sz w:val="24"/>
              </w:rPr>
              <w:t>序号</w:t>
            </w:r>
          </w:p>
        </w:tc>
        <w:tc>
          <w:tcPr>
            <w:tcW w:w="2517" w:type="dxa"/>
            <w:vMerge w:val="restart"/>
            <w:tcMar>
              <w:left w:w="454" w:type="dxa"/>
              <w:right w:w="454" w:type="dxa"/>
            </w:tcMar>
            <w:vAlign w:val="center"/>
          </w:tcPr>
          <w:p>
            <w:pPr>
              <w:snapToGrid w:val="0"/>
              <w:jc w:val="distribute"/>
              <w:rPr>
                <w:rFonts w:ascii="Times New Roman" w:hAnsi="Times New Roman" w:cs="Times New Roman"/>
                <w:bCs/>
                <w:sz w:val="24"/>
              </w:rPr>
            </w:pPr>
            <w:r>
              <w:rPr>
                <w:rFonts w:hint="eastAsia" w:ascii="Times New Roman" w:hAnsi="Times New Roman" w:cs="Times New Roman"/>
                <w:bCs/>
                <w:sz w:val="24"/>
              </w:rPr>
              <w:t>评审</w:t>
            </w:r>
            <w:r>
              <w:rPr>
                <w:rFonts w:ascii="Times New Roman" w:hAnsi="Times New Roman" w:cs="Times New Roman"/>
                <w:bCs/>
                <w:sz w:val="24"/>
              </w:rPr>
              <w:t>要素</w:t>
            </w:r>
          </w:p>
        </w:tc>
        <w:tc>
          <w:tcPr>
            <w:tcW w:w="894" w:type="dxa"/>
            <w:vMerge w:val="restart"/>
            <w:vAlign w:val="center"/>
          </w:tcPr>
          <w:p>
            <w:pPr>
              <w:snapToGrid w:val="0"/>
              <w:jc w:val="center"/>
              <w:rPr>
                <w:rFonts w:ascii="Times New Roman" w:hAnsi="Times New Roman" w:cs="Times New Roman"/>
                <w:bCs/>
                <w:sz w:val="24"/>
              </w:rPr>
            </w:pPr>
            <w:r>
              <w:rPr>
                <w:rFonts w:hint="eastAsia" w:ascii="Times New Roman" w:hAnsi="Times New Roman" w:cs="Times New Roman"/>
                <w:bCs/>
                <w:sz w:val="24"/>
              </w:rPr>
              <w:t>评审</w:t>
            </w:r>
          </w:p>
          <w:p>
            <w:pPr>
              <w:snapToGrid w:val="0"/>
              <w:jc w:val="center"/>
              <w:rPr>
                <w:rFonts w:ascii="Times New Roman" w:hAnsi="Times New Roman" w:cs="Times New Roman"/>
                <w:bCs/>
                <w:sz w:val="24"/>
              </w:rPr>
            </w:pPr>
            <w:r>
              <w:rPr>
                <w:rFonts w:hint="eastAsia" w:ascii="Times New Roman" w:hAnsi="Times New Roman" w:cs="Times New Roman"/>
                <w:bCs/>
                <w:sz w:val="24"/>
              </w:rPr>
              <w:t>项目</w:t>
            </w:r>
          </w:p>
        </w:tc>
        <w:tc>
          <w:tcPr>
            <w:tcW w:w="4970" w:type="dxa"/>
            <w:gridSpan w:val="3"/>
            <w:vAlign w:val="center"/>
          </w:tcPr>
          <w:p>
            <w:pPr>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73" w:type="dxa"/>
            <w:vMerge w:val="continue"/>
            <w:vAlign w:val="center"/>
          </w:tcPr>
          <w:p>
            <w:pPr>
              <w:snapToGrid w:val="0"/>
              <w:jc w:val="center"/>
              <w:rPr>
                <w:rFonts w:ascii="Times New Roman" w:hAnsi="Times New Roman" w:cs="Times New Roman"/>
                <w:bCs/>
                <w:sz w:val="24"/>
              </w:rPr>
            </w:pPr>
          </w:p>
        </w:tc>
        <w:tc>
          <w:tcPr>
            <w:tcW w:w="2517" w:type="dxa"/>
            <w:vMerge w:val="continue"/>
            <w:tcMar>
              <w:left w:w="454" w:type="dxa"/>
              <w:right w:w="454" w:type="dxa"/>
            </w:tcMar>
            <w:vAlign w:val="center"/>
          </w:tcPr>
          <w:p>
            <w:pPr>
              <w:snapToGrid w:val="0"/>
              <w:jc w:val="distribute"/>
              <w:rPr>
                <w:rFonts w:ascii="Times New Roman" w:hAnsi="Times New Roman" w:cs="Times New Roman"/>
                <w:bCs/>
                <w:sz w:val="24"/>
              </w:rPr>
            </w:pPr>
          </w:p>
        </w:tc>
        <w:tc>
          <w:tcPr>
            <w:tcW w:w="894" w:type="dxa"/>
            <w:vMerge w:val="continue"/>
            <w:vAlign w:val="center"/>
          </w:tcPr>
          <w:p>
            <w:pPr>
              <w:snapToGrid w:val="0"/>
              <w:jc w:val="center"/>
              <w:rPr>
                <w:rFonts w:ascii="Times New Roman" w:hAnsi="Times New Roman" w:cs="Times New Roman"/>
                <w:bCs/>
                <w:sz w:val="24"/>
              </w:rPr>
            </w:pPr>
          </w:p>
        </w:tc>
        <w:tc>
          <w:tcPr>
            <w:tcW w:w="1981" w:type="dxa"/>
            <w:vAlign w:val="center"/>
          </w:tcPr>
          <w:p>
            <w:pPr>
              <w:snapToGrid w:val="0"/>
              <w:jc w:val="center"/>
              <w:rPr>
                <w:rFonts w:ascii="Times New Roman" w:hAnsi="Times New Roman" w:cs="Times New Roman"/>
                <w:bCs/>
                <w:sz w:val="24"/>
              </w:rPr>
            </w:pPr>
            <w:r>
              <w:rPr>
                <w:rFonts w:ascii="Times New Roman" w:hAnsi="Times New Roman" w:cs="Times New Roman"/>
                <w:bCs/>
                <w:sz w:val="24"/>
              </w:rPr>
              <w:t>小</w:t>
            </w:r>
            <w:r>
              <w:rPr>
                <w:rFonts w:hint="eastAsia" w:ascii="Times New Roman" w:hAnsi="Times New Roman" w:cs="Times New Roman"/>
                <w:bCs/>
                <w:sz w:val="24"/>
              </w:rPr>
              <w:t xml:space="preserve">  </w:t>
            </w:r>
            <w:r>
              <w:rPr>
                <w:rFonts w:ascii="Times New Roman" w:hAnsi="Times New Roman" w:cs="Times New Roman"/>
                <w:bCs/>
                <w:sz w:val="24"/>
              </w:rPr>
              <w:t>计</w:t>
            </w:r>
          </w:p>
        </w:tc>
        <w:tc>
          <w:tcPr>
            <w:tcW w:w="1888" w:type="dxa"/>
            <w:vAlign w:val="center"/>
          </w:tcPr>
          <w:p>
            <w:pPr>
              <w:snapToGrid w:val="0"/>
              <w:spacing w:line="276" w:lineRule="auto"/>
              <w:jc w:val="center"/>
              <w:rPr>
                <w:rFonts w:ascii="Times New Roman" w:hAnsi="Times New Roman" w:cs="Times New Roman"/>
                <w:bCs/>
                <w:sz w:val="24"/>
              </w:rPr>
            </w:pPr>
            <w:r>
              <w:rPr>
                <w:rFonts w:ascii="Times New Roman" w:hAnsi="Times New Roman" w:cs="Times New Roman"/>
                <w:bCs/>
                <w:sz w:val="24"/>
              </w:rPr>
              <w:t>否</w:t>
            </w:r>
            <w:r>
              <w:rPr>
                <w:rFonts w:hint="eastAsia" w:ascii="Times New Roman" w:hAnsi="Times New Roman" w:cs="Times New Roman"/>
                <w:bCs/>
                <w:sz w:val="24"/>
              </w:rPr>
              <w:t xml:space="preserve"> </w:t>
            </w:r>
            <w:r>
              <w:rPr>
                <w:rFonts w:ascii="Times New Roman" w:hAnsi="Times New Roman" w:cs="Times New Roman"/>
                <w:bCs/>
                <w:sz w:val="24"/>
              </w:rPr>
              <w:t>决</w:t>
            </w:r>
            <w:r>
              <w:rPr>
                <w:rFonts w:hint="eastAsia" w:ascii="Times New Roman" w:hAnsi="Times New Roman" w:cs="Times New Roman"/>
                <w:bCs/>
                <w:sz w:val="24"/>
              </w:rPr>
              <w:t xml:space="preserve"> </w:t>
            </w:r>
            <w:r>
              <w:rPr>
                <w:rFonts w:ascii="Times New Roman" w:hAnsi="Times New Roman" w:cs="Times New Roman"/>
                <w:bCs/>
                <w:sz w:val="24"/>
              </w:rPr>
              <w:t>项</w:t>
            </w:r>
          </w:p>
        </w:tc>
        <w:tc>
          <w:tcPr>
            <w:tcW w:w="1101" w:type="dxa"/>
            <w:vAlign w:val="center"/>
          </w:tcPr>
          <w:p>
            <w:pPr>
              <w:snapToGrid w:val="0"/>
              <w:spacing w:line="276" w:lineRule="auto"/>
              <w:jc w:val="center"/>
              <w:rPr>
                <w:rFonts w:ascii="Times New Roman" w:hAnsi="Times New Roman" w:cs="Times New Roman"/>
                <w:bCs/>
                <w:sz w:val="24"/>
              </w:rPr>
            </w:pPr>
            <w:r>
              <w:rPr>
                <w:rFonts w:ascii="Times New Roman" w:hAnsi="Times New Roman" w:cs="Times New Roman"/>
                <w:bCs/>
                <w:sz w:val="24"/>
              </w:rPr>
              <w:t>一般项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3" w:type="dxa"/>
            <w:vAlign w:val="center"/>
          </w:tcPr>
          <w:p>
            <w:pPr>
              <w:snapToGrid w:val="0"/>
              <w:spacing w:line="276" w:lineRule="auto"/>
              <w:jc w:val="center"/>
              <w:rPr>
                <w:rFonts w:ascii="Times New Roman" w:hAnsi="Times New Roman" w:cs="Times New Roman"/>
                <w:sz w:val="24"/>
              </w:rPr>
            </w:pPr>
            <w:r>
              <w:rPr>
                <w:rFonts w:ascii="Times New Roman" w:hAnsi="Times New Roman" w:cs="Times New Roman"/>
                <w:sz w:val="24"/>
              </w:rPr>
              <w:t>1</w:t>
            </w:r>
          </w:p>
        </w:tc>
        <w:tc>
          <w:tcPr>
            <w:tcW w:w="2517" w:type="dxa"/>
            <w:tcMar>
              <w:left w:w="454" w:type="dxa"/>
              <w:right w:w="454" w:type="dxa"/>
            </w:tcMar>
            <w:vAlign w:val="center"/>
          </w:tcPr>
          <w:p>
            <w:pPr>
              <w:snapToGrid w:val="0"/>
              <w:spacing w:line="276" w:lineRule="auto"/>
              <w:jc w:val="distribute"/>
              <w:rPr>
                <w:rFonts w:ascii="Times New Roman" w:hAnsi="Times New Roman" w:cs="Times New Roman"/>
                <w:bCs/>
                <w:sz w:val="24"/>
              </w:rPr>
            </w:pPr>
            <w:r>
              <w:rPr>
                <w:rFonts w:ascii="Times New Roman" w:hAnsi="Times New Roman" w:cs="Times New Roman"/>
                <w:bCs/>
                <w:sz w:val="24"/>
              </w:rPr>
              <w:t>组织机构</w:t>
            </w:r>
          </w:p>
        </w:tc>
        <w:tc>
          <w:tcPr>
            <w:tcW w:w="894" w:type="dxa"/>
            <w:vAlign w:val="center"/>
          </w:tcPr>
          <w:p>
            <w:pPr>
              <w:snapToGrid w:val="0"/>
              <w:spacing w:line="276" w:lineRule="auto"/>
              <w:jc w:val="center"/>
              <w:rPr>
                <w:rFonts w:ascii="宋体" w:hAnsi="宋体" w:cs="宋体"/>
                <w:bCs/>
                <w:sz w:val="24"/>
              </w:rPr>
            </w:pPr>
            <w:r>
              <w:rPr>
                <w:rFonts w:hint="eastAsia" w:ascii="宋体" w:hAnsi="宋体" w:cs="宋体"/>
                <w:bCs/>
                <w:sz w:val="24"/>
              </w:rPr>
              <w:t>5</w:t>
            </w:r>
          </w:p>
        </w:tc>
        <w:tc>
          <w:tcPr>
            <w:tcW w:w="1981" w:type="dxa"/>
            <w:vAlign w:val="center"/>
          </w:tcPr>
          <w:p>
            <w:pPr>
              <w:snapToGrid w:val="0"/>
              <w:spacing w:line="276" w:lineRule="auto"/>
              <w:jc w:val="center"/>
              <w:rPr>
                <w:rFonts w:ascii="宋体" w:hAnsi="宋体" w:cs="宋体"/>
                <w:bCs/>
                <w:sz w:val="24"/>
              </w:rPr>
            </w:pPr>
            <w:r>
              <w:rPr>
                <w:rFonts w:hint="eastAsia" w:ascii="宋体" w:hAnsi="宋体" w:cs="宋体"/>
                <w:bCs/>
                <w:sz w:val="24"/>
              </w:rPr>
              <w:t>7（乙级6项）</w:t>
            </w:r>
          </w:p>
        </w:tc>
        <w:tc>
          <w:tcPr>
            <w:tcW w:w="1888" w:type="dxa"/>
            <w:vAlign w:val="center"/>
          </w:tcPr>
          <w:p>
            <w:pPr>
              <w:snapToGrid w:val="0"/>
              <w:spacing w:line="276" w:lineRule="auto"/>
              <w:jc w:val="center"/>
              <w:rPr>
                <w:rFonts w:ascii="宋体" w:hAnsi="宋体" w:cs="宋体"/>
                <w:bCs/>
                <w:sz w:val="24"/>
              </w:rPr>
            </w:pPr>
            <w:r>
              <w:rPr>
                <w:rFonts w:hint="eastAsia" w:ascii="宋体" w:hAnsi="宋体" w:cs="宋体"/>
                <w:bCs/>
                <w:sz w:val="24"/>
              </w:rPr>
              <w:t>4（乙级3项）</w:t>
            </w:r>
          </w:p>
        </w:tc>
        <w:tc>
          <w:tcPr>
            <w:tcW w:w="1101" w:type="dxa"/>
            <w:vAlign w:val="center"/>
          </w:tcPr>
          <w:p>
            <w:pPr>
              <w:snapToGrid w:val="0"/>
              <w:spacing w:line="276" w:lineRule="auto"/>
              <w:jc w:val="center"/>
              <w:rPr>
                <w:rFonts w:ascii="宋体" w:hAnsi="宋体" w:cs="宋体"/>
                <w:bCs/>
                <w:sz w:val="24"/>
              </w:rPr>
            </w:pPr>
            <w:r>
              <w:rPr>
                <w:rFonts w:hint="eastAsia" w:ascii="宋体" w:hAnsi="宋体" w:cs="宋体"/>
                <w:bCs/>
                <w:sz w:val="24"/>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3" w:type="dxa"/>
            <w:vAlign w:val="center"/>
          </w:tcPr>
          <w:p>
            <w:pPr>
              <w:snapToGrid w:val="0"/>
              <w:spacing w:line="276" w:lineRule="auto"/>
              <w:jc w:val="center"/>
              <w:rPr>
                <w:rFonts w:ascii="Times New Roman" w:hAnsi="Times New Roman" w:cs="Times New Roman"/>
                <w:sz w:val="24"/>
              </w:rPr>
            </w:pPr>
            <w:r>
              <w:rPr>
                <w:rFonts w:ascii="Times New Roman" w:hAnsi="Times New Roman" w:cs="Times New Roman"/>
                <w:sz w:val="24"/>
              </w:rPr>
              <w:t>2</w:t>
            </w:r>
          </w:p>
        </w:tc>
        <w:tc>
          <w:tcPr>
            <w:tcW w:w="2517" w:type="dxa"/>
            <w:tcMar>
              <w:left w:w="454" w:type="dxa"/>
              <w:right w:w="454" w:type="dxa"/>
            </w:tcMar>
            <w:vAlign w:val="center"/>
          </w:tcPr>
          <w:p>
            <w:pPr>
              <w:snapToGrid w:val="0"/>
              <w:spacing w:line="276" w:lineRule="auto"/>
              <w:jc w:val="distribute"/>
              <w:rPr>
                <w:rFonts w:ascii="Times New Roman" w:hAnsi="Times New Roman" w:cs="Times New Roman"/>
                <w:bCs/>
                <w:sz w:val="24"/>
              </w:rPr>
            </w:pPr>
            <w:r>
              <w:rPr>
                <w:rFonts w:ascii="Times New Roman" w:hAnsi="Times New Roman" w:cs="Times New Roman"/>
                <w:bCs/>
                <w:sz w:val="24"/>
              </w:rPr>
              <w:t>人员</w:t>
            </w:r>
          </w:p>
        </w:tc>
        <w:tc>
          <w:tcPr>
            <w:tcW w:w="894" w:type="dxa"/>
            <w:vAlign w:val="center"/>
          </w:tcPr>
          <w:p>
            <w:pPr>
              <w:snapToGrid w:val="0"/>
              <w:spacing w:line="276" w:lineRule="auto"/>
              <w:jc w:val="center"/>
              <w:rPr>
                <w:rFonts w:ascii="宋体" w:hAnsi="宋体" w:cs="宋体"/>
                <w:bCs/>
                <w:sz w:val="24"/>
              </w:rPr>
            </w:pPr>
            <w:r>
              <w:rPr>
                <w:rFonts w:hint="eastAsia" w:ascii="宋体" w:hAnsi="宋体" w:cs="宋体"/>
                <w:bCs/>
                <w:sz w:val="24"/>
              </w:rPr>
              <w:t>5</w:t>
            </w:r>
          </w:p>
        </w:tc>
        <w:tc>
          <w:tcPr>
            <w:tcW w:w="1981" w:type="dxa"/>
            <w:vAlign w:val="center"/>
          </w:tcPr>
          <w:p>
            <w:pPr>
              <w:widowControl/>
              <w:spacing w:line="276" w:lineRule="auto"/>
              <w:jc w:val="center"/>
              <w:textAlignment w:val="center"/>
              <w:rPr>
                <w:rFonts w:ascii="宋体" w:hAnsi="宋体" w:cs="宋体"/>
                <w:bCs/>
                <w:sz w:val="24"/>
              </w:rPr>
            </w:pPr>
            <w:r>
              <w:rPr>
                <w:rFonts w:hint="eastAsia" w:ascii="宋体" w:hAnsi="宋体" w:cs="宋体"/>
                <w:kern w:val="0"/>
                <w:sz w:val="24"/>
              </w:rPr>
              <w:t>16</w:t>
            </w:r>
          </w:p>
        </w:tc>
        <w:tc>
          <w:tcPr>
            <w:tcW w:w="1888" w:type="dxa"/>
            <w:vAlign w:val="center"/>
          </w:tcPr>
          <w:p>
            <w:pPr>
              <w:snapToGrid w:val="0"/>
              <w:spacing w:line="276" w:lineRule="auto"/>
              <w:jc w:val="center"/>
              <w:rPr>
                <w:rFonts w:ascii="宋体" w:hAnsi="宋体" w:cs="宋体"/>
                <w:bCs/>
                <w:sz w:val="24"/>
              </w:rPr>
            </w:pPr>
            <w:r>
              <w:rPr>
                <w:rFonts w:hint="eastAsia" w:ascii="宋体" w:hAnsi="宋体" w:cs="宋体"/>
                <w:bCs/>
                <w:sz w:val="24"/>
              </w:rPr>
              <w:t>3</w:t>
            </w:r>
          </w:p>
        </w:tc>
        <w:tc>
          <w:tcPr>
            <w:tcW w:w="1101" w:type="dxa"/>
            <w:vAlign w:val="center"/>
          </w:tcPr>
          <w:p>
            <w:pPr>
              <w:snapToGrid w:val="0"/>
              <w:spacing w:line="276" w:lineRule="auto"/>
              <w:jc w:val="center"/>
              <w:rPr>
                <w:rFonts w:ascii="宋体" w:hAnsi="宋体" w:cs="宋体"/>
                <w:bCs/>
                <w:sz w:val="24"/>
              </w:rPr>
            </w:pPr>
            <w:r>
              <w:rPr>
                <w:rFonts w:hint="eastAsia" w:ascii="宋体" w:hAnsi="宋体" w:cs="宋体"/>
                <w:bCs/>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3" w:type="dxa"/>
            <w:vAlign w:val="center"/>
          </w:tcPr>
          <w:p>
            <w:pPr>
              <w:snapToGrid w:val="0"/>
              <w:spacing w:line="276" w:lineRule="auto"/>
              <w:jc w:val="center"/>
              <w:rPr>
                <w:rFonts w:ascii="Times New Roman" w:hAnsi="Times New Roman" w:cs="Times New Roman"/>
                <w:sz w:val="24"/>
              </w:rPr>
            </w:pPr>
            <w:r>
              <w:rPr>
                <w:rFonts w:ascii="Times New Roman" w:hAnsi="Times New Roman" w:cs="Times New Roman"/>
                <w:sz w:val="24"/>
              </w:rPr>
              <w:t>3</w:t>
            </w:r>
          </w:p>
        </w:tc>
        <w:tc>
          <w:tcPr>
            <w:tcW w:w="2517" w:type="dxa"/>
            <w:tcMar>
              <w:left w:w="454" w:type="dxa"/>
              <w:right w:w="454" w:type="dxa"/>
            </w:tcMar>
            <w:vAlign w:val="center"/>
          </w:tcPr>
          <w:p>
            <w:pPr>
              <w:snapToGrid w:val="0"/>
              <w:spacing w:line="276" w:lineRule="auto"/>
              <w:jc w:val="distribute"/>
              <w:rPr>
                <w:rFonts w:ascii="Times New Roman" w:hAnsi="Times New Roman" w:cs="Times New Roman"/>
                <w:bCs/>
                <w:sz w:val="24"/>
              </w:rPr>
            </w:pPr>
            <w:r>
              <w:rPr>
                <w:rFonts w:ascii="Times New Roman" w:hAnsi="Times New Roman" w:cs="Times New Roman"/>
                <w:bCs/>
                <w:sz w:val="24"/>
              </w:rPr>
              <w:t>工作场所</w:t>
            </w:r>
          </w:p>
        </w:tc>
        <w:tc>
          <w:tcPr>
            <w:tcW w:w="894" w:type="dxa"/>
            <w:vAlign w:val="center"/>
          </w:tcPr>
          <w:p>
            <w:pPr>
              <w:snapToGrid w:val="0"/>
              <w:spacing w:line="276" w:lineRule="auto"/>
              <w:jc w:val="center"/>
              <w:rPr>
                <w:rFonts w:ascii="宋体" w:hAnsi="宋体" w:cs="宋体"/>
                <w:bCs/>
                <w:sz w:val="24"/>
              </w:rPr>
            </w:pPr>
            <w:r>
              <w:rPr>
                <w:rFonts w:hint="eastAsia" w:ascii="宋体" w:hAnsi="宋体" w:cs="宋体"/>
                <w:bCs/>
                <w:sz w:val="24"/>
              </w:rPr>
              <w:t>2</w:t>
            </w:r>
          </w:p>
        </w:tc>
        <w:tc>
          <w:tcPr>
            <w:tcW w:w="1981" w:type="dxa"/>
            <w:vAlign w:val="center"/>
          </w:tcPr>
          <w:p>
            <w:pPr>
              <w:widowControl/>
              <w:spacing w:line="276" w:lineRule="auto"/>
              <w:jc w:val="center"/>
              <w:textAlignment w:val="center"/>
              <w:rPr>
                <w:rFonts w:ascii="宋体" w:hAnsi="宋体" w:cs="宋体"/>
                <w:bCs/>
                <w:sz w:val="24"/>
              </w:rPr>
            </w:pPr>
            <w:r>
              <w:rPr>
                <w:rFonts w:hint="eastAsia" w:ascii="宋体" w:hAnsi="宋体" w:cs="宋体"/>
                <w:kern w:val="0"/>
                <w:sz w:val="24"/>
              </w:rPr>
              <w:t>13</w:t>
            </w:r>
          </w:p>
        </w:tc>
        <w:tc>
          <w:tcPr>
            <w:tcW w:w="1888" w:type="dxa"/>
            <w:vAlign w:val="center"/>
          </w:tcPr>
          <w:p>
            <w:pPr>
              <w:snapToGrid w:val="0"/>
              <w:spacing w:line="276" w:lineRule="auto"/>
              <w:jc w:val="center"/>
              <w:rPr>
                <w:rFonts w:ascii="宋体" w:hAnsi="宋体" w:cs="宋体"/>
                <w:bCs/>
                <w:sz w:val="24"/>
              </w:rPr>
            </w:pPr>
            <w:r>
              <w:rPr>
                <w:rFonts w:hint="eastAsia" w:ascii="宋体" w:hAnsi="宋体" w:cs="宋体"/>
                <w:bCs/>
                <w:sz w:val="24"/>
              </w:rPr>
              <w:t>1</w:t>
            </w:r>
          </w:p>
        </w:tc>
        <w:tc>
          <w:tcPr>
            <w:tcW w:w="1101" w:type="dxa"/>
            <w:vAlign w:val="center"/>
          </w:tcPr>
          <w:p>
            <w:pPr>
              <w:snapToGrid w:val="0"/>
              <w:spacing w:line="276" w:lineRule="auto"/>
              <w:jc w:val="center"/>
              <w:rPr>
                <w:rFonts w:ascii="宋体" w:hAnsi="宋体" w:cs="宋体"/>
                <w:bCs/>
                <w:sz w:val="24"/>
              </w:rPr>
            </w:pPr>
            <w:r>
              <w:rPr>
                <w:rFonts w:hint="eastAsia" w:ascii="宋体" w:hAnsi="宋体" w:cs="宋体"/>
                <w:bCs/>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3" w:type="dxa"/>
            <w:vAlign w:val="center"/>
          </w:tcPr>
          <w:p>
            <w:pPr>
              <w:snapToGrid w:val="0"/>
              <w:spacing w:line="276" w:lineRule="auto"/>
              <w:jc w:val="center"/>
              <w:rPr>
                <w:rFonts w:ascii="Times New Roman" w:hAnsi="Times New Roman" w:cs="Times New Roman"/>
                <w:sz w:val="24"/>
              </w:rPr>
            </w:pPr>
            <w:r>
              <w:rPr>
                <w:rFonts w:ascii="Times New Roman" w:hAnsi="Times New Roman" w:cs="Times New Roman"/>
                <w:sz w:val="24"/>
              </w:rPr>
              <w:t>4</w:t>
            </w:r>
          </w:p>
        </w:tc>
        <w:tc>
          <w:tcPr>
            <w:tcW w:w="2517" w:type="dxa"/>
            <w:tcMar>
              <w:left w:w="170" w:type="dxa"/>
              <w:right w:w="170" w:type="dxa"/>
            </w:tcMar>
            <w:vAlign w:val="center"/>
          </w:tcPr>
          <w:p>
            <w:pPr>
              <w:snapToGrid w:val="0"/>
              <w:spacing w:line="276" w:lineRule="auto"/>
              <w:jc w:val="distribute"/>
              <w:rPr>
                <w:rFonts w:ascii="Times New Roman" w:hAnsi="Times New Roman" w:cs="Times New Roman"/>
                <w:bCs/>
                <w:sz w:val="24"/>
              </w:rPr>
            </w:pPr>
            <w:r>
              <w:rPr>
                <w:rFonts w:ascii="Times New Roman" w:hAnsi="Times New Roman" w:cs="Times New Roman"/>
                <w:bCs/>
                <w:sz w:val="24"/>
              </w:rPr>
              <w:t>仪器设备</w:t>
            </w:r>
            <w:r>
              <w:rPr>
                <w:rFonts w:hint="eastAsia" w:ascii="Times New Roman" w:hAnsi="Times New Roman" w:cs="Times New Roman"/>
                <w:bCs/>
                <w:sz w:val="24"/>
              </w:rPr>
              <w:t>、标准物质</w:t>
            </w:r>
          </w:p>
        </w:tc>
        <w:tc>
          <w:tcPr>
            <w:tcW w:w="894" w:type="dxa"/>
            <w:vAlign w:val="center"/>
          </w:tcPr>
          <w:p>
            <w:pPr>
              <w:snapToGrid w:val="0"/>
              <w:spacing w:line="276" w:lineRule="auto"/>
              <w:jc w:val="center"/>
              <w:rPr>
                <w:rFonts w:ascii="宋体" w:hAnsi="宋体" w:cs="宋体"/>
                <w:bCs/>
                <w:sz w:val="24"/>
              </w:rPr>
            </w:pPr>
            <w:r>
              <w:rPr>
                <w:rFonts w:hint="eastAsia" w:ascii="宋体" w:hAnsi="宋体" w:cs="宋体"/>
                <w:bCs/>
                <w:sz w:val="24"/>
              </w:rPr>
              <w:t>4</w:t>
            </w:r>
          </w:p>
        </w:tc>
        <w:tc>
          <w:tcPr>
            <w:tcW w:w="1981" w:type="dxa"/>
            <w:vAlign w:val="center"/>
          </w:tcPr>
          <w:p>
            <w:pPr>
              <w:widowControl/>
              <w:spacing w:line="276" w:lineRule="auto"/>
              <w:jc w:val="center"/>
              <w:textAlignment w:val="center"/>
              <w:rPr>
                <w:rFonts w:ascii="宋体" w:hAnsi="宋体" w:cs="宋体"/>
                <w:bCs/>
                <w:sz w:val="24"/>
              </w:rPr>
            </w:pPr>
            <w:r>
              <w:rPr>
                <w:rFonts w:hint="eastAsia" w:ascii="宋体" w:hAnsi="宋体" w:cs="宋体"/>
                <w:kern w:val="0"/>
                <w:sz w:val="24"/>
              </w:rPr>
              <w:t xml:space="preserve"> 7</w:t>
            </w:r>
          </w:p>
        </w:tc>
        <w:tc>
          <w:tcPr>
            <w:tcW w:w="1888" w:type="dxa"/>
            <w:vAlign w:val="center"/>
          </w:tcPr>
          <w:p>
            <w:pPr>
              <w:snapToGrid w:val="0"/>
              <w:spacing w:line="276" w:lineRule="auto"/>
              <w:jc w:val="center"/>
              <w:rPr>
                <w:rFonts w:ascii="宋体" w:hAnsi="宋体" w:cs="宋体"/>
                <w:bCs/>
                <w:sz w:val="24"/>
              </w:rPr>
            </w:pPr>
            <w:r>
              <w:rPr>
                <w:rFonts w:hint="eastAsia" w:ascii="宋体" w:hAnsi="宋体" w:cs="宋体"/>
                <w:bCs/>
                <w:sz w:val="24"/>
              </w:rPr>
              <w:t>1</w:t>
            </w:r>
          </w:p>
        </w:tc>
        <w:tc>
          <w:tcPr>
            <w:tcW w:w="1101" w:type="dxa"/>
            <w:vAlign w:val="center"/>
          </w:tcPr>
          <w:p>
            <w:pPr>
              <w:snapToGrid w:val="0"/>
              <w:spacing w:line="276" w:lineRule="auto"/>
              <w:jc w:val="center"/>
              <w:rPr>
                <w:rFonts w:ascii="宋体" w:hAnsi="宋体" w:cs="宋体"/>
                <w:bCs/>
                <w:sz w:val="24"/>
              </w:rPr>
            </w:pPr>
            <w:r>
              <w:rPr>
                <w:rFonts w:hint="eastAsia" w:ascii="宋体" w:hAnsi="宋体" w:cs="宋体"/>
                <w:bCs/>
                <w:sz w:val="24"/>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3" w:type="dxa"/>
            <w:vAlign w:val="center"/>
          </w:tcPr>
          <w:p>
            <w:pPr>
              <w:snapToGrid w:val="0"/>
              <w:spacing w:line="276" w:lineRule="auto"/>
              <w:jc w:val="center"/>
              <w:rPr>
                <w:rFonts w:ascii="Times New Roman" w:hAnsi="Times New Roman" w:cs="Times New Roman"/>
                <w:sz w:val="24"/>
              </w:rPr>
            </w:pPr>
            <w:r>
              <w:rPr>
                <w:rFonts w:ascii="Times New Roman" w:hAnsi="Times New Roman" w:cs="Times New Roman"/>
                <w:sz w:val="24"/>
              </w:rPr>
              <w:t>5</w:t>
            </w:r>
          </w:p>
        </w:tc>
        <w:tc>
          <w:tcPr>
            <w:tcW w:w="2517" w:type="dxa"/>
            <w:tcMar>
              <w:left w:w="454" w:type="dxa"/>
              <w:right w:w="454" w:type="dxa"/>
            </w:tcMar>
            <w:vAlign w:val="center"/>
          </w:tcPr>
          <w:p>
            <w:pPr>
              <w:snapToGrid w:val="0"/>
              <w:spacing w:line="276" w:lineRule="auto"/>
              <w:jc w:val="distribute"/>
              <w:rPr>
                <w:rFonts w:ascii="Times New Roman" w:hAnsi="Times New Roman" w:cs="Times New Roman"/>
                <w:bCs/>
                <w:sz w:val="24"/>
              </w:rPr>
            </w:pPr>
            <w:r>
              <w:rPr>
                <w:rFonts w:ascii="Times New Roman" w:hAnsi="Times New Roman" w:cs="Times New Roman"/>
                <w:bCs/>
                <w:sz w:val="24"/>
              </w:rPr>
              <w:t>技术服务能力</w:t>
            </w:r>
          </w:p>
        </w:tc>
        <w:tc>
          <w:tcPr>
            <w:tcW w:w="894" w:type="dxa"/>
            <w:vAlign w:val="center"/>
          </w:tcPr>
          <w:p>
            <w:pPr>
              <w:snapToGrid w:val="0"/>
              <w:spacing w:line="276" w:lineRule="auto"/>
              <w:jc w:val="center"/>
              <w:rPr>
                <w:rFonts w:ascii="宋体" w:hAnsi="宋体" w:cs="宋体"/>
                <w:bCs/>
                <w:sz w:val="24"/>
              </w:rPr>
            </w:pPr>
            <w:r>
              <w:rPr>
                <w:rFonts w:hint="eastAsia" w:ascii="宋体" w:hAnsi="宋体" w:cs="宋体"/>
                <w:bCs/>
                <w:sz w:val="24"/>
              </w:rPr>
              <w:t>5</w:t>
            </w:r>
          </w:p>
        </w:tc>
        <w:tc>
          <w:tcPr>
            <w:tcW w:w="1981" w:type="dxa"/>
            <w:vAlign w:val="center"/>
          </w:tcPr>
          <w:p>
            <w:pPr>
              <w:widowControl/>
              <w:spacing w:line="276" w:lineRule="auto"/>
              <w:jc w:val="center"/>
              <w:textAlignment w:val="center"/>
              <w:rPr>
                <w:rFonts w:ascii="宋体" w:hAnsi="宋体" w:cs="宋体"/>
                <w:bCs/>
                <w:sz w:val="24"/>
              </w:rPr>
            </w:pPr>
            <w:r>
              <w:rPr>
                <w:rFonts w:hint="eastAsia" w:ascii="宋体" w:hAnsi="宋体" w:cs="宋体"/>
                <w:kern w:val="0"/>
                <w:sz w:val="24"/>
              </w:rPr>
              <w:t>24</w:t>
            </w:r>
          </w:p>
        </w:tc>
        <w:tc>
          <w:tcPr>
            <w:tcW w:w="1888" w:type="dxa"/>
            <w:vAlign w:val="center"/>
          </w:tcPr>
          <w:p>
            <w:pPr>
              <w:snapToGrid w:val="0"/>
              <w:spacing w:line="276" w:lineRule="auto"/>
              <w:jc w:val="center"/>
              <w:rPr>
                <w:rFonts w:ascii="宋体" w:hAnsi="宋体" w:cs="宋体"/>
                <w:bCs/>
                <w:sz w:val="24"/>
              </w:rPr>
            </w:pPr>
            <w:r>
              <w:rPr>
                <w:rFonts w:hint="eastAsia" w:ascii="宋体" w:hAnsi="宋体" w:cs="宋体"/>
                <w:bCs/>
                <w:sz w:val="24"/>
              </w:rPr>
              <w:t>2</w:t>
            </w:r>
          </w:p>
        </w:tc>
        <w:tc>
          <w:tcPr>
            <w:tcW w:w="1101" w:type="dxa"/>
            <w:vAlign w:val="center"/>
          </w:tcPr>
          <w:p>
            <w:pPr>
              <w:snapToGrid w:val="0"/>
              <w:spacing w:line="276" w:lineRule="auto"/>
              <w:jc w:val="center"/>
              <w:rPr>
                <w:rFonts w:ascii="宋体" w:hAnsi="宋体" w:cs="宋体"/>
                <w:bCs/>
                <w:sz w:val="24"/>
              </w:rPr>
            </w:pPr>
            <w:r>
              <w:rPr>
                <w:rFonts w:hint="eastAsia" w:ascii="宋体" w:hAnsi="宋体" w:cs="宋体"/>
                <w:bCs/>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3" w:type="dxa"/>
            <w:vAlign w:val="center"/>
          </w:tcPr>
          <w:p>
            <w:pPr>
              <w:snapToGrid w:val="0"/>
              <w:spacing w:line="276" w:lineRule="auto"/>
              <w:jc w:val="center"/>
              <w:rPr>
                <w:rFonts w:ascii="Times New Roman" w:hAnsi="Times New Roman" w:cs="Times New Roman"/>
                <w:sz w:val="24"/>
              </w:rPr>
            </w:pPr>
            <w:r>
              <w:rPr>
                <w:rFonts w:ascii="Times New Roman" w:hAnsi="Times New Roman" w:cs="Times New Roman"/>
                <w:sz w:val="24"/>
              </w:rPr>
              <w:t>6</w:t>
            </w:r>
          </w:p>
        </w:tc>
        <w:tc>
          <w:tcPr>
            <w:tcW w:w="2517" w:type="dxa"/>
            <w:tcMar>
              <w:left w:w="454" w:type="dxa"/>
              <w:right w:w="454" w:type="dxa"/>
            </w:tcMar>
            <w:vAlign w:val="center"/>
          </w:tcPr>
          <w:p>
            <w:pPr>
              <w:snapToGrid w:val="0"/>
              <w:spacing w:line="276" w:lineRule="auto"/>
              <w:jc w:val="distribute"/>
              <w:rPr>
                <w:rFonts w:ascii="Times New Roman" w:hAnsi="Times New Roman" w:cs="Times New Roman"/>
                <w:bCs/>
                <w:sz w:val="24"/>
              </w:rPr>
            </w:pPr>
            <w:r>
              <w:rPr>
                <w:rFonts w:ascii="Times New Roman" w:hAnsi="Times New Roman" w:cs="Times New Roman"/>
                <w:bCs/>
                <w:sz w:val="24"/>
              </w:rPr>
              <w:t>质量管理体系</w:t>
            </w:r>
          </w:p>
        </w:tc>
        <w:tc>
          <w:tcPr>
            <w:tcW w:w="894" w:type="dxa"/>
            <w:vAlign w:val="center"/>
          </w:tcPr>
          <w:p>
            <w:pPr>
              <w:snapToGrid w:val="0"/>
              <w:spacing w:line="276" w:lineRule="auto"/>
              <w:jc w:val="center"/>
              <w:rPr>
                <w:rFonts w:ascii="宋体" w:hAnsi="宋体" w:cs="宋体"/>
                <w:bCs/>
                <w:sz w:val="24"/>
              </w:rPr>
            </w:pPr>
            <w:r>
              <w:rPr>
                <w:rFonts w:hint="eastAsia" w:ascii="宋体" w:hAnsi="宋体" w:cs="宋体"/>
                <w:bCs/>
                <w:sz w:val="24"/>
              </w:rPr>
              <w:t>3</w:t>
            </w:r>
          </w:p>
        </w:tc>
        <w:tc>
          <w:tcPr>
            <w:tcW w:w="1981" w:type="dxa"/>
            <w:vAlign w:val="center"/>
          </w:tcPr>
          <w:p>
            <w:pPr>
              <w:widowControl/>
              <w:spacing w:line="276" w:lineRule="auto"/>
              <w:jc w:val="center"/>
              <w:textAlignment w:val="center"/>
              <w:rPr>
                <w:rFonts w:ascii="宋体" w:hAnsi="宋体" w:cs="宋体"/>
                <w:bCs/>
                <w:sz w:val="24"/>
              </w:rPr>
            </w:pPr>
            <w:r>
              <w:rPr>
                <w:rFonts w:hint="eastAsia" w:ascii="宋体" w:hAnsi="宋体" w:cs="宋体"/>
                <w:kern w:val="0"/>
                <w:sz w:val="24"/>
              </w:rPr>
              <w:t xml:space="preserve"> 8</w:t>
            </w:r>
          </w:p>
        </w:tc>
        <w:tc>
          <w:tcPr>
            <w:tcW w:w="1888" w:type="dxa"/>
            <w:vAlign w:val="center"/>
          </w:tcPr>
          <w:p>
            <w:pPr>
              <w:snapToGrid w:val="0"/>
              <w:spacing w:line="276" w:lineRule="auto"/>
              <w:jc w:val="center"/>
              <w:rPr>
                <w:rFonts w:ascii="宋体" w:hAnsi="宋体" w:cs="宋体"/>
                <w:bCs/>
                <w:sz w:val="24"/>
              </w:rPr>
            </w:pPr>
            <w:r>
              <w:rPr>
                <w:rFonts w:hint="eastAsia" w:ascii="宋体" w:hAnsi="宋体" w:cs="宋体"/>
                <w:bCs/>
                <w:sz w:val="24"/>
              </w:rPr>
              <w:t>0</w:t>
            </w:r>
          </w:p>
        </w:tc>
        <w:tc>
          <w:tcPr>
            <w:tcW w:w="1101" w:type="dxa"/>
            <w:vAlign w:val="center"/>
          </w:tcPr>
          <w:p>
            <w:pPr>
              <w:snapToGrid w:val="0"/>
              <w:spacing w:line="276" w:lineRule="auto"/>
              <w:jc w:val="center"/>
              <w:rPr>
                <w:rFonts w:ascii="宋体" w:hAnsi="宋体" w:cs="宋体"/>
                <w:bCs/>
                <w:sz w:val="24"/>
              </w:rPr>
            </w:pPr>
            <w:r>
              <w:rPr>
                <w:rFonts w:hint="eastAsia" w:ascii="宋体" w:hAnsi="宋体" w:cs="宋体"/>
                <w:bCs/>
                <w:sz w:val="24"/>
              </w:rPr>
              <w:t xml:space="preserv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90" w:type="dxa"/>
            <w:gridSpan w:val="2"/>
            <w:tcMar>
              <w:left w:w="1134" w:type="dxa"/>
              <w:right w:w="1134" w:type="dxa"/>
            </w:tcMar>
            <w:vAlign w:val="center"/>
          </w:tcPr>
          <w:p>
            <w:pPr>
              <w:snapToGrid w:val="0"/>
              <w:spacing w:line="276" w:lineRule="auto"/>
              <w:jc w:val="distribute"/>
              <w:rPr>
                <w:rFonts w:ascii="Times New Roman" w:hAnsi="Times New Roman" w:cs="Times New Roman"/>
                <w:bCs/>
                <w:sz w:val="24"/>
              </w:rPr>
            </w:pPr>
            <w:r>
              <w:rPr>
                <w:rFonts w:ascii="Times New Roman" w:hAnsi="Times New Roman" w:cs="Times New Roman"/>
                <w:bCs/>
                <w:sz w:val="24"/>
              </w:rPr>
              <w:t>合计</w:t>
            </w:r>
          </w:p>
        </w:tc>
        <w:tc>
          <w:tcPr>
            <w:tcW w:w="894" w:type="dxa"/>
            <w:vAlign w:val="center"/>
          </w:tcPr>
          <w:p>
            <w:pPr>
              <w:snapToGrid w:val="0"/>
              <w:spacing w:line="276" w:lineRule="auto"/>
              <w:jc w:val="center"/>
              <w:rPr>
                <w:rFonts w:ascii="宋体" w:hAnsi="宋体" w:cs="宋体"/>
                <w:bCs/>
                <w:sz w:val="24"/>
              </w:rPr>
            </w:pPr>
            <w:r>
              <w:rPr>
                <w:rFonts w:hint="eastAsia" w:ascii="宋体" w:hAnsi="宋体" w:cs="宋体"/>
                <w:bCs/>
                <w:sz w:val="24"/>
              </w:rPr>
              <w:t>24</w:t>
            </w:r>
          </w:p>
        </w:tc>
        <w:tc>
          <w:tcPr>
            <w:tcW w:w="1981" w:type="dxa"/>
            <w:tcMar>
              <w:left w:w="57" w:type="dxa"/>
              <w:right w:w="57" w:type="dxa"/>
            </w:tcMar>
            <w:vAlign w:val="center"/>
          </w:tcPr>
          <w:p>
            <w:pPr>
              <w:snapToGrid w:val="0"/>
              <w:spacing w:line="276" w:lineRule="auto"/>
              <w:jc w:val="center"/>
              <w:rPr>
                <w:rFonts w:ascii="宋体" w:hAnsi="宋体" w:cs="宋体"/>
                <w:bCs/>
                <w:sz w:val="24"/>
              </w:rPr>
            </w:pPr>
            <w:r>
              <w:rPr>
                <w:rFonts w:hint="eastAsia" w:ascii="宋体" w:hAnsi="宋体" w:cs="宋体"/>
                <w:bCs/>
                <w:sz w:val="24"/>
              </w:rPr>
              <w:t>75（乙级74项）</w:t>
            </w:r>
          </w:p>
        </w:tc>
        <w:tc>
          <w:tcPr>
            <w:tcW w:w="1888" w:type="dxa"/>
            <w:tcMar>
              <w:left w:w="57" w:type="dxa"/>
              <w:right w:w="57" w:type="dxa"/>
            </w:tcMar>
            <w:vAlign w:val="center"/>
          </w:tcPr>
          <w:p>
            <w:pPr>
              <w:snapToGrid w:val="0"/>
              <w:spacing w:line="276" w:lineRule="auto"/>
              <w:jc w:val="center"/>
              <w:rPr>
                <w:rFonts w:ascii="宋体" w:hAnsi="宋体" w:cs="宋体"/>
                <w:bCs/>
                <w:sz w:val="24"/>
              </w:rPr>
            </w:pPr>
            <w:r>
              <w:rPr>
                <w:rFonts w:hint="eastAsia" w:ascii="宋体" w:hAnsi="宋体" w:cs="宋体"/>
                <w:bCs/>
                <w:sz w:val="24"/>
              </w:rPr>
              <w:t>11（乙级10项）</w:t>
            </w:r>
          </w:p>
        </w:tc>
        <w:tc>
          <w:tcPr>
            <w:tcW w:w="1101" w:type="dxa"/>
            <w:tcMar>
              <w:left w:w="57" w:type="dxa"/>
              <w:right w:w="57" w:type="dxa"/>
            </w:tcMar>
            <w:vAlign w:val="center"/>
          </w:tcPr>
          <w:p>
            <w:pPr>
              <w:snapToGrid w:val="0"/>
              <w:spacing w:line="276" w:lineRule="auto"/>
              <w:jc w:val="center"/>
              <w:rPr>
                <w:rFonts w:ascii="宋体" w:hAnsi="宋体" w:cs="宋体"/>
                <w:bCs/>
                <w:sz w:val="24"/>
              </w:rPr>
            </w:pPr>
            <w:r>
              <w:rPr>
                <w:rFonts w:hint="eastAsia" w:ascii="宋体" w:hAnsi="宋体" w:cs="宋体"/>
                <w:bCs/>
                <w:sz w:val="24"/>
              </w:rPr>
              <w:t>64</w:t>
            </w:r>
          </w:p>
        </w:tc>
      </w:tr>
    </w:tbl>
    <w:p>
      <w:pPr>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审定标准</w:t>
      </w:r>
    </w:p>
    <w:tbl>
      <w:tblPr>
        <w:tblStyle w:val="1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747"/>
        <w:gridCol w:w="3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038" w:type="dxa"/>
            <w:vAlign w:val="center"/>
          </w:tcPr>
          <w:p>
            <w:pPr>
              <w:pStyle w:val="9"/>
              <w:spacing w:beforeAutospacing="0" w:afterAutospacing="0" w:line="360" w:lineRule="auto"/>
              <w:jc w:val="center"/>
              <w:rPr>
                <w:rFonts w:ascii="Times New Roman" w:hAnsi="Times New Roman"/>
              </w:rPr>
            </w:pPr>
            <w:r>
              <w:rPr>
                <w:rFonts w:ascii="Times New Roman" w:hAnsi="Times New Roman"/>
              </w:rPr>
              <w:t>评审结论</w:t>
            </w:r>
          </w:p>
        </w:tc>
        <w:tc>
          <w:tcPr>
            <w:tcW w:w="2747" w:type="dxa"/>
            <w:vAlign w:val="center"/>
          </w:tcPr>
          <w:p>
            <w:pPr>
              <w:pStyle w:val="9"/>
              <w:spacing w:beforeAutospacing="0" w:afterAutospacing="0" w:line="360" w:lineRule="auto"/>
              <w:jc w:val="center"/>
              <w:rPr>
                <w:rFonts w:ascii="Times New Roman" w:hAnsi="Times New Roman"/>
              </w:rPr>
            </w:pPr>
            <w:r>
              <w:rPr>
                <w:rFonts w:ascii="Times New Roman" w:hAnsi="Times New Roman"/>
              </w:rPr>
              <w:t>否</w:t>
            </w:r>
            <w:r>
              <w:rPr>
                <w:rFonts w:hint="eastAsia" w:ascii="Times New Roman" w:hAnsi="Times New Roman"/>
              </w:rPr>
              <w:t xml:space="preserve"> </w:t>
            </w:r>
            <w:r>
              <w:rPr>
                <w:rFonts w:ascii="Times New Roman" w:hAnsi="Times New Roman"/>
              </w:rPr>
              <w:t>决</w:t>
            </w:r>
            <w:r>
              <w:rPr>
                <w:rFonts w:hint="eastAsia" w:ascii="Times New Roman" w:hAnsi="Times New Roman"/>
              </w:rPr>
              <w:t xml:space="preserve"> </w:t>
            </w:r>
            <w:r>
              <w:rPr>
                <w:rFonts w:ascii="Times New Roman" w:hAnsi="Times New Roman"/>
              </w:rPr>
              <w:t>项</w:t>
            </w:r>
          </w:p>
        </w:tc>
        <w:tc>
          <w:tcPr>
            <w:tcW w:w="3743" w:type="dxa"/>
            <w:vAlign w:val="center"/>
          </w:tcPr>
          <w:p>
            <w:pPr>
              <w:pStyle w:val="9"/>
              <w:spacing w:beforeAutospacing="0" w:afterAutospacing="0" w:line="360" w:lineRule="auto"/>
              <w:jc w:val="center"/>
            </w:pPr>
            <w:r>
              <w:rPr>
                <w:rFonts w:ascii="Times New Roman" w:hAnsi="Times New Roman"/>
              </w:rPr>
              <w:t>一</w:t>
            </w:r>
            <w:r>
              <w:rPr>
                <w:rFonts w:hint="eastAsia" w:ascii="Times New Roman" w:hAnsi="Times New Roman"/>
              </w:rPr>
              <w:t xml:space="preserve"> </w:t>
            </w:r>
            <w:r>
              <w:rPr>
                <w:rFonts w:ascii="Times New Roman" w:hAnsi="Times New Roman"/>
              </w:rPr>
              <w:t>般</w:t>
            </w:r>
            <w:r>
              <w:rPr>
                <w:rFonts w:hint="eastAsia" w:ascii="Times New Roman" w:hAnsi="Times New Roman"/>
              </w:rPr>
              <w:t xml:space="preserve"> </w:t>
            </w:r>
            <w:r>
              <w:rPr>
                <w:rFonts w:ascii="Times New Roman" w:hAnsi="Times New Roma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2038" w:type="dxa"/>
            <w:vAlign w:val="center"/>
          </w:tcPr>
          <w:p>
            <w:pPr>
              <w:pStyle w:val="9"/>
              <w:spacing w:beforeAutospacing="0" w:afterAutospacing="0" w:line="240" w:lineRule="atLeast"/>
              <w:jc w:val="center"/>
              <w:rPr>
                <w:rFonts w:ascii="Times New Roman" w:hAnsi="Times New Roman"/>
              </w:rPr>
            </w:pPr>
            <w:r>
              <w:rPr>
                <w:rFonts w:ascii="Times New Roman" w:hAnsi="Times New Roman"/>
              </w:rPr>
              <w:t>通</w:t>
            </w:r>
            <w:r>
              <w:rPr>
                <w:rFonts w:hint="eastAsia" w:ascii="Times New Roman" w:hAnsi="Times New Roman"/>
              </w:rPr>
              <w:t xml:space="preserve">  </w:t>
            </w:r>
            <w:r>
              <w:rPr>
                <w:rFonts w:ascii="Times New Roman" w:hAnsi="Times New Roman"/>
              </w:rPr>
              <w:t>过</w:t>
            </w:r>
          </w:p>
        </w:tc>
        <w:tc>
          <w:tcPr>
            <w:tcW w:w="2747" w:type="dxa"/>
            <w:vAlign w:val="center"/>
          </w:tcPr>
          <w:p>
            <w:pPr>
              <w:pStyle w:val="9"/>
              <w:spacing w:beforeAutospacing="0" w:afterAutospacing="0" w:line="240" w:lineRule="atLeast"/>
              <w:jc w:val="center"/>
              <w:rPr>
                <w:rFonts w:ascii="Times New Roman" w:hAnsi="Times New Roman"/>
              </w:rPr>
            </w:pPr>
            <w:r>
              <w:rPr>
                <w:rFonts w:ascii="Times New Roman" w:hAnsi="Times New Roman"/>
              </w:rPr>
              <w:t>全</w:t>
            </w:r>
            <w:r>
              <w:rPr>
                <w:rFonts w:hint="eastAsia" w:ascii="Times New Roman" w:hAnsi="Times New Roman"/>
              </w:rPr>
              <w:t xml:space="preserve"> </w:t>
            </w:r>
            <w:r>
              <w:rPr>
                <w:rFonts w:ascii="Times New Roman" w:hAnsi="Times New Roman"/>
              </w:rPr>
              <w:t>部</w:t>
            </w:r>
            <w:r>
              <w:rPr>
                <w:rFonts w:hint="eastAsia" w:ascii="Times New Roman" w:hAnsi="Times New Roman"/>
              </w:rPr>
              <w:t xml:space="preserve"> </w:t>
            </w:r>
            <w:r>
              <w:rPr>
                <w:rFonts w:ascii="Times New Roman" w:hAnsi="Times New Roman"/>
              </w:rPr>
              <w:t>符</w:t>
            </w:r>
            <w:r>
              <w:rPr>
                <w:rFonts w:hint="eastAsia" w:ascii="Times New Roman" w:hAnsi="Times New Roman"/>
              </w:rPr>
              <w:t xml:space="preserve"> </w:t>
            </w:r>
            <w:r>
              <w:rPr>
                <w:rFonts w:ascii="Times New Roman" w:hAnsi="Times New Roman"/>
              </w:rPr>
              <w:t>合</w:t>
            </w:r>
          </w:p>
        </w:tc>
        <w:tc>
          <w:tcPr>
            <w:tcW w:w="3743" w:type="dxa"/>
            <w:vAlign w:val="center"/>
          </w:tcPr>
          <w:p>
            <w:pPr>
              <w:pStyle w:val="9"/>
              <w:spacing w:beforeAutospacing="0" w:afterAutospacing="0" w:line="240" w:lineRule="atLeast"/>
              <w:jc w:val="center"/>
            </w:pPr>
            <w:r>
              <w:rPr>
                <w:rFonts w:ascii="Times New Roman" w:hAnsi="Times New Roman"/>
              </w:rPr>
              <w:t>不符合项</w:t>
            </w:r>
            <w:r>
              <w:rPr>
                <w:rFonts w:ascii="宋体" w:hAnsi="宋体"/>
              </w:rPr>
              <w:t>≤</w:t>
            </w:r>
            <w:r>
              <w:rPr>
                <w:rFonts w:hint="eastAsia" w:ascii="Times New Roman" w:hAnsi="Times New Roman"/>
              </w:rPr>
              <w:t>5</w:t>
            </w:r>
            <w:r>
              <w:rPr>
                <w:rFonts w:ascii="Times New Roman" w:hAnsi="Times New Roman"/>
              </w:rPr>
              <w:t>项</w:t>
            </w:r>
            <w:r>
              <w:rPr>
                <w:rFonts w:hint="eastAsia" w:ascii="Times New Roman" w:hAnsi="Times New Roman"/>
              </w:rPr>
              <w:t>，且不符合项与</w:t>
            </w:r>
            <w:r>
              <w:rPr>
                <w:rFonts w:ascii="Times New Roman" w:hAnsi="Times New Roman"/>
              </w:rPr>
              <w:t>基本符合项</w:t>
            </w:r>
            <w:r>
              <w:rPr>
                <w:rFonts w:hint="eastAsia" w:ascii="Times New Roman" w:hAnsi="Times New Roman"/>
              </w:rPr>
              <w:t>合计</w:t>
            </w:r>
            <w:r>
              <w:rPr>
                <w:rFonts w:ascii="宋体" w:hAnsi="宋体"/>
              </w:rPr>
              <w:t>≤</w:t>
            </w:r>
            <w:r>
              <w:rPr>
                <w:rFonts w:hint="eastAsia" w:ascii="宋体" w:hAnsi="宋体"/>
              </w:rPr>
              <w:t>10</w:t>
            </w:r>
            <w:r>
              <w:rPr>
                <w:rFonts w:ascii="Times New Roman" w:hAnsi="Times New Roman"/>
              </w:rPr>
              <w:t>项</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2038" w:type="dxa"/>
            <w:vAlign w:val="center"/>
          </w:tcPr>
          <w:p>
            <w:pPr>
              <w:pStyle w:val="9"/>
              <w:spacing w:beforeAutospacing="0" w:afterAutospacing="0" w:line="240" w:lineRule="atLeast"/>
              <w:jc w:val="center"/>
              <w:rPr>
                <w:rFonts w:ascii="Times New Roman" w:hAnsi="Times New Roman"/>
              </w:rPr>
            </w:pPr>
            <w:r>
              <w:rPr>
                <w:rFonts w:ascii="Times New Roman" w:hAnsi="Times New Roman"/>
              </w:rPr>
              <w:t>不通过</w:t>
            </w:r>
          </w:p>
        </w:tc>
        <w:tc>
          <w:tcPr>
            <w:tcW w:w="2747" w:type="dxa"/>
            <w:vAlign w:val="center"/>
          </w:tcPr>
          <w:p>
            <w:pPr>
              <w:pStyle w:val="9"/>
              <w:spacing w:beforeAutospacing="0" w:afterAutospacing="0" w:line="240" w:lineRule="atLeast"/>
              <w:jc w:val="center"/>
              <w:rPr>
                <w:rFonts w:ascii="Times New Roman" w:hAnsi="Times New Roman"/>
              </w:rPr>
            </w:pPr>
            <w:r>
              <w:rPr>
                <w:rFonts w:ascii="Times New Roman" w:hAnsi="Times New Roman"/>
              </w:rPr>
              <w:t>不符合项</w:t>
            </w:r>
            <w:r>
              <w:rPr>
                <w:rFonts w:ascii="宋体" w:hAnsi="宋体"/>
              </w:rPr>
              <w:t>≥</w:t>
            </w:r>
            <w:r>
              <w:rPr>
                <w:rFonts w:ascii="Times New Roman" w:hAnsi="Times New Roman"/>
              </w:rPr>
              <w:t>1项</w:t>
            </w:r>
          </w:p>
        </w:tc>
        <w:tc>
          <w:tcPr>
            <w:tcW w:w="3743" w:type="dxa"/>
            <w:vAlign w:val="center"/>
          </w:tcPr>
          <w:p>
            <w:pPr>
              <w:pStyle w:val="9"/>
              <w:spacing w:beforeAutospacing="0" w:afterAutospacing="0" w:line="240" w:lineRule="atLeast"/>
              <w:jc w:val="center"/>
            </w:pPr>
            <w:r>
              <w:rPr>
                <w:rFonts w:ascii="Times New Roman" w:hAnsi="Times New Roman"/>
              </w:rPr>
              <w:t>不符合项&gt;</w:t>
            </w:r>
            <w:r>
              <w:rPr>
                <w:rFonts w:hint="eastAsia" w:ascii="Times New Roman" w:hAnsi="Times New Roman"/>
              </w:rPr>
              <w:t>5</w:t>
            </w:r>
            <w:r>
              <w:rPr>
                <w:rFonts w:ascii="Times New Roman" w:hAnsi="Times New Roman"/>
              </w:rPr>
              <w:t>项</w:t>
            </w:r>
            <w:r>
              <w:rPr>
                <w:rFonts w:hint="eastAsia" w:ascii="Times New Roman" w:hAnsi="Times New Roman"/>
              </w:rPr>
              <w:t>，</w:t>
            </w:r>
            <w:r>
              <w:rPr>
                <w:rFonts w:ascii="Times New Roman" w:hAnsi="Times New Roman"/>
              </w:rPr>
              <w:t>或者</w:t>
            </w:r>
            <w:r>
              <w:rPr>
                <w:rFonts w:hint="eastAsia" w:ascii="Times New Roman" w:hAnsi="Times New Roman"/>
              </w:rPr>
              <w:t>不符合项与</w:t>
            </w:r>
            <w:r>
              <w:rPr>
                <w:rFonts w:ascii="Times New Roman" w:hAnsi="Times New Roman"/>
              </w:rPr>
              <w:t>基本符合项</w:t>
            </w:r>
            <w:r>
              <w:rPr>
                <w:rFonts w:hint="eastAsia" w:ascii="Times New Roman" w:hAnsi="Times New Roman"/>
              </w:rPr>
              <w:t>合计</w:t>
            </w:r>
            <w:r>
              <w:rPr>
                <w:rFonts w:ascii="Times New Roman" w:hAnsi="Times New Roman"/>
              </w:rPr>
              <w:t>&gt;</w:t>
            </w:r>
            <w:r>
              <w:rPr>
                <w:rFonts w:hint="eastAsia" w:ascii="Times New Roman" w:hAnsi="Times New Roman"/>
              </w:rPr>
              <w:t>10</w:t>
            </w:r>
            <w:r>
              <w:rPr>
                <w:rFonts w:ascii="Times New Roman" w:hAnsi="Times New Roman"/>
              </w:rPr>
              <w:t>项</w:t>
            </w:r>
          </w:p>
        </w:tc>
      </w:tr>
    </w:tbl>
    <w:p>
      <w:pPr>
        <w:pStyle w:val="9"/>
        <w:spacing w:beforeAutospacing="0" w:afterAutospacing="0" w:line="360" w:lineRule="auto"/>
        <w:rPr>
          <w:rFonts w:ascii="Times New Roman" w:hAnsi="Times New Roman"/>
        </w:rPr>
        <w:sectPr>
          <w:pgSz w:w="11906" w:h="16838"/>
          <w:pgMar w:top="1440" w:right="1797" w:bottom="1440" w:left="1797" w:header="720" w:footer="720" w:gutter="0"/>
          <w:pgBorders>
            <w:top w:val="none" w:color="auto" w:sz="0" w:space="0"/>
            <w:left w:val="none" w:color="auto" w:sz="0" w:space="0"/>
            <w:bottom w:val="none" w:color="auto" w:sz="0" w:space="0"/>
            <w:right w:val="none" w:color="auto" w:sz="0" w:space="0"/>
          </w:pgBorders>
          <w:cols w:space="720" w:num="1"/>
          <w:docGrid w:type="lines" w:linePitch="312" w:charSpace="0"/>
        </w:sectPr>
      </w:pPr>
      <w:r>
        <w:rPr>
          <w:rFonts w:hint="eastAsia" w:ascii="Times New Roman" w:hAnsi="Times New Roman"/>
        </w:rPr>
        <w:t>注：“否决项”和“一般项”均符合审定标准，评审结论为“通过”。“否决项”或“一般项”不符合审定标准，判定为“不通过”。</w:t>
      </w:r>
    </w:p>
    <w:p>
      <w:pPr>
        <w:pStyle w:val="10"/>
        <w:spacing w:before="0" w:after="0"/>
        <w:jc w:val="left"/>
        <w:rPr>
          <w:rFonts w:ascii="Times New Roman" w:hAnsi="Times New Roman" w:eastAsia="黑体" w:cs="Times New Roman"/>
          <w:shd w:val="clear" w:color="auto" w:fill="FFFFFF"/>
        </w:rPr>
      </w:pPr>
      <w:r>
        <w:rPr>
          <w:rFonts w:hint="eastAsia" w:ascii="Times New Roman" w:hAnsi="Times New Roman" w:eastAsia="黑体" w:cs="Times New Roman"/>
          <w:shd w:val="clear" w:color="auto" w:fill="FFFFFF"/>
        </w:rPr>
        <w:t>附录1</w:t>
      </w:r>
    </w:p>
    <w:p>
      <w:pPr>
        <w:pStyle w:val="3"/>
        <w:adjustRightInd w:val="0"/>
        <w:snapToGrid w:val="0"/>
        <w:spacing w:before="0" w:after="0" w:line="240" w:lineRule="auto"/>
        <w:jc w:val="center"/>
        <w:rPr>
          <w:rFonts w:ascii="华文中宋" w:hAnsi="华文中宋" w:eastAsia="华文中宋" w:cs="Times New Roman"/>
          <w:kern w:val="0"/>
          <w:sz w:val="44"/>
          <w:szCs w:val="36"/>
          <w:shd w:val="clear" w:color="auto" w:fill="FFFFFF"/>
        </w:rPr>
      </w:pPr>
      <w:r>
        <w:rPr>
          <w:rFonts w:ascii="华文中宋" w:hAnsi="华文中宋" w:eastAsia="华文中宋"/>
          <w:bCs w:val="0"/>
          <w:sz w:val="36"/>
          <w:szCs w:val="36"/>
        </w:rPr>
        <w:t>职业卫生技术服务机构业务范围划分表</w:t>
      </w:r>
    </w:p>
    <w:tbl>
      <w:tblPr>
        <w:tblStyle w:val="16"/>
        <w:tblW w:w="9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3"/>
        <w:gridCol w:w="992"/>
        <w:gridCol w:w="1102"/>
        <w:gridCol w:w="6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4" w:hRule="atLeast"/>
        </w:trPr>
        <w:tc>
          <w:tcPr>
            <w:tcW w:w="723" w:type="dxa"/>
            <w:tcMar>
              <w:top w:w="15" w:type="dxa"/>
              <w:left w:w="15" w:type="dxa"/>
              <w:right w:w="15" w:type="dxa"/>
            </w:tcMar>
            <w:vAlign w:val="center"/>
          </w:tcPr>
          <w:p>
            <w:pPr>
              <w:widowControl/>
              <w:spacing w:line="27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序号</w:t>
            </w:r>
          </w:p>
        </w:tc>
        <w:tc>
          <w:tcPr>
            <w:tcW w:w="2094" w:type="dxa"/>
            <w:gridSpan w:val="2"/>
            <w:tcMar>
              <w:top w:w="15" w:type="dxa"/>
              <w:left w:w="15" w:type="dxa"/>
              <w:right w:w="15" w:type="dxa"/>
            </w:tcMar>
            <w:vAlign w:val="center"/>
          </w:tcPr>
          <w:p>
            <w:pPr>
              <w:widowControl/>
              <w:spacing w:line="27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业务范围</w:t>
            </w:r>
          </w:p>
        </w:tc>
        <w:tc>
          <w:tcPr>
            <w:tcW w:w="6353" w:type="dxa"/>
            <w:tcMar>
              <w:top w:w="15" w:type="dxa"/>
              <w:left w:w="15" w:type="dxa"/>
              <w:right w:w="15" w:type="dxa"/>
            </w:tcMar>
            <w:vAlign w:val="center"/>
          </w:tcPr>
          <w:p>
            <w:pPr>
              <w:widowControl/>
              <w:spacing w:line="27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具体业务行业领域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0" w:hRule="atLeast"/>
        </w:trPr>
        <w:tc>
          <w:tcPr>
            <w:tcW w:w="723" w:type="dxa"/>
            <w:tcMar>
              <w:top w:w="15" w:type="dxa"/>
              <w:left w:w="15" w:type="dxa"/>
              <w:right w:w="15" w:type="dxa"/>
            </w:tcMar>
            <w:vAlign w:val="center"/>
          </w:tcPr>
          <w:p>
            <w:pPr>
              <w:widowControl/>
              <w:spacing w:line="27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w:t>
            </w:r>
          </w:p>
        </w:tc>
        <w:tc>
          <w:tcPr>
            <w:tcW w:w="992" w:type="dxa"/>
            <w:vMerge w:val="restart"/>
            <w:tcMar>
              <w:top w:w="15" w:type="dxa"/>
              <w:left w:w="15" w:type="dxa"/>
              <w:right w:w="15" w:type="dxa"/>
            </w:tcMar>
            <w:vAlign w:val="center"/>
          </w:tcPr>
          <w:p>
            <w:pPr>
              <w:spacing w:line="27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 一 类</w:t>
            </w:r>
          </w:p>
          <w:p>
            <w:pPr>
              <w:spacing w:line="27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业务范围</w:t>
            </w:r>
          </w:p>
        </w:tc>
        <w:tc>
          <w:tcPr>
            <w:tcW w:w="1102" w:type="dxa"/>
            <w:tcMar>
              <w:top w:w="15" w:type="dxa"/>
              <w:left w:w="15" w:type="dxa"/>
              <w:right w:w="15" w:type="dxa"/>
            </w:tcMar>
            <w:vAlign w:val="center"/>
          </w:tcPr>
          <w:p>
            <w:pPr>
              <w:widowControl/>
              <w:spacing w:line="27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采矿业</w:t>
            </w:r>
          </w:p>
        </w:tc>
        <w:tc>
          <w:tcPr>
            <w:tcW w:w="6353" w:type="dxa"/>
            <w:tcMar>
              <w:top w:w="15" w:type="dxa"/>
              <w:left w:w="15" w:type="dxa"/>
              <w:right w:w="15" w:type="dxa"/>
            </w:tcMar>
            <w:vAlign w:val="center"/>
          </w:tcPr>
          <w:p>
            <w:pPr>
              <w:spacing w:line="27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（1）</w:t>
            </w:r>
            <w:r>
              <w:rPr>
                <w:rFonts w:hint="eastAsia" w:ascii="仿宋_GB2312" w:hAnsi="仿宋_GB2312" w:eastAsia="仿宋_GB2312" w:cs="仿宋_GB2312"/>
                <w:szCs w:val="21"/>
              </w:rPr>
              <w:t>煤炭开采和洗选业</w:t>
            </w:r>
          </w:p>
          <w:p>
            <w:pPr>
              <w:spacing w:line="27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szCs w:val="21"/>
              </w:rPr>
              <w:t>黑色金属矿采选业</w:t>
            </w:r>
          </w:p>
          <w:p>
            <w:pPr>
              <w:spacing w:line="27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（3）</w:t>
            </w:r>
            <w:r>
              <w:rPr>
                <w:rFonts w:hint="eastAsia" w:ascii="仿宋_GB2312" w:hAnsi="仿宋_GB2312" w:eastAsia="仿宋_GB2312" w:cs="仿宋_GB2312"/>
                <w:szCs w:val="21"/>
              </w:rPr>
              <w:t>有色金属矿采选业</w:t>
            </w:r>
          </w:p>
          <w:p>
            <w:pPr>
              <w:spacing w:line="27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（4）</w:t>
            </w:r>
            <w:r>
              <w:rPr>
                <w:rFonts w:hint="eastAsia" w:ascii="仿宋_GB2312" w:hAnsi="仿宋_GB2312" w:eastAsia="仿宋_GB2312" w:cs="仿宋_GB2312"/>
                <w:szCs w:val="21"/>
              </w:rPr>
              <w:t>非金属矿采选业</w:t>
            </w:r>
          </w:p>
          <w:p>
            <w:pPr>
              <w:spacing w:line="27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（5）</w:t>
            </w:r>
            <w:r>
              <w:rPr>
                <w:rFonts w:hint="eastAsia" w:ascii="仿宋_GB2312" w:hAnsi="仿宋_GB2312" w:eastAsia="仿宋_GB2312" w:cs="仿宋_GB2312"/>
                <w:szCs w:val="21"/>
              </w:rPr>
              <w:t>开采专业及辅助性活动</w:t>
            </w:r>
          </w:p>
          <w:p>
            <w:pPr>
              <w:spacing w:line="27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（6）石油和天然气开采业</w:t>
            </w:r>
          </w:p>
          <w:p>
            <w:pPr>
              <w:widowControl/>
              <w:spacing w:line="27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（7）</w:t>
            </w:r>
            <w:r>
              <w:rPr>
                <w:rFonts w:hint="eastAsia" w:ascii="仿宋_GB2312" w:hAnsi="仿宋_GB2312" w:eastAsia="仿宋_GB2312" w:cs="仿宋_GB2312"/>
                <w:szCs w:val="21"/>
              </w:rPr>
              <w:t>其他采矿业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7" w:hRule="atLeast"/>
        </w:trPr>
        <w:tc>
          <w:tcPr>
            <w:tcW w:w="723" w:type="dxa"/>
            <w:tcMar>
              <w:top w:w="15" w:type="dxa"/>
              <w:left w:w="15" w:type="dxa"/>
              <w:right w:w="15" w:type="dxa"/>
            </w:tcMar>
            <w:vAlign w:val="center"/>
          </w:tcPr>
          <w:p>
            <w:pPr>
              <w:widowControl/>
              <w:spacing w:line="27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w:t>
            </w:r>
          </w:p>
        </w:tc>
        <w:tc>
          <w:tcPr>
            <w:tcW w:w="992" w:type="dxa"/>
            <w:vMerge w:val="continue"/>
            <w:tcMar>
              <w:top w:w="15" w:type="dxa"/>
              <w:left w:w="15" w:type="dxa"/>
              <w:right w:w="15" w:type="dxa"/>
            </w:tcMar>
            <w:vAlign w:val="center"/>
          </w:tcPr>
          <w:p>
            <w:pPr>
              <w:widowControl/>
              <w:spacing w:line="270" w:lineRule="exact"/>
              <w:jc w:val="center"/>
              <w:textAlignment w:val="center"/>
              <w:rPr>
                <w:rFonts w:ascii="仿宋_GB2312" w:hAnsi="仿宋_GB2312" w:eastAsia="仿宋_GB2312" w:cs="仿宋_GB2312"/>
                <w:kern w:val="0"/>
                <w:szCs w:val="21"/>
              </w:rPr>
            </w:pPr>
          </w:p>
        </w:tc>
        <w:tc>
          <w:tcPr>
            <w:tcW w:w="1102" w:type="dxa"/>
            <w:tcMar>
              <w:top w:w="15" w:type="dxa"/>
              <w:left w:w="15" w:type="dxa"/>
              <w:right w:w="15" w:type="dxa"/>
            </w:tcMar>
            <w:vAlign w:val="center"/>
          </w:tcPr>
          <w:p>
            <w:pPr>
              <w:widowControl/>
              <w:spacing w:line="27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szCs w:val="21"/>
                <w:shd w:val="clear" w:color="auto" w:fill="FFFFFF"/>
              </w:rPr>
              <w:t>化工、石化及医药</w:t>
            </w:r>
          </w:p>
        </w:tc>
        <w:tc>
          <w:tcPr>
            <w:tcW w:w="6353" w:type="dxa"/>
            <w:tcMar>
              <w:top w:w="15" w:type="dxa"/>
              <w:left w:w="15" w:type="dxa"/>
              <w:right w:w="15" w:type="dxa"/>
            </w:tcMar>
            <w:vAlign w:val="center"/>
          </w:tcPr>
          <w:p>
            <w:pPr>
              <w:spacing w:line="27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（1）</w:t>
            </w:r>
            <w:r>
              <w:rPr>
                <w:rFonts w:hint="eastAsia" w:ascii="仿宋_GB2312" w:hAnsi="仿宋_GB2312" w:eastAsia="仿宋_GB2312" w:cs="仿宋_GB2312"/>
                <w:szCs w:val="21"/>
              </w:rPr>
              <w:t>石油、煤炭及其他燃料加工业</w:t>
            </w:r>
          </w:p>
          <w:p>
            <w:pPr>
              <w:spacing w:line="27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szCs w:val="21"/>
              </w:rPr>
              <w:t>化学原料和化学制品制造业</w:t>
            </w:r>
          </w:p>
          <w:p>
            <w:pPr>
              <w:spacing w:line="27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（3）</w:t>
            </w:r>
            <w:r>
              <w:rPr>
                <w:rFonts w:hint="eastAsia" w:ascii="仿宋_GB2312" w:hAnsi="仿宋_GB2312" w:eastAsia="仿宋_GB2312" w:cs="仿宋_GB2312"/>
                <w:szCs w:val="21"/>
              </w:rPr>
              <w:t>医药制造业</w:t>
            </w:r>
          </w:p>
          <w:p>
            <w:pPr>
              <w:spacing w:line="27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（4）</w:t>
            </w:r>
            <w:r>
              <w:rPr>
                <w:rFonts w:hint="eastAsia" w:ascii="仿宋_GB2312" w:hAnsi="仿宋_GB2312" w:eastAsia="仿宋_GB2312" w:cs="仿宋_GB2312"/>
                <w:szCs w:val="21"/>
              </w:rPr>
              <w:t>化学纤维制造业</w:t>
            </w:r>
          </w:p>
          <w:p>
            <w:pPr>
              <w:widowControl/>
              <w:spacing w:line="27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r>
              <w:rPr>
                <w:rFonts w:hint="eastAsia" w:ascii="仿宋_GB2312" w:hAnsi="仿宋_GB2312" w:eastAsia="仿宋_GB2312" w:cs="仿宋_GB2312"/>
                <w:szCs w:val="21"/>
              </w:rPr>
              <w:t>橡胶和塑料制品业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723" w:type="dxa"/>
            <w:tcMar>
              <w:top w:w="15" w:type="dxa"/>
              <w:left w:w="15" w:type="dxa"/>
              <w:right w:w="15" w:type="dxa"/>
            </w:tcMar>
            <w:vAlign w:val="center"/>
          </w:tcPr>
          <w:p>
            <w:pPr>
              <w:widowControl/>
              <w:spacing w:line="27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w:t>
            </w:r>
          </w:p>
        </w:tc>
        <w:tc>
          <w:tcPr>
            <w:tcW w:w="992" w:type="dxa"/>
            <w:vMerge w:val="continue"/>
            <w:tcMar>
              <w:top w:w="15" w:type="dxa"/>
              <w:left w:w="15" w:type="dxa"/>
              <w:right w:w="15" w:type="dxa"/>
            </w:tcMar>
            <w:vAlign w:val="center"/>
          </w:tcPr>
          <w:p>
            <w:pPr>
              <w:widowControl/>
              <w:spacing w:line="270" w:lineRule="exact"/>
              <w:jc w:val="center"/>
              <w:textAlignment w:val="center"/>
              <w:rPr>
                <w:rFonts w:ascii="仿宋_GB2312" w:hAnsi="仿宋_GB2312" w:eastAsia="仿宋_GB2312" w:cs="仿宋_GB2312"/>
                <w:kern w:val="0"/>
                <w:szCs w:val="21"/>
              </w:rPr>
            </w:pPr>
          </w:p>
        </w:tc>
        <w:tc>
          <w:tcPr>
            <w:tcW w:w="1102" w:type="dxa"/>
            <w:tcMar>
              <w:top w:w="15" w:type="dxa"/>
              <w:left w:w="15" w:type="dxa"/>
              <w:right w:w="15" w:type="dxa"/>
            </w:tcMar>
            <w:vAlign w:val="center"/>
          </w:tcPr>
          <w:p>
            <w:pPr>
              <w:widowControl/>
              <w:spacing w:line="27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冶金、建材</w:t>
            </w:r>
          </w:p>
        </w:tc>
        <w:tc>
          <w:tcPr>
            <w:tcW w:w="6353" w:type="dxa"/>
            <w:tcMar>
              <w:top w:w="15" w:type="dxa"/>
              <w:left w:w="15" w:type="dxa"/>
              <w:right w:w="15" w:type="dxa"/>
            </w:tcMar>
            <w:vAlign w:val="center"/>
          </w:tcPr>
          <w:p>
            <w:pPr>
              <w:widowControl/>
              <w:spacing w:line="27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（1）黑色金属冶炼和压延加工业</w:t>
            </w:r>
          </w:p>
          <w:p>
            <w:pPr>
              <w:widowControl/>
              <w:spacing w:line="27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（2）有色金属冶炼和压延加工业</w:t>
            </w:r>
          </w:p>
          <w:p>
            <w:pPr>
              <w:widowControl/>
              <w:spacing w:line="27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（3）非金属矿物制品业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26" w:hRule="atLeast"/>
        </w:trPr>
        <w:tc>
          <w:tcPr>
            <w:tcW w:w="723" w:type="dxa"/>
            <w:tcMar>
              <w:top w:w="15" w:type="dxa"/>
              <w:left w:w="15" w:type="dxa"/>
              <w:right w:w="15" w:type="dxa"/>
            </w:tcMar>
            <w:vAlign w:val="center"/>
          </w:tcPr>
          <w:p>
            <w:pPr>
              <w:widowControl/>
              <w:spacing w:line="27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992" w:type="dxa"/>
            <w:vMerge w:val="continue"/>
            <w:tcMar>
              <w:top w:w="15" w:type="dxa"/>
              <w:left w:w="15" w:type="dxa"/>
              <w:right w:w="15" w:type="dxa"/>
            </w:tcMar>
            <w:vAlign w:val="center"/>
          </w:tcPr>
          <w:p>
            <w:pPr>
              <w:spacing w:line="270" w:lineRule="exact"/>
              <w:jc w:val="center"/>
              <w:rPr>
                <w:rFonts w:ascii="仿宋_GB2312" w:hAnsi="仿宋_GB2312" w:eastAsia="仿宋_GB2312" w:cs="仿宋_GB2312"/>
                <w:kern w:val="0"/>
                <w:szCs w:val="21"/>
              </w:rPr>
            </w:pPr>
          </w:p>
        </w:tc>
        <w:tc>
          <w:tcPr>
            <w:tcW w:w="1102" w:type="dxa"/>
            <w:tcMar>
              <w:top w:w="15" w:type="dxa"/>
              <w:left w:w="15" w:type="dxa"/>
              <w:right w:w="15" w:type="dxa"/>
            </w:tcMar>
            <w:vAlign w:val="center"/>
          </w:tcPr>
          <w:p>
            <w:pPr>
              <w:spacing w:line="27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机械制造、电力、纺织、建筑和交通运输等行业领域</w:t>
            </w:r>
          </w:p>
        </w:tc>
        <w:tc>
          <w:tcPr>
            <w:tcW w:w="6353" w:type="dxa"/>
            <w:tcMar>
              <w:top w:w="15" w:type="dxa"/>
              <w:left w:w="15" w:type="dxa"/>
              <w:right w:w="15" w:type="dxa"/>
            </w:tcMar>
            <w:vAlign w:val="center"/>
          </w:tcPr>
          <w:p>
            <w:pPr>
              <w:widowControl/>
              <w:spacing w:line="27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（1）制造业（</w:t>
            </w:r>
            <w:r>
              <w:rPr>
                <w:rFonts w:hint="eastAsia" w:ascii="仿宋_GB2312" w:hAnsi="仿宋_GB2312" w:eastAsia="仿宋_GB2312" w:cs="仿宋_GB2312"/>
                <w:szCs w:val="21"/>
                <w:shd w:val="clear" w:color="auto" w:fill="FFFFFF"/>
              </w:rPr>
              <w:t>化工、石化及医药、</w:t>
            </w:r>
            <w:r>
              <w:rPr>
                <w:rFonts w:hint="eastAsia" w:ascii="仿宋_GB2312" w:hAnsi="仿宋_GB2312" w:eastAsia="仿宋_GB2312" w:cs="仿宋_GB2312"/>
                <w:kern w:val="0"/>
                <w:szCs w:val="21"/>
              </w:rPr>
              <w:t>冶金、建材</w:t>
            </w:r>
            <w:r>
              <w:rPr>
                <w:rFonts w:hint="eastAsia" w:ascii="仿宋_GB2312" w:hAnsi="仿宋_GB2312" w:eastAsia="仿宋_GB2312" w:cs="仿宋_GB2312"/>
                <w:szCs w:val="21"/>
                <w:shd w:val="clear" w:color="auto" w:fill="FFFFFF"/>
              </w:rPr>
              <w:t>行业</w:t>
            </w:r>
            <w:r>
              <w:rPr>
                <w:rFonts w:hint="eastAsia" w:ascii="仿宋_GB2312" w:hAnsi="仿宋_GB2312" w:eastAsia="仿宋_GB2312" w:cs="仿宋_GB2312"/>
                <w:kern w:val="0"/>
                <w:szCs w:val="21"/>
              </w:rPr>
              <w:t>除外）</w:t>
            </w:r>
          </w:p>
          <w:p>
            <w:pPr>
              <w:widowControl/>
              <w:spacing w:line="27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（2）电力、热力、燃气及水生产和供应业</w:t>
            </w:r>
          </w:p>
          <w:p>
            <w:pPr>
              <w:widowControl/>
              <w:spacing w:line="27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（3）建筑业</w:t>
            </w:r>
          </w:p>
          <w:p>
            <w:pPr>
              <w:widowControl/>
              <w:spacing w:line="27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（4）交通运输、仓储和邮政业</w:t>
            </w:r>
          </w:p>
          <w:p>
            <w:pPr>
              <w:widowControl/>
              <w:spacing w:line="27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（5）住宿和餐饮业</w:t>
            </w:r>
          </w:p>
          <w:p>
            <w:pPr>
              <w:widowControl/>
              <w:spacing w:line="27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（6）科学研究和技术服务业</w:t>
            </w:r>
          </w:p>
          <w:p>
            <w:pPr>
              <w:spacing w:line="270" w:lineRule="exact"/>
              <w:rPr>
                <w:rFonts w:ascii="仿宋_GB2312" w:hAnsi="仿宋_GB2312" w:eastAsia="仿宋_GB2312" w:cs="仿宋_GB2312"/>
                <w:szCs w:val="21"/>
              </w:rPr>
            </w:pPr>
            <w:r>
              <w:rPr>
                <w:rFonts w:hint="eastAsia" w:ascii="仿宋_GB2312" w:hAnsi="仿宋_GB2312" w:eastAsia="仿宋_GB2312" w:cs="仿宋_GB2312"/>
                <w:kern w:val="0"/>
                <w:szCs w:val="21"/>
              </w:rPr>
              <w:t>（7）其他存在职业病危害的行业领域（采矿业、</w:t>
            </w:r>
            <w:r>
              <w:rPr>
                <w:rFonts w:hint="eastAsia" w:ascii="仿宋_GB2312" w:hAnsi="仿宋_GB2312" w:eastAsia="仿宋_GB2312" w:cs="仿宋_GB2312"/>
                <w:szCs w:val="21"/>
                <w:shd w:val="clear" w:color="auto" w:fill="FFFFFF"/>
              </w:rPr>
              <w:t>化工、石化及医药、</w:t>
            </w:r>
            <w:r>
              <w:rPr>
                <w:rFonts w:hint="eastAsia" w:ascii="仿宋_GB2312" w:hAnsi="仿宋_GB2312" w:eastAsia="仿宋_GB2312" w:cs="仿宋_GB2312"/>
                <w:kern w:val="0"/>
                <w:szCs w:val="21"/>
              </w:rPr>
              <w:t>冶金、建材除外）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2" w:hRule="atLeast"/>
        </w:trPr>
        <w:tc>
          <w:tcPr>
            <w:tcW w:w="723" w:type="dxa"/>
            <w:tcMar>
              <w:top w:w="15" w:type="dxa"/>
              <w:left w:w="15" w:type="dxa"/>
              <w:right w:w="15" w:type="dxa"/>
            </w:tcMar>
            <w:vAlign w:val="center"/>
          </w:tcPr>
          <w:p>
            <w:pPr>
              <w:widowControl/>
              <w:spacing w:line="27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5</w:t>
            </w:r>
          </w:p>
        </w:tc>
        <w:tc>
          <w:tcPr>
            <w:tcW w:w="992" w:type="dxa"/>
            <w:vMerge w:val="restart"/>
            <w:tcMar>
              <w:top w:w="15" w:type="dxa"/>
              <w:left w:w="15" w:type="dxa"/>
              <w:right w:w="15" w:type="dxa"/>
            </w:tcMar>
            <w:vAlign w:val="center"/>
          </w:tcPr>
          <w:p>
            <w:pPr>
              <w:widowControl/>
              <w:spacing w:line="27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 二 类</w:t>
            </w:r>
          </w:p>
          <w:p>
            <w:pPr>
              <w:widowControl/>
              <w:spacing w:line="27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业务范围</w:t>
            </w:r>
          </w:p>
        </w:tc>
        <w:tc>
          <w:tcPr>
            <w:tcW w:w="1102" w:type="dxa"/>
            <w:tcMar>
              <w:top w:w="15" w:type="dxa"/>
              <w:left w:w="15" w:type="dxa"/>
              <w:right w:w="15" w:type="dxa"/>
            </w:tcMar>
            <w:vAlign w:val="center"/>
          </w:tcPr>
          <w:p>
            <w:pPr>
              <w:widowControl/>
              <w:spacing w:line="27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核设施</w:t>
            </w:r>
          </w:p>
        </w:tc>
        <w:tc>
          <w:tcPr>
            <w:tcW w:w="6353" w:type="dxa"/>
            <w:tcMar>
              <w:top w:w="15" w:type="dxa"/>
              <w:left w:w="15" w:type="dxa"/>
              <w:right w:w="15" w:type="dxa"/>
            </w:tcMar>
            <w:vAlign w:val="center"/>
          </w:tcPr>
          <w:p>
            <w:pPr>
              <w:widowControl/>
              <w:spacing w:line="27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（1）核动力厂（核电厂、核热电厂、核供汽供热厂等）和其他反应堆（研究堆、实验堆、临界装置等）</w:t>
            </w:r>
          </w:p>
          <w:p>
            <w:pPr>
              <w:widowControl/>
              <w:spacing w:line="27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（2）核燃料生产、加工、贮存和后处理设施</w:t>
            </w:r>
          </w:p>
          <w:p>
            <w:pPr>
              <w:widowControl/>
              <w:spacing w:line="27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（3）放射性废物的处理和处置设施</w:t>
            </w:r>
          </w:p>
          <w:p>
            <w:pPr>
              <w:widowControl/>
              <w:spacing w:line="27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（4）50MeV以上中、高能加速器</w:t>
            </w:r>
          </w:p>
          <w:p>
            <w:pPr>
              <w:widowControl/>
              <w:spacing w:line="270" w:lineRule="exact"/>
              <w:jc w:val="left"/>
              <w:rPr>
                <w:rFonts w:ascii="仿宋_GB2312" w:hAnsi="仿宋_GB2312" w:eastAsia="仿宋_GB2312" w:cs="仿宋_GB2312"/>
              </w:rPr>
            </w:pPr>
            <w:r>
              <w:rPr>
                <w:rFonts w:hint="eastAsia" w:ascii="仿宋_GB2312" w:hAnsi="仿宋_GB2312" w:eastAsia="仿宋_GB2312" w:cs="仿宋_GB2312"/>
                <w:kern w:val="0"/>
                <w:szCs w:val="21"/>
              </w:rPr>
              <w:t>（5）大型辐照装置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61" w:hRule="atLeast"/>
        </w:trPr>
        <w:tc>
          <w:tcPr>
            <w:tcW w:w="723" w:type="dxa"/>
            <w:tcMar>
              <w:top w:w="15" w:type="dxa"/>
              <w:left w:w="15" w:type="dxa"/>
              <w:right w:w="15" w:type="dxa"/>
            </w:tcMar>
            <w:vAlign w:val="center"/>
          </w:tcPr>
          <w:p>
            <w:pPr>
              <w:widowControl/>
              <w:spacing w:line="27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6</w:t>
            </w:r>
          </w:p>
        </w:tc>
        <w:tc>
          <w:tcPr>
            <w:tcW w:w="992" w:type="dxa"/>
            <w:vMerge w:val="continue"/>
            <w:tcMar>
              <w:top w:w="15" w:type="dxa"/>
              <w:left w:w="15" w:type="dxa"/>
              <w:right w:w="15" w:type="dxa"/>
            </w:tcMar>
            <w:vAlign w:val="center"/>
          </w:tcPr>
          <w:p>
            <w:pPr>
              <w:widowControl/>
              <w:spacing w:line="270" w:lineRule="exact"/>
              <w:textAlignment w:val="center"/>
              <w:rPr>
                <w:rFonts w:ascii="仿宋_GB2312" w:hAnsi="仿宋_GB2312" w:eastAsia="仿宋_GB2312" w:cs="仿宋_GB2312"/>
                <w:kern w:val="0"/>
                <w:szCs w:val="21"/>
              </w:rPr>
            </w:pPr>
          </w:p>
        </w:tc>
        <w:tc>
          <w:tcPr>
            <w:tcW w:w="1102" w:type="dxa"/>
            <w:tcMar>
              <w:top w:w="15" w:type="dxa"/>
              <w:left w:w="15" w:type="dxa"/>
              <w:right w:w="15" w:type="dxa"/>
            </w:tcMar>
            <w:vAlign w:val="center"/>
          </w:tcPr>
          <w:p>
            <w:pPr>
              <w:widowControl/>
              <w:spacing w:line="27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核技术工业应用</w:t>
            </w:r>
          </w:p>
        </w:tc>
        <w:tc>
          <w:tcPr>
            <w:tcW w:w="6353" w:type="dxa"/>
            <w:tcMar>
              <w:top w:w="15" w:type="dxa"/>
              <w:left w:w="15" w:type="dxa"/>
              <w:right w:w="15" w:type="dxa"/>
            </w:tcMar>
            <w:vAlign w:val="center"/>
          </w:tcPr>
          <w:p>
            <w:pPr>
              <w:widowControl/>
              <w:spacing w:line="27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（1）工业辐照（大型辐照装置除外）</w:t>
            </w:r>
          </w:p>
          <w:p>
            <w:pPr>
              <w:widowControl/>
              <w:spacing w:line="27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（2）工业探伤</w:t>
            </w:r>
          </w:p>
          <w:p>
            <w:pPr>
              <w:widowControl/>
              <w:spacing w:line="27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（3）发光涂料工业</w:t>
            </w:r>
          </w:p>
          <w:p>
            <w:pPr>
              <w:widowControl/>
              <w:spacing w:line="27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（4）放射性同位素生产</w:t>
            </w:r>
          </w:p>
          <w:p>
            <w:pPr>
              <w:widowControl/>
              <w:spacing w:line="27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（5）测井</w:t>
            </w:r>
          </w:p>
          <w:p>
            <w:pPr>
              <w:widowControl/>
              <w:spacing w:line="27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（6）加速器运行（50MeV以上中、高能加速器除外）</w:t>
            </w:r>
          </w:p>
          <w:p>
            <w:pPr>
              <w:widowControl/>
              <w:spacing w:line="27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（7）行李包、车辆、集装箱等射线安全检查系统</w:t>
            </w:r>
          </w:p>
          <w:p>
            <w:pPr>
              <w:widowControl/>
              <w:spacing w:line="27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（8）</w:t>
            </w:r>
            <w:r>
              <w:rPr>
                <w:rFonts w:hint="eastAsia" w:ascii="仿宋_GB2312" w:hAnsi="仿宋_GB2312" w:eastAsia="仿宋_GB2312" w:cs="仿宋_GB2312"/>
                <w:szCs w:val="21"/>
              </w:rPr>
              <w:t>伴生放射性矿</w:t>
            </w:r>
          </w:p>
          <w:p>
            <w:pPr>
              <w:widowControl/>
              <w:spacing w:line="27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（9）</w:t>
            </w:r>
            <w:r>
              <w:rPr>
                <w:rFonts w:hint="eastAsia" w:ascii="仿宋_GB2312" w:hAnsi="仿宋_GB2312" w:eastAsia="仿宋_GB2312" w:cs="仿宋_GB2312"/>
                <w:szCs w:val="21"/>
              </w:rPr>
              <w:t>离子注入、静电消除、电子束焊接等</w:t>
            </w:r>
            <w:r>
              <w:rPr>
                <w:rFonts w:hint="eastAsia" w:ascii="仿宋_GB2312" w:hAnsi="仿宋_GB2312" w:eastAsia="仿宋_GB2312" w:cs="仿宋_GB2312"/>
                <w:kern w:val="0"/>
                <w:szCs w:val="21"/>
              </w:rPr>
              <w:t>其它核技术工业应用</w:t>
            </w:r>
          </w:p>
        </w:tc>
      </w:tr>
    </w:tbl>
    <w:p>
      <w:pPr>
        <w:adjustRightInd w:val="0"/>
        <w:snapToGrid w:val="0"/>
        <w:spacing w:line="28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注：1.取得相关资质、业务范围须满足仪器设备配备要求（附录3）和检测能力要求（附录4、5）；</w:t>
      </w:r>
    </w:p>
    <w:p>
      <w:pPr>
        <w:adjustRightInd w:val="0"/>
        <w:snapToGrid w:val="0"/>
        <w:spacing w:line="28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2.将50MeV以上中、高能加速器和大型辐照装置行业领域按照核设施管理。将</w:t>
      </w:r>
      <w:r>
        <w:rPr>
          <w:rFonts w:hint="eastAsia" w:ascii="仿宋_GB2312" w:hAnsi="仿宋_GB2312" w:eastAsia="仿宋_GB2312" w:cs="仿宋_GB2312"/>
          <w:szCs w:val="21"/>
        </w:rPr>
        <w:t>伴生放射性矿</w:t>
      </w:r>
      <w:r>
        <w:rPr>
          <w:rFonts w:hint="eastAsia" w:ascii="仿宋_GB2312" w:hAnsi="仿宋_GB2312" w:eastAsia="仿宋_GB2312" w:cs="仿宋_GB2312"/>
        </w:rPr>
        <w:t>行业领域按照</w:t>
      </w:r>
      <w:r>
        <w:rPr>
          <w:rFonts w:hint="eastAsia" w:ascii="仿宋_GB2312" w:hAnsi="仿宋_GB2312" w:eastAsia="仿宋_GB2312" w:cs="仿宋_GB2312"/>
          <w:kern w:val="0"/>
          <w:szCs w:val="21"/>
        </w:rPr>
        <w:t>核技术工业应用</w:t>
      </w:r>
      <w:r>
        <w:rPr>
          <w:rFonts w:hint="eastAsia" w:ascii="仿宋_GB2312" w:hAnsi="仿宋_GB2312" w:eastAsia="仿宋_GB2312" w:cs="仿宋_GB2312"/>
        </w:rPr>
        <w:t>管理；</w:t>
      </w:r>
    </w:p>
    <w:p>
      <w:pPr>
        <w:adjustRightInd w:val="0"/>
        <w:snapToGrid w:val="0"/>
        <w:spacing w:line="28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3.具体业务行业领域按照《国民经济行业分类》（GB/T 4754—2017）执行。</w:t>
      </w:r>
      <w:r>
        <w:rPr>
          <w:rFonts w:hint="eastAsia" w:ascii="仿宋_GB2312" w:hAnsi="仿宋_GB2312" w:eastAsia="仿宋_GB2312" w:cs="仿宋_GB2312"/>
        </w:rPr>
        <w:br w:type="page"/>
      </w:r>
    </w:p>
    <w:p>
      <w:pPr>
        <w:pStyle w:val="3"/>
        <w:spacing w:before="0" w:after="0" w:line="240" w:lineRule="auto"/>
        <w:rPr>
          <w:rFonts w:ascii="Times New Roman" w:hAnsi="Times New Roman" w:eastAsia="黑体" w:cs="Times New Roman"/>
          <w:shd w:val="clear" w:color="auto" w:fill="FFFFFF"/>
        </w:rPr>
      </w:pPr>
      <w:r>
        <w:rPr>
          <w:rFonts w:hint="eastAsia" w:ascii="Times New Roman" w:hAnsi="Times New Roman" w:eastAsia="黑体" w:cs="Times New Roman"/>
          <w:shd w:val="clear" w:color="auto" w:fill="FFFFFF"/>
        </w:rPr>
        <w:t>附录2</w:t>
      </w:r>
    </w:p>
    <w:p>
      <w:pPr>
        <w:jc w:val="center"/>
        <w:rPr>
          <w:rFonts w:ascii="华文中宋" w:hAnsi="华文中宋" w:eastAsia="华文中宋"/>
          <w:b/>
          <w:sz w:val="36"/>
          <w:szCs w:val="36"/>
        </w:rPr>
      </w:pPr>
      <w:r>
        <w:rPr>
          <w:rFonts w:ascii="华文中宋" w:hAnsi="华文中宋" w:eastAsia="华文中宋"/>
          <w:b/>
          <w:sz w:val="36"/>
          <w:szCs w:val="36"/>
        </w:rPr>
        <w:t>职业卫生技术服务机构专业技术人员要求</w:t>
      </w:r>
    </w:p>
    <w:tbl>
      <w:tblPr>
        <w:tblStyle w:val="16"/>
        <w:tblW w:w="9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75"/>
        <w:gridCol w:w="804"/>
        <w:gridCol w:w="805"/>
        <w:gridCol w:w="2100"/>
        <w:gridCol w:w="2102"/>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975" w:type="dxa"/>
            <w:vMerge w:val="restart"/>
            <w:vAlign w:val="center"/>
          </w:tcPr>
          <w:p>
            <w:pPr>
              <w:widowControl/>
              <w:spacing w:line="26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类别</w:t>
            </w:r>
          </w:p>
        </w:tc>
        <w:tc>
          <w:tcPr>
            <w:tcW w:w="1609" w:type="dxa"/>
            <w:gridSpan w:val="2"/>
            <w:vAlign w:val="center"/>
          </w:tcPr>
          <w:p>
            <w:pPr>
              <w:widowControl/>
              <w:spacing w:line="260" w:lineRule="exact"/>
              <w:jc w:val="center"/>
              <w:rPr>
                <w:rFonts w:ascii="仿宋_GB2312" w:hAnsi="仿宋_GB2312" w:eastAsia="仿宋_GB2312" w:cs="仿宋_GB2312"/>
                <w:b/>
                <w:szCs w:val="21"/>
              </w:rPr>
            </w:pPr>
            <w:r>
              <w:rPr>
                <w:rFonts w:hint="eastAsia" w:ascii="仿宋_GB2312" w:hAnsi="仿宋_GB2312" w:eastAsia="仿宋_GB2312" w:cs="仿宋_GB2312"/>
                <w:b/>
                <w:kern w:val="0"/>
                <w:szCs w:val="21"/>
              </w:rPr>
              <w:t>数量要求</w:t>
            </w:r>
          </w:p>
        </w:tc>
        <w:tc>
          <w:tcPr>
            <w:tcW w:w="4202" w:type="dxa"/>
            <w:gridSpan w:val="2"/>
            <w:vAlign w:val="center"/>
          </w:tcPr>
          <w:p>
            <w:pPr>
              <w:widowControl/>
              <w:spacing w:line="260" w:lineRule="exact"/>
              <w:jc w:val="center"/>
              <w:rPr>
                <w:rFonts w:ascii="仿宋_GB2312" w:hAnsi="仿宋_GB2312" w:eastAsia="仿宋_GB2312" w:cs="仿宋_GB2312"/>
                <w:b/>
                <w:szCs w:val="21"/>
              </w:rPr>
            </w:pPr>
            <w:r>
              <w:rPr>
                <w:rFonts w:hint="eastAsia" w:ascii="仿宋_GB2312" w:hAnsi="仿宋_GB2312" w:eastAsia="仿宋_GB2312" w:cs="仿宋_GB2312"/>
                <w:b/>
                <w:kern w:val="0"/>
                <w:szCs w:val="21"/>
              </w:rPr>
              <w:t>人员条件要求</w:t>
            </w:r>
          </w:p>
        </w:tc>
        <w:tc>
          <w:tcPr>
            <w:tcW w:w="2384" w:type="dxa"/>
            <w:vMerge w:val="restart"/>
            <w:vAlign w:val="center"/>
          </w:tcPr>
          <w:p>
            <w:pPr>
              <w:widowControl/>
              <w:spacing w:line="26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975" w:type="dxa"/>
            <w:vMerge w:val="continue"/>
            <w:vAlign w:val="center"/>
          </w:tcPr>
          <w:p>
            <w:pPr>
              <w:widowControl/>
              <w:spacing w:line="260" w:lineRule="exact"/>
              <w:jc w:val="center"/>
              <w:rPr>
                <w:rFonts w:ascii="仿宋_GB2312" w:hAnsi="仿宋_GB2312" w:eastAsia="仿宋_GB2312" w:cs="仿宋_GB2312"/>
                <w:b/>
                <w:szCs w:val="21"/>
              </w:rPr>
            </w:pPr>
          </w:p>
        </w:tc>
        <w:tc>
          <w:tcPr>
            <w:tcW w:w="804" w:type="dxa"/>
            <w:vAlign w:val="center"/>
          </w:tcPr>
          <w:p>
            <w:pPr>
              <w:widowControl/>
              <w:spacing w:line="26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甲级</w:t>
            </w:r>
          </w:p>
        </w:tc>
        <w:tc>
          <w:tcPr>
            <w:tcW w:w="805" w:type="dxa"/>
            <w:vAlign w:val="center"/>
          </w:tcPr>
          <w:p>
            <w:pPr>
              <w:widowControl/>
              <w:spacing w:line="26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乙级</w:t>
            </w:r>
          </w:p>
        </w:tc>
        <w:tc>
          <w:tcPr>
            <w:tcW w:w="2100" w:type="dxa"/>
            <w:vAlign w:val="center"/>
          </w:tcPr>
          <w:p>
            <w:pPr>
              <w:widowControl/>
              <w:spacing w:line="26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甲级</w:t>
            </w:r>
          </w:p>
        </w:tc>
        <w:tc>
          <w:tcPr>
            <w:tcW w:w="2102" w:type="dxa"/>
            <w:vAlign w:val="center"/>
          </w:tcPr>
          <w:p>
            <w:pPr>
              <w:widowControl/>
              <w:spacing w:line="26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乙级</w:t>
            </w:r>
          </w:p>
        </w:tc>
        <w:tc>
          <w:tcPr>
            <w:tcW w:w="2384" w:type="dxa"/>
            <w:vMerge w:val="continue"/>
            <w:vAlign w:val="center"/>
          </w:tcPr>
          <w:p>
            <w:pPr>
              <w:widowControl/>
              <w:spacing w:line="260" w:lineRule="exact"/>
              <w:jc w:val="center"/>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3" w:hRule="atLeast"/>
          <w:jc w:val="center"/>
        </w:trPr>
        <w:tc>
          <w:tcPr>
            <w:tcW w:w="975"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技术负责人</w:t>
            </w:r>
          </w:p>
        </w:tc>
        <w:tc>
          <w:tcPr>
            <w:tcW w:w="804"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w:t>
            </w:r>
          </w:p>
        </w:tc>
        <w:tc>
          <w:tcPr>
            <w:tcW w:w="805"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w:t>
            </w:r>
          </w:p>
        </w:tc>
        <w:tc>
          <w:tcPr>
            <w:tcW w:w="2100" w:type="dxa"/>
            <w:vAlign w:val="center"/>
          </w:tcPr>
          <w:p>
            <w:pPr>
              <w:widowControl/>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具有高级专业技术职称和五年以上职业卫生（放射卫生）检测、评价相关工作经验的专职人员，年龄不得超过65周岁。</w:t>
            </w:r>
          </w:p>
        </w:tc>
        <w:tc>
          <w:tcPr>
            <w:tcW w:w="2102" w:type="dxa"/>
            <w:vAlign w:val="center"/>
          </w:tcPr>
          <w:p>
            <w:pPr>
              <w:widowControl/>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具有高级专业技术职称和三年以上职业卫生（或放射卫生）检测、评价相关工作经验，或者中级专业技术职称和八年以上职业卫生（或放射卫生）检测、评价相关工作经验的专职人员，年龄不得超过65周岁。</w:t>
            </w:r>
          </w:p>
        </w:tc>
        <w:tc>
          <w:tcPr>
            <w:tcW w:w="2384" w:type="dxa"/>
            <w:vAlign w:val="center"/>
          </w:tcPr>
          <w:p>
            <w:pPr>
              <w:widowControl/>
              <w:spacing w:line="28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第一类业务范围设置职业卫生检测技术负责人、职业卫生评价技术负责人。第二类业务范围设置放射卫生技术负责人。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89" w:hRule="atLeast"/>
          <w:jc w:val="center"/>
        </w:trPr>
        <w:tc>
          <w:tcPr>
            <w:tcW w:w="975"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质量控制负责人</w:t>
            </w:r>
          </w:p>
        </w:tc>
        <w:tc>
          <w:tcPr>
            <w:tcW w:w="804"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w:t>
            </w:r>
          </w:p>
        </w:tc>
        <w:tc>
          <w:tcPr>
            <w:tcW w:w="805"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w:t>
            </w:r>
          </w:p>
        </w:tc>
        <w:tc>
          <w:tcPr>
            <w:tcW w:w="4202" w:type="dxa"/>
            <w:gridSpan w:val="2"/>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具有高级专业技术职称和三年以上质量管理相关工作经验，或者中级专业技术职称和五年以上质量管理相关工作经验，具有建立、维护和保证质量管理体系有效运行的能力和权力的专职人员。</w:t>
            </w:r>
          </w:p>
        </w:tc>
        <w:tc>
          <w:tcPr>
            <w:tcW w:w="2384" w:type="dxa"/>
            <w:vAlign w:val="center"/>
          </w:tcPr>
          <w:p>
            <w:pPr>
              <w:widowControl/>
              <w:spacing w:line="26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1" w:hRule="atLeast"/>
          <w:jc w:val="center"/>
        </w:trPr>
        <w:tc>
          <w:tcPr>
            <w:tcW w:w="975"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专业技术人员总数</w:t>
            </w:r>
          </w:p>
        </w:tc>
        <w:tc>
          <w:tcPr>
            <w:tcW w:w="80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805"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2100" w:type="dxa"/>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高级专业技术职称或同等能力专业技术人员不少于十名；中级及以上技术职称或同等能力专业技术人员不少于专业技术人员总数的40%。</w:t>
            </w:r>
          </w:p>
        </w:tc>
        <w:tc>
          <w:tcPr>
            <w:tcW w:w="2102" w:type="dxa"/>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高级专业技术职称或同等能力专业技术人员不少于三名；中级及以上技术职称或同等能力专业技术人员不少于专业技术人员总数的30%。</w:t>
            </w:r>
          </w:p>
        </w:tc>
        <w:tc>
          <w:tcPr>
            <w:tcW w:w="2384" w:type="dxa"/>
            <w:vAlign w:val="center"/>
          </w:tcPr>
          <w:p>
            <w:pPr>
              <w:widowControl/>
              <w:spacing w:line="26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5" w:hRule="atLeast"/>
          <w:jc w:val="center"/>
        </w:trPr>
        <w:tc>
          <w:tcPr>
            <w:tcW w:w="975"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职业卫生检测专业技术人员</w:t>
            </w:r>
          </w:p>
        </w:tc>
        <w:tc>
          <w:tcPr>
            <w:tcW w:w="804"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≥10</w:t>
            </w:r>
          </w:p>
        </w:tc>
        <w:tc>
          <w:tcPr>
            <w:tcW w:w="805"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≥5</w:t>
            </w:r>
          </w:p>
        </w:tc>
        <w:tc>
          <w:tcPr>
            <w:tcW w:w="2100" w:type="dxa"/>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高级专业技术职称或同等能力专业技术人员不少于三名。</w:t>
            </w:r>
          </w:p>
        </w:tc>
        <w:tc>
          <w:tcPr>
            <w:tcW w:w="2102" w:type="dxa"/>
            <w:vAlign w:val="center"/>
          </w:tcPr>
          <w:p>
            <w:pPr>
              <w:widowControl/>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高级专业技术职称或同等能力专业技术人员不少于一名。</w:t>
            </w:r>
          </w:p>
        </w:tc>
        <w:tc>
          <w:tcPr>
            <w:tcW w:w="2384" w:type="dxa"/>
            <w:vAlign w:val="center"/>
          </w:tcPr>
          <w:p>
            <w:pPr>
              <w:widowControl/>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5" w:hRule="atLeast"/>
          <w:jc w:val="center"/>
        </w:trPr>
        <w:tc>
          <w:tcPr>
            <w:tcW w:w="975"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职业卫生评价专业技术人员</w:t>
            </w:r>
          </w:p>
        </w:tc>
        <w:tc>
          <w:tcPr>
            <w:tcW w:w="804"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≥10</w:t>
            </w:r>
          </w:p>
        </w:tc>
        <w:tc>
          <w:tcPr>
            <w:tcW w:w="805"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≥5</w:t>
            </w:r>
          </w:p>
        </w:tc>
        <w:tc>
          <w:tcPr>
            <w:tcW w:w="2100" w:type="dxa"/>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高级专业技术职称或同等能力专业技术人员不少于三名。</w:t>
            </w:r>
          </w:p>
        </w:tc>
        <w:tc>
          <w:tcPr>
            <w:tcW w:w="2102" w:type="dxa"/>
            <w:vAlign w:val="center"/>
          </w:tcPr>
          <w:p>
            <w:pPr>
              <w:widowControl/>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高级专业技术职称或同等能力专业技术人员不少于一名。</w:t>
            </w:r>
          </w:p>
        </w:tc>
        <w:tc>
          <w:tcPr>
            <w:tcW w:w="2384" w:type="dxa"/>
            <w:vAlign w:val="center"/>
          </w:tcPr>
          <w:p>
            <w:pPr>
              <w:widowControl/>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5" w:hRule="atLeast"/>
          <w:jc w:val="center"/>
        </w:trPr>
        <w:tc>
          <w:tcPr>
            <w:tcW w:w="975"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放射卫生检测、评价人员</w:t>
            </w:r>
          </w:p>
        </w:tc>
        <w:tc>
          <w:tcPr>
            <w:tcW w:w="80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805"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2100"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高级专业技术职称或同等能力专业技术人员不少于三名。</w:t>
            </w:r>
          </w:p>
        </w:tc>
        <w:tc>
          <w:tcPr>
            <w:tcW w:w="2102"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高级专业技术职称或同等能力专业技术人员不少于一名。</w:t>
            </w:r>
          </w:p>
        </w:tc>
        <w:tc>
          <w:tcPr>
            <w:tcW w:w="2384" w:type="dxa"/>
            <w:vAlign w:val="center"/>
          </w:tcPr>
          <w:p>
            <w:pPr>
              <w:widowControl/>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第二类业务范围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5" w:hRule="atLeast"/>
          <w:jc w:val="center"/>
        </w:trPr>
        <w:tc>
          <w:tcPr>
            <w:tcW w:w="975"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职业卫生工程技术人员</w:t>
            </w:r>
          </w:p>
        </w:tc>
        <w:tc>
          <w:tcPr>
            <w:tcW w:w="804"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w:t>
            </w:r>
          </w:p>
        </w:tc>
        <w:tc>
          <w:tcPr>
            <w:tcW w:w="805"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w:t>
            </w:r>
          </w:p>
        </w:tc>
        <w:tc>
          <w:tcPr>
            <w:tcW w:w="2100" w:type="dxa"/>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高级专业技术职称或同等能力专业技术人员不少于一名；通风相关专业人员不少于一名。</w:t>
            </w:r>
          </w:p>
        </w:tc>
        <w:tc>
          <w:tcPr>
            <w:tcW w:w="2102" w:type="dxa"/>
            <w:vAlign w:val="center"/>
          </w:tcPr>
          <w:p>
            <w:pPr>
              <w:widowControl/>
              <w:spacing w:line="260" w:lineRule="exact"/>
              <w:jc w:val="left"/>
              <w:textAlignment w:val="center"/>
              <w:rPr>
                <w:rFonts w:ascii="仿宋_GB2312" w:hAnsi="仿宋_GB2312" w:eastAsia="仿宋_GB2312" w:cs="仿宋_GB2312"/>
                <w:kern w:val="0"/>
                <w:szCs w:val="21"/>
              </w:rPr>
            </w:pPr>
          </w:p>
        </w:tc>
        <w:tc>
          <w:tcPr>
            <w:tcW w:w="2384" w:type="dxa"/>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1" w:hRule="atLeast"/>
          <w:jc w:val="center"/>
        </w:trPr>
        <w:tc>
          <w:tcPr>
            <w:tcW w:w="975"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公共卫生专业人员</w:t>
            </w:r>
          </w:p>
        </w:tc>
        <w:tc>
          <w:tcPr>
            <w:tcW w:w="804"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w:t>
            </w:r>
          </w:p>
        </w:tc>
        <w:tc>
          <w:tcPr>
            <w:tcW w:w="805" w:type="dxa"/>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w:t>
            </w:r>
          </w:p>
        </w:tc>
        <w:tc>
          <w:tcPr>
            <w:tcW w:w="2100" w:type="dxa"/>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高级专业技术职称或同等能力专业技术人员不少于一名。</w:t>
            </w:r>
          </w:p>
        </w:tc>
        <w:tc>
          <w:tcPr>
            <w:tcW w:w="2102" w:type="dxa"/>
            <w:vAlign w:val="center"/>
          </w:tcPr>
          <w:p>
            <w:pPr>
              <w:widowControl/>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中级及以上专业技术职称或同等能力专业技术人员不少于一名。</w:t>
            </w:r>
          </w:p>
        </w:tc>
        <w:tc>
          <w:tcPr>
            <w:tcW w:w="2384" w:type="dxa"/>
            <w:vAlign w:val="center"/>
          </w:tcPr>
          <w:p>
            <w:pPr>
              <w:widowControl/>
              <w:spacing w:line="260" w:lineRule="exact"/>
              <w:jc w:val="left"/>
              <w:textAlignment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5" w:hRule="atLeast"/>
          <w:jc w:val="center"/>
        </w:trPr>
        <w:tc>
          <w:tcPr>
            <w:tcW w:w="975"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行业工程技术人员</w:t>
            </w:r>
          </w:p>
        </w:tc>
        <w:tc>
          <w:tcPr>
            <w:tcW w:w="804" w:type="dxa"/>
            <w:vAlign w:val="center"/>
          </w:tcPr>
          <w:p>
            <w:pPr>
              <w:widowControl/>
              <w:wordWrap/>
              <w:adjustRightInd/>
              <w:snapToGrid/>
              <w:spacing w:line="320" w:lineRule="exact"/>
              <w:ind w:left="0" w:leftChars="0" w:right="0" w:firstLine="0" w:firstLineChars="0"/>
              <w:jc w:val="left"/>
              <w:textAlignment w:val="center"/>
              <w:outlineLvl w:val="9"/>
              <w:rPr>
                <w:rFonts w:ascii="仿宋_GB2312" w:hAnsi="仿宋_GB2312" w:eastAsia="仿宋_GB2312" w:cs="仿宋_GB2312"/>
                <w:kern w:val="0"/>
                <w:szCs w:val="21"/>
              </w:rPr>
            </w:pPr>
            <w:r>
              <w:rPr>
                <w:rFonts w:hint="eastAsia" w:ascii="仿宋_GB2312" w:hAnsi="仿宋_GB2312" w:eastAsia="仿宋_GB2312" w:cs="仿宋_GB2312"/>
                <w:kern w:val="0"/>
                <w:szCs w:val="21"/>
              </w:rPr>
              <w:t>一个“</w:t>
            </w:r>
            <w:r>
              <w:rPr>
                <w:rFonts w:hint="eastAsia" w:ascii="仿宋_GB2312" w:hAnsi="仿宋_GB2312" w:eastAsia="仿宋_GB2312" w:cs="仿宋_GB2312"/>
                <w:kern w:val="0"/>
                <w:szCs w:val="21"/>
              </w:rPr>
              <w:sym w:font="Wingdings" w:char="006C"/>
            </w:r>
            <w:r>
              <w:rPr>
                <w:rFonts w:hint="eastAsia" w:ascii="仿宋_GB2312" w:hAnsi="仿宋_GB2312" w:eastAsia="仿宋_GB2312" w:cs="仿宋_GB2312"/>
                <w:kern w:val="0"/>
                <w:szCs w:val="21"/>
              </w:rPr>
              <w:t>”应至少配备一名行业工程技术人员；一个“</w:t>
            </w:r>
            <w:r>
              <w:rPr>
                <w:rFonts w:hint="eastAsia" w:ascii="仿宋_GB2312" w:hAnsi="仿宋_GB2312" w:eastAsia="仿宋_GB2312" w:cs="仿宋_GB2312"/>
                <w:kern w:val="0"/>
                <w:szCs w:val="21"/>
              </w:rPr>
              <w:sym w:font="Wingdings" w:char="0075"/>
            </w:r>
            <w:r>
              <w:rPr>
                <w:rFonts w:hint="eastAsia" w:ascii="仿宋_GB2312" w:hAnsi="仿宋_GB2312" w:eastAsia="仿宋_GB2312" w:cs="仿宋_GB2312"/>
                <w:kern w:val="0"/>
                <w:szCs w:val="21"/>
              </w:rPr>
              <w:t>”应至少配备两名行业工程技术人员。</w:t>
            </w:r>
          </w:p>
        </w:tc>
        <w:tc>
          <w:tcPr>
            <w:tcW w:w="805" w:type="dxa"/>
            <w:vAlign w:val="center"/>
          </w:tcPr>
          <w:p>
            <w:pPr>
              <w:widowControl/>
              <w:wordWrap/>
              <w:adjustRightInd/>
              <w:snapToGrid/>
              <w:spacing w:line="320" w:lineRule="exact"/>
              <w:ind w:left="0" w:leftChars="0" w:right="0" w:firstLine="0" w:firstLineChars="0"/>
              <w:jc w:val="left"/>
              <w:textAlignment w:val="center"/>
              <w:outlineLvl w:val="9"/>
              <w:rPr>
                <w:rFonts w:ascii="仿宋_GB2312" w:hAnsi="仿宋_GB2312" w:eastAsia="仿宋_GB2312" w:cs="仿宋_GB2312"/>
                <w:kern w:val="0"/>
                <w:szCs w:val="21"/>
              </w:rPr>
            </w:pPr>
            <w:r>
              <w:rPr>
                <w:rFonts w:hint="eastAsia" w:ascii="仿宋_GB2312" w:hAnsi="仿宋_GB2312" w:eastAsia="仿宋_GB2312" w:cs="仿宋_GB2312"/>
                <w:kern w:val="0"/>
                <w:szCs w:val="21"/>
              </w:rPr>
              <w:t>一个“</w:t>
            </w:r>
            <w:r>
              <w:rPr>
                <w:rFonts w:hint="eastAsia" w:ascii="仿宋_GB2312" w:hAnsi="仿宋_GB2312" w:eastAsia="仿宋_GB2312" w:cs="仿宋_GB2312"/>
                <w:kern w:val="0"/>
                <w:szCs w:val="21"/>
              </w:rPr>
              <w:sym w:font="Wingdings" w:char="006C"/>
            </w:r>
            <w:r>
              <w:rPr>
                <w:rFonts w:hint="eastAsia" w:ascii="仿宋_GB2312" w:hAnsi="仿宋_GB2312" w:eastAsia="仿宋_GB2312" w:cs="仿宋_GB2312"/>
                <w:kern w:val="0"/>
                <w:szCs w:val="21"/>
              </w:rPr>
              <w:t>”或“</w:t>
            </w:r>
            <w:r>
              <w:rPr>
                <w:rFonts w:hint="eastAsia" w:ascii="仿宋_GB2312" w:hAnsi="仿宋_GB2312" w:eastAsia="仿宋_GB2312" w:cs="仿宋_GB2312"/>
                <w:kern w:val="0"/>
                <w:szCs w:val="21"/>
              </w:rPr>
              <w:sym w:font="Wingdings" w:char="0075"/>
            </w:r>
            <w:r>
              <w:rPr>
                <w:rFonts w:hint="eastAsia" w:ascii="仿宋_GB2312" w:hAnsi="仿宋_GB2312" w:eastAsia="仿宋_GB2312" w:cs="仿宋_GB2312"/>
                <w:kern w:val="0"/>
                <w:szCs w:val="21"/>
              </w:rPr>
              <w:t>”应至少配备一名行业工程技术人员。</w:t>
            </w:r>
          </w:p>
        </w:tc>
        <w:tc>
          <w:tcPr>
            <w:tcW w:w="4202" w:type="dxa"/>
            <w:gridSpan w:val="2"/>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每项业务范围应配备本科及以上学历行业工程技术人员，专业要求：</w:t>
            </w:r>
          </w:p>
          <w:p>
            <w:pPr>
              <w:spacing w:line="280" w:lineRule="exact"/>
              <w:rPr>
                <w:rFonts w:ascii="仿宋_GB2312" w:hAnsi="仿宋_GB2312" w:eastAsia="仿宋_GB2312" w:cs="仿宋_GB2312"/>
                <w:szCs w:val="21"/>
              </w:rPr>
            </w:pPr>
            <w:r>
              <w:rPr>
                <w:rFonts w:hint="eastAsia" w:ascii="仿宋_GB2312" w:hAnsi="仿宋_GB2312" w:eastAsia="仿宋_GB2312" w:cs="仿宋_GB2312"/>
                <w:kern w:val="0"/>
                <w:szCs w:val="21"/>
              </w:rPr>
              <w:t>1.采矿业：</w:t>
            </w:r>
            <w:r>
              <w:rPr>
                <w:rFonts w:hint="eastAsia" w:ascii="仿宋_GB2312" w:hAnsi="仿宋_GB2312" w:eastAsia="仿宋_GB2312" w:cs="仿宋_GB2312"/>
                <w:szCs w:val="21"/>
              </w:rPr>
              <w:sym w:font="Wingdings" w:char="006C"/>
            </w:r>
            <w:r>
              <w:rPr>
                <w:rFonts w:hint="eastAsia" w:ascii="仿宋_GB2312" w:hAnsi="仿宋_GB2312" w:eastAsia="仿宋_GB2312" w:cs="仿宋_GB2312"/>
                <w:szCs w:val="21"/>
              </w:rPr>
              <w:t>矿业类专业；</w:t>
            </w:r>
          </w:p>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2.化工、石化及医药：</w:t>
            </w:r>
            <w:r>
              <w:rPr>
                <w:rFonts w:hint="eastAsia" w:ascii="仿宋_GB2312" w:hAnsi="仿宋_GB2312" w:eastAsia="仿宋_GB2312" w:cs="仿宋_GB2312"/>
                <w:szCs w:val="21"/>
              </w:rPr>
              <w:sym w:font="Wingdings" w:char="006C"/>
            </w:r>
            <w:r>
              <w:rPr>
                <w:rFonts w:hint="eastAsia" w:ascii="仿宋_GB2312" w:hAnsi="仿宋_GB2312" w:eastAsia="仿宋_GB2312" w:cs="仿宋_GB2312"/>
                <w:szCs w:val="21"/>
              </w:rPr>
              <w:t>化工与制药类专业；</w:t>
            </w:r>
          </w:p>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3.冶金、建材：</w:t>
            </w:r>
            <w:r>
              <w:rPr>
                <w:rFonts w:hint="eastAsia" w:ascii="仿宋_GB2312" w:hAnsi="仿宋_GB2312" w:eastAsia="仿宋_GB2312" w:cs="仿宋_GB2312"/>
                <w:szCs w:val="21"/>
              </w:rPr>
              <w:sym w:font="Wingdings" w:char="006C"/>
            </w:r>
            <w:r>
              <w:rPr>
                <w:rFonts w:hint="eastAsia" w:ascii="仿宋_GB2312" w:hAnsi="仿宋_GB2312" w:eastAsia="仿宋_GB2312" w:cs="仿宋_GB2312"/>
                <w:szCs w:val="21"/>
              </w:rPr>
              <w:t>材料类专业；</w:t>
            </w:r>
          </w:p>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4.机械设备制造、电力、建筑和交通运输等行业：</w:t>
            </w:r>
            <w:r>
              <w:rPr>
                <w:rFonts w:hint="eastAsia" w:ascii="仿宋_GB2312" w:hAnsi="仿宋_GB2312" w:eastAsia="仿宋_GB2312" w:cs="仿宋_GB2312"/>
                <w:szCs w:val="21"/>
              </w:rPr>
              <w:sym w:font="Wingdings" w:char="0075"/>
            </w:r>
            <w:r>
              <w:rPr>
                <w:rFonts w:hint="eastAsia" w:ascii="仿宋_GB2312" w:hAnsi="仿宋_GB2312" w:eastAsia="仿宋_GB2312" w:cs="仿宋_GB2312"/>
                <w:szCs w:val="21"/>
              </w:rPr>
              <w:t>机械类、仪器类、建筑类、能源动力类、电气类、电子信息类、自动化类、土木类、水利类、地质类、纺织类、轻工类、交通运输类、海洋工程类、航空航天类、兵器类、农业工程类、林业工程类、环境科学与工程类、食品科学与工程类、安全科学与工程类等专业；</w:t>
            </w:r>
          </w:p>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5.核设施：</w:t>
            </w:r>
            <w:r>
              <w:rPr>
                <w:rFonts w:hint="eastAsia" w:ascii="仿宋_GB2312" w:hAnsi="仿宋_GB2312" w:eastAsia="仿宋_GB2312" w:cs="仿宋_GB2312"/>
                <w:szCs w:val="21"/>
              </w:rPr>
              <w:sym w:font="Wingdings" w:char="006C"/>
            </w:r>
            <w:r>
              <w:rPr>
                <w:rFonts w:hint="eastAsia" w:ascii="仿宋_GB2312" w:hAnsi="仿宋_GB2312" w:eastAsia="仿宋_GB2312" w:cs="仿宋_GB2312"/>
                <w:szCs w:val="21"/>
              </w:rPr>
              <w:t>核工程类、核科学与技术；</w:t>
            </w:r>
            <w:r>
              <w:rPr>
                <w:rFonts w:hint="eastAsia" w:ascii="仿宋_GB2312" w:hAnsi="仿宋_GB2312" w:eastAsia="仿宋_GB2312" w:cs="仿宋_GB2312"/>
                <w:szCs w:val="21"/>
              </w:rPr>
              <w:sym w:font="Wingdings" w:char="006C"/>
            </w:r>
            <w:r>
              <w:rPr>
                <w:rFonts w:hint="eastAsia" w:ascii="仿宋_GB2312" w:hAnsi="仿宋_GB2312" w:eastAsia="仿宋_GB2312" w:cs="仿宋_GB2312"/>
                <w:szCs w:val="21"/>
              </w:rPr>
              <w:t>放射医学；</w:t>
            </w:r>
            <w:r>
              <w:rPr>
                <w:rFonts w:hint="eastAsia" w:ascii="仿宋_GB2312" w:hAnsi="仿宋_GB2312" w:eastAsia="仿宋_GB2312" w:cs="仿宋_GB2312"/>
                <w:szCs w:val="21"/>
              </w:rPr>
              <w:sym w:font="Wingdings" w:char="006C"/>
            </w:r>
            <w:r>
              <w:rPr>
                <w:rFonts w:hint="eastAsia" w:ascii="仿宋_GB2312" w:hAnsi="仿宋_GB2312" w:eastAsia="仿宋_GB2312" w:cs="仿宋_GB2312"/>
                <w:szCs w:val="21"/>
              </w:rPr>
              <w:t>核物理、放射化学、核生化消防、核电技术与控制工程等专业；</w:t>
            </w:r>
          </w:p>
          <w:p>
            <w:pPr>
              <w:spacing w:line="280" w:lineRule="exact"/>
              <w:rPr>
                <w:rFonts w:ascii="仿宋_GB2312" w:hAnsi="仿宋_GB2312" w:eastAsia="仿宋_GB2312" w:cs="仿宋_GB2312"/>
                <w:kern w:val="0"/>
                <w:szCs w:val="21"/>
              </w:rPr>
            </w:pPr>
            <w:r>
              <w:rPr>
                <w:rFonts w:hint="eastAsia" w:ascii="仿宋_GB2312" w:hAnsi="仿宋_GB2312" w:eastAsia="仿宋_GB2312" w:cs="仿宋_GB2312"/>
                <w:szCs w:val="21"/>
              </w:rPr>
              <w:t>6.核技术工业应用：</w:t>
            </w:r>
            <w:r>
              <w:rPr>
                <w:rFonts w:hint="eastAsia" w:ascii="仿宋_GB2312" w:hAnsi="仿宋_GB2312" w:eastAsia="仿宋_GB2312" w:cs="仿宋_GB2312"/>
                <w:szCs w:val="21"/>
              </w:rPr>
              <w:sym w:font="Wingdings" w:char="006C"/>
            </w:r>
            <w:r>
              <w:rPr>
                <w:rFonts w:hint="eastAsia" w:ascii="仿宋_GB2312" w:hAnsi="仿宋_GB2312" w:eastAsia="仿宋_GB2312" w:cs="仿宋_GB2312"/>
                <w:szCs w:val="21"/>
              </w:rPr>
              <w:t>核工程类、核科学与技术、放射医学、核物理、放射化学、核生化消防、核电技术与控制工程等专业</w:t>
            </w:r>
            <w:r>
              <w:rPr>
                <w:rFonts w:hint="eastAsia" w:ascii="仿宋_GB2312" w:hAnsi="仿宋_GB2312" w:eastAsia="仿宋_GB2312" w:cs="仿宋_GB2312"/>
                <w:kern w:val="0"/>
                <w:szCs w:val="21"/>
              </w:rPr>
              <w:t>。</w:t>
            </w:r>
          </w:p>
        </w:tc>
        <w:tc>
          <w:tcPr>
            <w:tcW w:w="2384" w:type="dxa"/>
            <w:vAlign w:val="center"/>
          </w:tcPr>
          <w:p>
            <w:pPr>
              <w:spacing w:line="260" w:lineRule="exact"/>
              <w:rPr>
                <w:rFonts w:ascii="仿宋_GB2312" w:hAnsi="仿宋_GB2312" w:eastAsia="仿宋_GB2312" w:cs="仿宋_GB2312"/>
                <w:szCs w:val="21"/>
              </w:rPr>
            </w:pPr>
          </w:p>
          <w:p>
            <w:pPr>
              <w:spacing w:line="260" w:lineRule="exact"/>
              <w:rPr>
                <w:rFonts w:ascii="仿宋_GB2312" w:hAnsi="仿宋_GB2312" w:eastAsia="仿宋_GB2312" w:cs="仿宋_GB2312"/>
                <w:szCs w:val="21"/>
              </w:rPr>
            </w:pPr>
          </w:p>
          <w:p>
            <w:pPr>
              <w:spacing w:line="260" w:lineRule="exact"/>
              <w:rPr>
                <w:rFonts w:ascii="仿宋_GB2312" w:hAnsi="仿宋_GB2312" w:eastAsia="仿宋_GB2312" w:cs="仿宋_GB2312"/>
                <w:szCs w:val="21"/>
              </w:rPr>
            </w:pPr>
          </w:p>
          <w:p>
            <w:pPr>
              <w:spacing w:line="260" w:lineRule="exact"/>
              <w:rPr>
                <w:rFonts w:ascii="仿宋_GB2312" w:hAnsi="仿宋_GB2312" w:eastAsia="仿宋_GB2312" w:cs="仿宋_GB2312"/>
                <w:szCs w:val="21"/>
              </w:rPr>
            </w:pPr>
          </w:p>
          <w:p>
            <w:pPr>
              <w:spacing w:line="260" w:lineRule="exact"/>
              <w:rPr>
                <w:rFonts w:ascii="仿宋_GB2312" w:hAnsi="仿宋_GB2312" w:eastAsia="仿宋_GB2312" w:cs="仿宋_GB2312"/>
                <w:szCs w:val="21"/>
              </w:rPr>
            </w:pPr>
          </w:p>
          <w:p>
            <w:pPr>
              <w:widowControl/>
              <w:spacing w:line="260" w:lineRule="exact"/>
              <w:jc w:val="left"/>
              <w:textAlignment w:val="center"/>
              <w:rPr>
                <w:rFonts w:ascii="仿宋_GB2312" w:hAnsi="仿宋_GB2312" w:eastAsia="仿宋_GB2312" w:cs="仿宋_GB2312"/>
                <w:kern w:val="0"/>
                <w:szCs w:val="21"/>
              </w:rPr>
            </w:pPr>
          </w:p>
        </w:tc>
      </w:tr>
    </w:tbl>
    <w:p>
      <w:pPr>
        <w:adjustRightInd w:val="0"/>
        <w:snapToGrid w:val="0"/>
        <w:spacing w:after="100"/>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说明：</w:t>
      </w:r>
    </w:p>
    <w:p>
      <w:pPr>
        <w:spacing w:after="100"/>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以上所涉及人员数量均是指达到考核评估合格要求的人员数量。2017年12月31日前已取得原省级以上安全监管部门指定机构颁发的培训合格证书，免于能力考核评估或取得全国卫生专业技术资格考试合格证书（理化检验技术中级，代码383）的专业技术人员，免于能力考核评估。</w:t>
      </w:r>
    </w:p>
    <w:p>
      <w:pPr>
        <w:adjustRightInd w:val="0"/>
        <w:snapToGrid w:val="0"/>
        <w:spacing w:after="100"/>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中级专业技术职称同等能力可以通过下列方式认定：①博士研究生，从取得毕业证书之日起从事职业卫生相关工作满1年；②硕士研究生，从取得毕业证书之日起从事职业卫生相关工作满4年；③大学本科毕业，从取得毕业证书之日起从事职业卫生相关工作满6年；④大学专科毕业，从取得毕业证书之日起从事职业卫生相关工作满8年。</w:t>
      </w:r>
    </w:p>
    <w:p>
      <w:pPr>
        <w:adjustRightInd w:val="0"/>
        <w:snapToGrid w:val="0"/>
        <w:spacing w:after="100"/>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高级专业技术职称同等能力可以通过下列方式认定：①博士研究生，从取得毕业证书之日起从事职业卫生相关工作满7年；②硕士研究生，从取得毕业证书之日起从事职业卫生相关工作满10年；③大学本科毕业，从取得毕业证书之日起从事职业卫生相关工作满12年。④大学专科毕业，从取得毕业证书之日起从事职业卫生相关工作满14年。</w:t>
      </w:r>
    </w:p>
    <w:p>
      <w:pPr>
        <w:adjustRightInd w:val="0"/>
        <w:snapToGrid w:val="0"/>
        <w:spacing w:after="100"/>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4.职业卫生检测、评价专业技术人员指从事职业卫生检测、评价相关工作的专业技术人员。</w:t>
      </w:r>
    </w:p>
    <w:p>
      <w:pPr>
        <w:adjustRightInd w:val="0"/>
        <w:snapToGrid w:val="0"/>
        <w:spacing w:after="100"/>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5.放射卫生检测、评价人员指从事放射卫生检测、评价相关工作的专业技术人员。</w:t>
      </w:r>
    </w:p>
    <w:p>
      <w:pPr>
        <w:pStyle w:val="5"/>
        <w:spacing w:after="100"/>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6.职业卫生工程技术人员指所学专业为职业卫生工程、安全工程、环境工程、劳动保护、暖通空调、供热与通风等相关专业或具有相关专业能力的技术人员。</w:t>
      </w:r>
    </w:p>
    <w:p>
      <w:pPr>
        <w:adjustRightInd w:val="0"/>
        <w:snapToGrid w:val="0"/>
        <w:spacing w:after="100"/>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7.公共卫生专业人员指所学专业为预防医学、公共卫生、劳动卫生、职业卫生等相关专业或具有相关专业能力的技术人员。</w:t>
      </w:r>
    </w:p>
    <w:p>
      <w:pPr>
        <w:adjustRightInd w:val="0"/>
        <w:snapToGrid w:val="0"/>
        <w:spacing w:after="100"/>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8.相关专业能力可通过中级及以上专业技术职称或学术专著（主编或副主编）、科研论文（第一作者或通讯作者、国家中文核心期刊及以上）、发明专利（署名前三）、科技进步奖（排名前三）等从业经历证明材料认定。</w:t>
      </w:r>
    </w:p>
    <w:p>
      <w:pPr>
        <w:adjustRightInd w:val="0"/>
        <w:snapToGrid w:val="0"/>
        <w:spacing w:after="100"/>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9.取得“注册安全工程师”资格的人员可以认定为职业卫生工程技术人员，按照注册专业的类别可以认定为相应行业工程技术人员。取得“注册核安全工程师”资格的人员可以认定为“核工程类专业”行业工程技术人员。</w:t>
      </w:r>
    </w:p>
    <w:p>
      <w:pPr>
        <w:adjustRightInd w:val="0"/>
        <w:snapToGrid w:val="0"/>
        <w:spacing w:after="100"/>
        <w:ind w:firstLine="42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Cs w:val="21"/>
        </w:rPr>
        <w:t>10.各类人员可重复认定。</w:t>
      </w:r>
      <w:r>
        <w:rPr>
          <w:rFonts w:hint="eastAsia" w:ascii="仿宋_GB2312" w:hAnsi="仿宋_GB2312" w:eastAsia="仿宋_GB2312" w:cs="仿宋_GB2312"/>
          <w:kern w:val="0"/>
          <w:sz w:val="24"/>
        </w:rPr>
        <w:br w:type="page"/>
      </w:r>
    </w:p>
    <w:p>
      <w:pPr>
        <w:pStyle w:val="3"/>
        <w:spacing w:before="0" w:after="0" w:line="240" w:lineRule="auto"/>
        <w:rPr>
          <w:rFonts w:ascii="Times New Roman" w:hAnsi="Times New Roman" w:eastAsia="黑体" w:cs="Times New Roman"/>
          <w:b w:val="0"/>
          <w:bCs w:val="0"/>
          <w:kern w:val="0"/>
          <w:sz w:val="24"/>
        </w:rPr>
      </w:pPr>
      <w:r>
        <w:rPr>
          <w:rFonts w:hint="eastAsia" w:ascii="Times New Roman" w:hAnsi="Times New Roman" w:eastAsia="黑体" w:cs="Times New Roman"/>
          <w:shd w:val="clear" w:color="auto" w:fill="FFFFFF"/>
        </w:rPr>
        <w:t>附录3</w:t>
      </w:r>
    </w:p>
    <w:p>
      <w:pPr>
        <w:jc w:val="center"/>
        <w:rPr>
          <w:rFonts w:ascii="华文中宋" w:hAnsi="华文中宋" w:eastAsia="华文中宋"/>
          <w:b/>
          <w:sz w:val="36"/>
          <w:szCs w:val="36"/>
        </w:rPr>
      </w:pPr>
      <w:r>
        <w:rPr>
          <w:rFonts w:hint="eastAsia" w:ascii="华文中宋" w:hAnsi="华文中宋" w:eastAsia="华文中宋"/>
          <w:b/>
          <w:sz w:val="36"/>
          <w:szCs w:val="36"/>
        </w:rPr>
        <w:t>职业卫生技术服务机构主要仪器设备要求</w:t>
      </w:r>
    </w:p>
    <w:tbl>
      <w:tblPr>
        <w:tblStyle w:val="16"/>
        <w:tblW w:w="9388"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869"/>
        <w:gridCol w:w="2955"/>
        <w:gridCol w:w="1203"/>
        <w:gridCol w:w="1163"/>
        <w:gridCol w:w="3198"/>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192" w:hRule="atLeast"/>
          <w:jc w:val="center"/>
        </w:trPr>
        <w:tc>
          <w:tcPr>
            <w:tcW w:w="869" w:type="dxa"/>
            <w:vMerge w:val="restart"/>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设备</w:t>
            </w:r>
          </w:p>
          <w:p>
            <w:pPr>
              <w:widowControl/>
              <w:spacing w:line="280" w:lineRule="exact"/>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编号</w:t>
            </w:r>
          </w:p>
        </w:tc>
        <w:tc>
          <w:tcPr>
            <w:tcW w:w="2955" w:type="dxa"/>
            <w:vMerge w:val="restart"/>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设备名称、规格</w:t>
            </w:r>
          </w:p>
        </w:tc>
        <w:tc>
          <w:tcPr>
            <w:tcW w:w="2366" w:type="dxa"/>
            <w:gridSpan w:val="2"/>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数量要求（台/件）</w:t>
            </w:r>
          </w:p>
        </w:tc>
        <w:tc>
          <w:tcPr>
            <w:tcW w:w="3198" w:type="dxa"/>
            <w:vMerge w:val="restart"/>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备注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jc w:val="center"/>
        </w:trPr>
        <w:tc>
          <w:tcPr>
            <w:tcW w:w="869" w:type="dxa"/>
            <w:vMerge w:val="continue"/>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b/>
                <w:color w:val="000000"/>
                <w:szCs w:val="21"/>
              </w:rPr>
            </w:pPr>
          </w:p>
        </w:tc>
        <w:tc>
          <w:tcPr>
            <w:tcW w:w="2955" w:type="dxa"/>
            <w:vMerge w:val="continue"/>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b/>
                <w:color w:val="000000"/>
                <w:szCs w:val="21"/>
              </w:rPr>
            </w:pP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甲级</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乙级</w:t>
            </w:r>
          </w:p>
        </w:tc>
        <w:tc>
          <w:tcPr>
            <w:tcW w:w="3198" w:type="dxa"/>
            <w:vMerge w:val="continue"/>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b/>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9388" w:type="dxa"/>
            <w:gridSpan w:val="5"/>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一、第一类业务范围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（一）</w:t>
            </w:r>
          </w:p>
        </w:tc>
        <w:tc>
          <w:tcPr>
            <w:tcW w:w="8519" w:type="dxa"/>
            <w:gridSpan w:val="4"/>
            <w:tcBorders>
              <w:tl2br w:val="nil"/>
              <w:tr2bl w:val="nil"/>
            </w:tcBorders>
            <w:tcMar>
              <w:top w:w="11" w:type="dxa"/>
              <w:left w:w="125" w:type="dxa"/>
              <w:right w:w="125" w:type="dxa"/>
            </w:tcMar>
            <w:vAlign w:val="center"/>
          </w:tcPr>
          <w:p>
            <w:pPr>
              <w:spacing w:line="280" w:lineRule="exact"/>
              <w:jc w:val="left"/>
              <w:rPr>
                <w:rFonts w:ascii="仿宋_GB2312" w:hAnsi="仿宋_GB2312" w:eastAsia="仿宋_GB2312" w:cs="仿宋_GB2312"/>
                <w:color w:val="000000"/>
                <w:szCs w:val="21"/>
              </w:rPr>
            </w:pPr>
            <w:r>
              <w:rPr>
                <w:rFonts w:hint="eastAsia" w:ascii="仿宋_GB2312" w:hAnsi="仿宋_GB2312" w:eastAsia="仿宋_GB2312" w:cs="仿宋_GB2312"/>
                <w:b/>
                <w:color w:val="000000"/>
                <w:kern w:val="0"/>
                <w:szCs w:val="21"/>
              </w:rPr>
              <w:t>采样设备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2955" w:type="dxa"/>
            <w:tcBorders>
              <w:tl2br w:val="nil"/>
              <w:tr2bl w:val="nil"/>
            </w:tcBorders>
            <w:tcMar>
              <w:top w:w="11" w:type="dxa"/>
              <w:left w:w="125" w:type="dxa"/>
              <w:right w:w="125"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采样泵（包括防爆采样泵）</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20（10）</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10（5）</w:t>
            </w:r>
          </w:p>
        </w:tc>
        <w:tc>
          <w:tcPr>
            <w:tcW w:w="3198" w:type="dxa"/>
            <w:tcBorders>
              <w:tl2br w:val="nil"/>
              <w:tr2bl w:val="nil"/>
            </w:tcBorders>
            <w:tcMar>
              <w:top w:w="10" w:type="dxa"/>
              <w:left w:w="10" w:type="dxa"/>
              <w:right w:w="10"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应满足20mL/min～500mL/min采样流量要求，流量精度要求&lt;5%。</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2955" w:type="dxa"/>
            <w:tcBorders>
              <w:tl2br w:val="nil"/>
              <w:tr2bl w:val="nil"/>
            </w:tcBorders>
            <w:tcMar>
              <w:top w:w="11" w:type="dxa"/>
              <w:left w:w="125" w:type="dxa"/>
              <w:right w:w="125"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采样泵（包括防爆采样泵）</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20（10）</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10（5）</w:t>
            </w:r>
          </w:p>
        </w:tc>
        <w:tc>
          <w:tcPr>
            <w:tcW w:w="3198" w:type="dxa"/>
            <w:tcBorders>
              <w:tl2br w:val="nil"/>
              <w:tr2bl w:val="nil"/>
            </w:tcBorders>
            <w:tcMar>
              <w:top w:w="10" w:type="dxa"/>
              <w:left w:w="10" w:type="dxa"/>
              <w:right w:w="10"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应满足1L/min～5L/min采样流量要求，流量精度要求&lt;5%。</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597"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2955" w:type="dxa"/>
            <w:tcBorders>
              <w:tl2br w:val="nil"/>
              <w:tr2bl w:val="nil"/>
            </w:tcBorders>
            <w:tcMar>
              <w:top w:w="11" w:type="dxa"/>
              <w:left w:w="125" w:type="dxa"/>
              <w:right w:w="125"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采样泵（包括防爆采样泵）</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10（5）</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10（5）</w:t>
            </w:r>
          </w:p>
        </w:tc>
        <w:tc>
          <w:tcPr>
            <w:tcW w:w="3198" w:type="dxa"/>
            <w:tcBorders>
              <w:tl2br w:val="nil"/>
              <w:tr2bl w:val="nil"/>
            </w:tcBorders>
            <w:tcMar>
              <w:top w:w="10" w:type="dxa"/>
              <w:left w:w="10" w:type="dxa"/>
              <w:right w:w="10"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应满足5L/min～20L/min采样流量要求，流量精度要求&lt;5%。</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2955" w:type="dxa"/>
            <w:tcBorders>
              <w:tl2br w:val="nil"/>
              <w:tr2bl w:val="nil"/>
            </w:tcBorders>
            <w:tcMar>
              <w:top w:w="11" w:type="dxa"/>
              <w:left w:w="125" w:type="dxa"/>
              <w:right w:w="125"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流量计（皂膜或干式流量计）20mL/min～20L/min</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2套</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2套</w:t>
            </w:r>
          </w:p>
        </w:tc>
        <w:tc>
          <w:tcPr>
            <w:tcW w:w="3198" w:type="dxa"/>
            <w:tcBorders>
              <w:tl2br w:val="nil"/>
              <w:tr2bl w:val="nil"/>
            </w:tcBorders>
            <w:tcMar>
              <w:top w:w="10" w:type="dxa"/>
              <w:left w:w="10" w:type="dxa"/>
              <w:right w:w="10"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流量计范围满足采样流量测定要求。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897"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2955" w:type="dxa"/>
            <w:tcBorders>
              <w:tl2br w:val="nil"/>
              <w:tr2bl w:val="nil"/>
            </w:tcBorders>
            <w:tcMar>
              <w:top w:w="11" w:type="dxa"/>
              <w:left w:w="85" w:type="dxa"/>
              <w:right w:w="28"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各种空气样品收集器（大型气泡吸收管、小型气泡吸收管、多孔玻板吸收管、冲击式吸收管、各种型号固体吸附剂管等）</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15（每种）</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15（每种）</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（二）</w:t>
            </w:r>
          </w:p>
        </w:tc>
        <w:tc>
          <w:tcPr>
            <w:tcW w:w="8519" w:type="dxa"/>
            <w:gridSpan w:val="4"/>
            <w:tcBorders>
              <w:tl2br w:val="nil"/>
              <w:tr2bl w:val="nil"/>
            </w:tcBorders>
            <w:tcMar>
              <w:top w:w="10" w:type="dxa"/>
              <w:left w:w="10" w:type="dxa"/>
              <w:right w:w="10" w:type="dxa"/>
            </w:tcMar>
            <w:vAlign w:val="center"/>
          </w:tcPr>
          <w:p>
            <w:pPr>
              <w:spacing w:line="28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现场检测设备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2955" w:type="dxa"/>
            <w:tcBorders>
              <w:tl2br w:val="nil"/>
              <w:tr2bl w:val="nil"/>
            </w:tcBorders>
            <w:tcMar>
              <w:top w:w="11" w:type="dxa"/>
              <w:left w:w="125" w:type="dxa"/>
              <w:right w:w="28"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个体噪声剂量计（包括防爆）</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10（4）</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5（2）</w:t>
            </w:r>
          </w:p>
        </w:tc>
        <w:tc>
          <w:tcPr>
            <w:tcW w:w="3198"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43"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w:t>
            </w:r>
          </w:p>
        </w:tc>
        <w:tc>
          <w:tcPr>
            <w:tcW w:w="2955" w:type="dxa"/>
            <w:tcBorders>
              <w:tl2br w:val="nil"/>
              <w:tr2bl w:val="nil"/>
            </w:tcBorders>
            <w:tcMar>
              <w:top w:w="11" w:type="dxa"/>
              <w:left w:w="125" w:type="dxa"/>
              <w:right w:w="125"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积分声级计（包括防爆）</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w:t>
            </w:r>
          </w:p>
        </w:tc>
        <w:tc>
          <w:tcPr>
            <w:tcW w:w="2955" w:type="dxa"/>
            <w:tcBorders>
              <w:tl2br w:val="nil"/>
              <w:tr2bl w:val="nil"/>
            </w:tcBorders>
            <w:tcMar>
              <w:top w:w="11" w:type="dxa"/>
              <w:left w:w="125" w:type="dxa"/>
              <w:right w:w="125"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照度计</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9</w:t>
            </w:r>
          </w:p>
        </w:tc>
        <w:tc>
          <w:tcPr>
            <w:tcW w:w="2955" w:type="dxa"/>
            <w:tcBorders>
              <w:tl2br w:val="nil"/>
              <w:tr2bl w:val="nil"/>
            </w:tcBorders>
            <w:tcMar>
              <w:top w:w="11" w:type="dxa"/>
              <w:left w:w="125" w:type="dxa"/>
              <w:right w:w="125"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紫外线测定仪（含UVA,UVB,UVC3个探头）</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955" w:type="dxa"/>
            <w:tcBorders>
              <w:tl2br w:val="nil"/>
              <w:tr2bl w:val="nil"/>
            </w:tcBorders>
            <w:tcMar>
              <w:top w:w="11" w:type="dxa"/>
              <w:left w:w="125" w:type="dxa"/>
              <w:right w:w="125"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不分光红外线分析仪（含CO和CO</w:t>
            </w:r>
            <w:r>
              <w:rPr>
                <w:rFonts w:hint="eastAsia" w:ascii="仿宋_GB2312" w:hAnsi="仿宋_GB2312" w:eastAsia="仿宋_GB2312" w:cs="仿宋_GB2312"/>
                <w:color w:val="000000"/>
                <w:kern w:val="0"/>
                <w:szCs w:val="21"/>
                <w:vertAlign w:val="subscript"/>
              </w:rPr>
              <w:t>2</w:t>
            </w:r>
            <w:r>
              <w:rPr>
                <w:rFonts w:hint="eastAsia" w:ascii="仿宋_GB2312" w:hAnsi="仿宋_GB2312" w:eastAsia="仿宋_GB2312" w:cs="仿宋_GB2312"/>
                <w:color w:val="000000"/>
                <w:kern w:val="0"/>
                <w:szCs w:val="21"/>
              </w:rPr>
              <w:t>）</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423"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11</w:t>
            </w:r>
          </w:p>
        </w:tc>
        <w:tc>
          <w:tcPr>
            <w:tcW w:w="2955" w:type="dxa"/>
            <w:tcBorders>
              <w:tl2br w:val="nil"/>
              <w:tr2bl w:val="nil"/>
            </w:tcBorders>
            <w:tcMar>
              <w:top w:w="11" w:type="dxa"/>
              <w:left w:w="125" w:type="dxa"/>
              <w:right w:w="125"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WBGT指数仪</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w:t>
            </w:r>
          </w:p>
        </w:tc>
        <w:tc>
          <w:tcPr>
            <w:tcW w:w="2955" w:type="dxa"/>
            <w:tcBorders>
              <w:tl2br w:val="nil"/>
              <w:tr2bl w:val="nil"/>
            </w:tcBorders>
            <w:tcMar>
              <w:top w:w="11" w:type="dxa"/>
              <w:left w:w="125" w:type="dxa"/>
              <w:right w:w="125"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倍频程声级计</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13</w:t>
            </w:r>
          </w:p>
        </w:tc>
        <w:tc>
          <w:tcPr>
            <w:tcW w:w="2955" w:type="dxa"/>
            <w:tcBorders>
              <w:tl2br w:val="nil"/>
              <w:tr2bl w:val="nil"/>
            </w:tcBorders>
            <w:tcMar>
              <w:top w:w="11" w:type="dxa"/>
              <w:left w:w="125" w:type="dxa"/>
              <w:right w:w="125"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手传振动测定仪</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1312"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14</w:t>
            </w:r>
          </w:p>
        </w:tc>
        <w:tc>
          <w:tcPr>
            <w:tcW w:w="2955" w:type="dxa"/>
            <w:tcBorders>
              <w:tl2br w:val="nil"/>
              <w:tr2bl w:val="nil"/>
            </w:tcBorders>
            <w:tcMar>
              <w:top w:w="11" w:type="dxa"/>
              <w:left w:w="125" w:type="dxa"/>
              <w:right w:w="125"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电磁场测定仪</w:t>
            </w:r>
          </w:p>
        </w:tc>
        <w:tc>
          <w:tcPr>
            <w:tcW w:w="1203" w:type="dxa"/>
            <w:tcBorders>
              <w:tl2br w:val="nil"/>
              <w:tr2bl w:val="nil"/>
            </w:tcBorders>
            <w:tcMar>
              <w:top w:w="10" w:type="dxa"/>
              <w:left w:w="10" w:type="dxa"/>
              <w:right w:w="10"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1（探头含高频、超高频、1Hz-100kHz电磁场及微波等频段）</w:t>
            </w:r>
          </w:p>
        </w:tc>
        <w:tc>
          <w:tcPr>
            <w:tcW w:w="1163" w:type="dxa"/>
            <w:tcBorders>
              <w:tl2br w:val="nil"/>
              <w:tr2bl w:val="nil"/>
            </w:tcBorders>
            <w:tcMar>
              <w:top w:w="10" w:type="dxa"/>
              <w:left w:w="10" w:type="dxa"/>
              <w:right w:w="10"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1（探头含高频、超高频、1Hz-100kHz电磁场及微波等频段）</w:t>
            </w:r>
          </w:p>
        </w:tc>
        <w:tc>
          <w:tcPr>
            <w:tcW w:w="3198"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也可为分别测量1Hz-100kHz电磁场、高频、超高频、微波的设备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c>
          <w:tcPr>
            <w:tcW w:w="2955" w:type="dxa"/>
            <w:tcBorders>
              <w:tl2br w:val="nil"/>
              <w:tr2bl w:val="nil"/>
            </w:tcBorders>
            <w:tcMar>
              <w:top w:w="11" w:type="dxa"/>
              <w:left w:w="125" w:type="dxa"/>
              <w:right w:w="125"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风速仪</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125"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16</w:t>
            </w:r>
          </w:p>
        </w:tc>
        <w:tc>
          <w:tcPr>
            <w:tcW w:w="2955" w:type="dxa"/>
            <w:tcBorders>
              <w:tl2br w:val="nil"/>
              <w:tr2bl w:val="nil"/>
            </w:tcBorders>
            <w:tcMar>
              <w:top w:w="11" w:type="dxa"/>
              <w:left w:w="125" w:type="dxa"/>
              <w:right w:w="125"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皮托管+微压计</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可选用更先进的设备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（三）</w:t>
            </w:r>
          </w:p>
        </w:tc>
        <w:tc>
          <w:tcPr>
            <w:tcW w:w="8519" w:type="dxa"/>
            <w:gridSpan w:val="4"/>
            <w:tcBorders>
              <w:tl2br w:val="nil"/>
              <w:tr2bl w:val="nil"/>
            </w:tcBorders>
            <w:tcMar>
              <w:top w:w="11" w:type="dxa"/>
              <w:left w:w="125" w:type="dxa"/>
              <w:right w:w="125" w:type="dxa"/>
            </w:tcMar>
            <w:vAlign w:val="center"/>
          </w:tcPr>
          <w:p>
            <w:pPr>
              <w:spacing w:line="280" w:lineRule="exact"/>
              <w:jc w:val="left"/>
              <w:rPr>
                <w:rFonts w:ascii="仿宋_GB2312" w:hAnsi="仿宋_GB2312" w:eastAsia="仿宋_GB2312" w:cs="仿宋_GB2312"/>
                <w:color w:val="000000"/>
                <w:szCs w:val="21"/>
              </w:rPr>
            </w:pPr>
            <w:r>
              <w:rPr>
                <w:rFonts w:hint="eastAsia" w:ascii="仿宋_GB2312" w:hAnsi="仿宋_GB2312" w:eastAsia="仿宋_GB2312" w:cs="仿宋_GB2312"/>
                <w:b/>
                <w:color w:val="000000"/>
                <w:kern w:val="0"/>
                <w:szCs w:val="21"/>
              </w:rPr>
              <w:t>实验室检测主要仪器设备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8"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17</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气相色谱仪（配FID、ECD、FPD检测器）</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8"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18</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气相色谱-质谱联用仪</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19</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液相色谱仪</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13"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离子色谱仪（阴离子体系）</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21</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原子吸收光谱仪</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22</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原子荧光光谱仪</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jc w:val="center"/>
        </w:trPr>
        <w:tc>
          <w:tcPr>
            <w:tcW w:w="869"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rPr>
            </w:pPr>
            <w:r>
              <w:rPr>
                <w:rFonts w:hint="eastAsia" w:ascii="仿宋_GB2312" w:hAnsi="仿宋_GB2312" w:eastAsia="仿宋_GB2312" w:cs="仿宋_GB2312"/>
              </w:rPr>
              <w:t>23</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分析天平(1/10000)</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59"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24</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精密分析天平(1/100000)</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样品消化装置</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26</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马弗炉</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27</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铂金坩埚</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28</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普通坩埚</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29</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玛瑙研钵</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可见分光光度计</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vMerge w:val="restart"/>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可二合一</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31</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紫外分光光度计</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198" w:type="dxa"/>
            <w:vMerge w:val="continue"/>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18"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32</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冰箱</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33</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热解吸仪</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34</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超声波清洗器</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198"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35</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分散度测定器</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36</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恒温水浴箱</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37</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酸度计</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64"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38</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top"/>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相差显微镜</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(四)</w:t>
            </w:r>
          </w:p>
        </w:tc>
        <w:tc>
          <w:tcPr>
            <w:tcW w:w="8519" w:type="dxa"/>
            <w:gridSpan w:val="4"/>
            <w:tcBorders>
              <w:tl2br w:val="nil"/>
              <w:tr2bl w:val="nil"/>
            </w:tcBorders>
            <w:tcMar>
              <w:top w:w="10" w:type="dxa"/>
              <w:left w:w="113" w:type="dxa"/>
              <w:right w:w="113" w:type="dxa"/>
            </w:tcMar>
            <w:vAlign w:val="center"/>
          </w:tcPr>
          <w:p>
            <w:pPr>
              <w:spacing w:line="28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放射卫生检测设备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39</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防护级X、γ剂量率仪</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40</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环境级X、γ剂量率仪</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41</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α、β表面污染监测仪</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155"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42</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中子测量装置</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43</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氡及其子体测量装置</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44</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空气采样装置</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3198"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143"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45</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实验室γ能谱仪</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198" w:type="dxa"/>
            <w:vMerge w:val="restart"/>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申请核设施业务范围的。</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03"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46</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灰化装置</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198" w:type="dxa"/>
            <w:vMerge w:val="continue"/>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47</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低本底α、β测量仪</w:t>
            </w:r>
          </w:p>
        </w:tc>
        <w:tc>
          <w:tcPr>
            <w:tcW w:w="1203" w:type="dxa"/>
            <w:tcBorders>
              <w:tl2br w:val="nil"/>
              <w:tr2bl w:val="nil"/>
            </w:tcBorders>
            <w:tcMar>
              <w:top w:w="10" w:type="dxa"/>
              <w:left w:w="10" w:type="dxa"/>
              <w:right w:w="10" w:type="dxa"/>
            </w:tcMar>
            <w:vAlign w:val="center"/>
          </w:tcPr>
          <w:p>
            <w:pPr>
              <w:widowControl/>
              <w:spacing w:line="280" w:lineRule="exact"/>
              <w:jc w:val="center"/>
              <w:textAlignment w:val="top"/>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163"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198" w:type="dxa"/>
            <w:vMerge w:val="continue"/>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48</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固体径迹探测系统</w:t>
            </w:r>
          </w:p>
        </w:tc>
        <w:tc>
          <w:tcPr>
            <w:tcW w:w="1203"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163"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198" w:type="dxa"/>
            <w:vMerge w:val="continue"/>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237"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49</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低本底α能谱仪</w:t>
            </w:r>
          </w:p>
        </w:tc>
        <w:tc>
          <w:tcPr>
            <w:tcW w:w="1203"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163"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198" w:type="dxa"/>
            <w:vMerge w:val="continue"/>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9" w:type="dxa"/>
            <w:tcBorders>
              <w:tl2br w:val="nil"/>
              <w:tr2bl w:val="nil"/>
            </w:tcBorders>
            <w:tcMar>
              <w:top w:w="10" w:type="dxa"/>
              <w:left w:w="10" w:type="dxa"/>
              <w:right w:w="10"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w:t>
            </w:r>
          </w:p>
        </w:tc>
        <w:tc>
          <w:tcPr>
            <w:tcW w:w="2955" w:type="dxa"/>
            <w:tcBorders>
              <w:tl2br w:val="nil"/>
              <w:tr2bl w:val="nil"/>
            </w:tcBorders>
            <w:tcMar>
              <w:top w:w="10" w:type="dxa"/>
              <w:left w:w="113" w:type="dxa"/>
              <w:right w:w="113"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低本底液闪测量仪</w:t>
            </w:r>
          </w:p>
        </w:tc>
        <w:tc>
          <w:tcPr>
            <w:tcW w:w="1203"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163" w:type="dxa"/>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198" w:type="dxa"/>
            <w:vMerge w:val="continue"/>
            <w:tcBorders>
              <w:tl2br w:val="nil"/>
              <w:tr2bl w:val="nil"/>
            </w:tcBorders>
            <w:tcMar>
              <w:top w:w="10" w:type="dxa"/>
              <w:left w:w="10" w:type="dxa"/>
              <w:right w:w="10" w:type="dxa"/>
            </w:tcMar>
            <w:vAlign w:val="center"/>
          </w:tcPr>
          <w:p>
            <w:pPr>
              <w:spacing w:line="280" w:lineRule="exact"/>
              <w:jc w:val="center"/>
              <w:rPr>
                <w:rFonts w:ascii="仿宋_GB2312" w:hAnsi="仿宋_GB2312" w:eastAsia="仿宋_GB2312" w:cs="仿宋_GB2312"/>
                <w:color w:val="000000"/>
                <w:szCs w:val="21"/>
              </w:rPr>
            </w:pPr>
          </w:p>
        </w:tc>
      </w:tr>
    </w:tbl>
    <w:p>
      <w:pPr>
        <w:adjustRightInd w:val="0"/>
        <w:snapToGrid w:val="0"/>
        <w:spacing w:line="260" w:lineRule="auto"/>
        <w:rPr>
          <w:rFonts w:ascii="仿宋_GB2312" w:hAnsi="仿宋_GB2312" w:eastAsia="仿宋_GB2312" w:cs="仿宋_GB2312"/>
          <w:sz w:val="20"/>
          <w:szCs w:val="20"/>
        </w:rPr>
      </w:pPr>
      <w:r>
        <w:rPr>
          <w:rFonts w:hint="eastAsia" w:ascii="仿宋_GB2312" w:hAnsi="仿宋_GB2312" w:eastAsia="仿宋_GB2312" w:cs="仿宋_GB2312"/>
          <w:sz w:val="20"/>
          <w:szCs w:val="20"/>
        </w:rPr>
        <w:t>注：1.机构应根据实际工作需要配置干燥箱、压力计、温湿度计、样品消化装置、离心机等辅助设备；</w:t>
      </w:r>
    </w:p>
    <w:p>
      <w:pPr>
        <w:adjustRightInd w:val="0"/>
        <w:snapToGrid w:val="0"/>
        <w:spacing w:line="260" w:lineRule="auto"/>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2.标注“/”的设备不做要求，机构可根据实际需要配置。</w:t>
      </w:r>
    </w:p>
    <w:p>
      <w:pPr>
        <w:widowControl/>
        <w:jc w:val="left"/>
        <w:rPr>
          <w:rFonts w:ascii="Times New Roman" w:hAnsi="Times New Roman" w:cs="Times New Roman"/>
          <w:sz w:val="20"/>
          <w:szCs w:val="20"/>
        </w:rPr>
      </w:pPr>
      <w:r>
        <w:rPr>
          <w:rFonts w:ascii="Times New Roman" w:hAnsi="Times New Roman" w:cs="Times New Roman"/>
          <w:sz w:val="20"/>
          <w:szCs w:val="20"/>
        </w:rPr>
        <w:br w:type="page"/>
      </w:r>
    </w:p>
    <w:p>
      <w:pPr>
        <w:pStyle w:val="3"/>
        <w:spacing w:before="0" w:after="0" w:line="240" w:lineRule="auto"/>
        <w:rPr>
          <w:rFonts w:ascii="黑体" w:hAnsi="黑体" w:eastAsia="黑体"/>
          <w:b w:val="0"/>
          <w:bCs w:val="0"/>
          <w:shd w:val="clear" w:color="auto" w:fill="FFFFFF"/>
        </w:rPr>
      </w:pPr>
      <w:r>
        <w:rPr>
          <w:rFonts w:hint="eastAsia" w:ascii="黑体" w:hAnsi="黑体" w:eastAsia="黑体"/>
          <w:b w:val="0"/>
          <w:bCs w:val="0"/>
          <w:shd w:val="clear" w:color="auto" w:fill="FFFFFF"/>
        </w:rPr>
        <w:t>附录4</w:t>
      </w:r>
    </w:p>
    <w:p>
      <w:pPr>
        <w:jc w:val="center"/>
        <w:rPr>
          <w:rFonts w:ascii="华文中宋" w:hAnsi="华文中宋" w:eastAsia="华文中宋"/>
          <w:b/>
          <w:sz w:val="36"/>
          <w:szCs w:val="36"/>
        </w:rPr>
      </w:pPr>
      <w:r>
        <w:rPr>
          <w:rFonts w:hint="eastAsia" w:ascii="华文中宋" w:hAnsi="华文中宋" w:eastAsia="华文中宋"/>
          <w:b/>
          <w:sz w:val="36"/>
          <w:szCs w:val="36"/>
        </w:rPr>
        <w:t>第一类业务范围检测项目表</w:t>
      </w:r>
    </w:p>
    <w:tbl>
      <w:tblPr>
        <w:tblStyle w:val="16"/>
        <w:tblW w:w="91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07"/>
        <w:gridCol w:w="3762"/>
        <w:gridCol w:w="713"/>
        <w:gridCol w:w="998"/>
        <w:gridCol w:w="713"/>
        <w:gridCol w:w="1426"/>
        <w:gridCol w:w="10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blHeader/>
          <w:jc w:val="center"/>
        </w:trPr>
        <w:tc>
          <w:tcPr>
            <w:tcW w:w="507" w:type="dxa"/>
            <w:vMerge w:val="restart"/>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kern w:val="0"/>
                <w:szCs w:val="21"/>
              </w:rPr>
            </w:pPr>
            <w:bookmarkStart w:id="0" w:name="_Toc332203179"/>
            <w:bookmarkStart w:id="1" w:name="_Toc340653084"/>
            <w:bookmarkStart w:id="2" w:name="_Toc340737162"/>
            <w:bookmarkStart w:id="3" w:name="_GoBack" w:colFirst="6" w:colLast="6"/>
            <w:r>
              <w:rPr>
                <w:rFonts w:hint="eastAsia" w:ascii="仿宋_GB2312" w:hAnsi="仿宋_GB2312" w:eastAsia="仿宋_GB2312" w:cs="仿宋_GB2312"/>
                <w:bCs/>
                <w:kern w:val="0"/>
                <w:szCs w:val="21"/>
              </w:rPr>
              <w:t>项目</w:t>
            </w:r>
          </w:p>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编号</w:t>
            </w:r>
          </w:p>
        </w:tc>
        <w:tc>
          <w:tcPr>
            <w:tcW w:w="3762" w:type="dxa"/>
            <w:vMerge w:val="restart"/>
            <w:tcBorders>
              <w:tl2br w:val="nil"/>
              <w:tr2bl w:val="nil"/>
            </w:tcBorders>
            <w:tcMar>
              <w:top w:w="15" w:type="dxa"/>
              <w:left w:w="113" w:type="dxa"/>
              <w:right w:w="28"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检  测  项  目</w:t>
            </w:r>
          </w:p>
        </w:tc>
        <w:tc>
          <w:tcPr>
            <w:tcW w:w="3850" w:type="dxa"/>
            <w:gridSpan w:val="4"/>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条  件  要  求</w:t>
            </w:r>
          </w:p>
        </w:tc>
        <w:tc>
          <w:tcPr>
            <w:tcW w:w="1051" w:type="dxa"/>
            <w:vMerge w:val="restart"/>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备  注</w:t>
            </w:r>
          </w:p>
        </w:tc>
      </w:tr>
      <w:bookmarkEnd w:id="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63" w:hRule="atLeast"/>
          <w:tblHeader/>
          <w:jc w:val="center"/>
        </w:trPr>
        <w:tc>
          <w:tcPr>
            <w:tcW w:w="507" w:type="dxa"/>
            <w:vMerge w:val="continue"/>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p>
        </w:tc>
        <w:tc>
          <w:tcPr>
            <w:tcW w:w="3762" w:type="dxa"/>
            <w:vMerge w:val="continue"/>
            <w:tcBorders>
              <w:tl2br w:val="nil"/>
              <w:tr2bl w:val="nil"/>
            </w:tcBorders>
            <w:tcMar>
              <w:top w:w="15" w:type="dxa"/>
              <w:left w:w="113" w:type="dxa"/>
              <w:right w:w="28" w:type="dxa"/>
            </w:tcMar>
            <w:vAlign w:val="center"/>
          </w:tcPr>
          <w:p>
            <w:pPr>
              <w:spacing w:line="260" w:lineRule="exact"/>
              <w:jc w:val="left"/>
              <w:rPr>
                <w:rFonts w:ascii="仿宋_GB2312" w:hAnsi="仿宋_GB2312" w:eastAsia="仿宋_GB2312" w:cs="仿宋_GB2312"/>
                <w:bCs/>
                <w:szCs w:val="21"/>
              </w:rPr>
            </w:pP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采矿业</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化工、石化及医药</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冶金</w:t>
            </w:r>
          </w:p>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、建材</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机械制造、电力、纺织、建筑和交通运输等行业领域</w:t>
            </w:r>
          </w:p>
        </w:tc>
        <w:tc>
          <w:tcPr>
            <w:tcW w:w="1051" w:type="dxa"/>
            <w:vMerge w:val="continue"/>
            <w:tcBorders>
              <w:left w:val="none" w:color="auto" w:sz="0" w:space="0"/>
              <w:right w:val="none" w:color="auto" w:sz="0" w:space="0"/>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一</w:t>
            </w:r>
          </w:p>
        </w:tc>
        <w:tc>
          <w:tcPr>
            <w:tcW w:w="8663" w:type="dxa"/>
            <w:gridSpan w:val="6"/>
            <w:tcBorders>
              <w:tl2br w:val="nil"/>
              <w:tr2bl w:val="nil"/>
            </w:tcBorders>
            <w:tcMar>
              <w:top w:w="15" w:type="dxa"/>
              <w:left w:w="113" w:type="dxa"/>
              <w:right w:w="28" w:type="dxa"/>
            </w:tcMar>
            <w:vAlign w:val="center"/>
          </w:tcPr>
          <w:p>
            <w:pPr>
              <w:spacing w:line="260" w:lineRule="exact"/>
              <w:jc w:val="left"/>
              <w:rPr>
                <w:rFonts w:ascii="仿宋_GB2312" w:hAnsi="仿宋_GB2312" w:eastAsia="仿宋_GB2312" w:cs="仿宋_GB2312"/>
                <w:bCs/>
                <w:szCs w:val="21"/>
              </w:rPr>
            </w:pPr>
            <w:r>
              <w:rPr>
                <w:rFonts w:hint="eastAsia" w:ascii="仿宋_GB2312" w:hAnsi="仿宋_GB2312" w:eastAsia="仿宋_GB2312" w:cs="仿宋_GB2312"/>
                <w:bCs/>
                <w:kern w:val="0"/>
                <w:szCs w:val="21"/>
              </w:rPr>
              <w:t>化学有害因素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安妥</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氨</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2-氨基吡啶</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氨基磺酸铵</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氨基氰</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奥克托今</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巴豆醛（丁烯醛）</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百草枯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百菌清</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钡及其可溶性化合物（按Ba计）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倍硫磷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苯胺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苯基醚（二苯醚）</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苯醌</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苯硫磷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苯乙烯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吡啶</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苄基氯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丙酸</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丙酮</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丙酮氰醇（按CN计）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丙烯醇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丙烯腈</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丙烯菊酯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丙烯醛</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丙烯酸</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丙烯酸甲酯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丙烯酸正丁酯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丙烯酰胺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草甘膦</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草酸</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抽余油（60℃~220℃）</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重氮甲烷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臭氧</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o,o-二甲基-S-（甲基氨基甲酰甲基）二硫代磷酸酯（乐果）</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O,O-二甲基-（2,2,2-三氯-1-羟基乙基）磷酸酯（敌百虫）</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N-3,4-二氯苯基-N`,N`-二甲基脲（敌草隆）</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2,4-二氯苯氧基乙酸（2,4-滴）</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40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fldChar w:fldCharType="begin"/>
            </w:r>
            <w:r>
              <w:instrText xml:space="preserve">HYPERLINK "http://www.bing.com/knows/search?q=%E5%8F%8C%E5%AF%B9%E6%B0%AF%E8%8B%AF%E5%9F%BA%E4%B8%89%E6%B0%AF%E4%B9%99%E7%83%B7&amp;mkt=zh-cn&amp;mkt=zh-cn&amp;form=BKACAI" \o "http://www.bing.com/knows/search?q=%E5%8F%8C%E5%AF%B9%E6%B0%AF%E8%8B%AF%E5%9F%BA%E4%B8%89%E6%B0%AF%E4%B9%99%E7%83%B7&amp;mkt=zh-cn&amp;mkt=zh-cn&amp;form=BKACAI" </w:instrText>
            </w:r>
            <w:r>
              <w:fldChar w:fldCharType="separate"/>
            </w:r>
            <w:r>
              <w:rPr>
                <w:rFonts w:hint="eastAsia" w:ascii="仿宋_GB2312" w:hAnsi="仿宋_GB2312" w:eastAsia="仿宋_GB2312" w:cs="仿宋_GB2312"/>
                <w:bCs/>
                <w:kern w:val="0"/>
                <w:szCs w:val="21"/>
              </w:rPr>
              <w:t>二氯二苯基三氯乙烷（滴滴涕，DDT）</w:t>
            </w:r>
            <w:r>
              <w:fldChar w:fldCharType="end"/>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41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碲及其化合物（不含碲化氢）（按Te计）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42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碲化铋（按Bi</w:t>
            </w:r>
            <w:r>
              <w:rPr>
                <w:rFonts w:hint="eastAsia" w:ascii="仿宋_GB2312" w:hAnsi="仿宋_GB2312" w:eastAsia="仿宋_GB2312" w:cs="仿宋_GB2312"/>
                <w:bCs/>
                <w:kern w:val="0"/>
                <w:szCs w:val="21"/>
                <w:vertAlign w:val="subscript"/>
              </w:rPr>
              <w:t>2</w:t>
            </w:r>
            <w:r>
              <w:rPr>
                <w:rFonts w:hint="eastAsia" w:ascii="仿宋_GB2312" w:hAnsi="仿宋_GB2312" w:eastAsia="仿宋_GB2312" w:cs="仿宋_GB2312"/>
                <w:bCs/>
                <w:kern w:val="0"/>
                <w:szCs w:val="21"/>
              </w:rPr>
              <w:t>Te</w:t>
            </w:r>
            <w:r>
              <w:rPr>
                <w:rFonts w:hint="eastAsia" w:ascii="仿宋_GB2312" w:hAnsi="仿宋_GB2312" w:eastAsia="仿宋_GB2312" w:cs="仿宋_GB2312"/>
                <w:bCs/>
                <w:kern w:val="0"/>
                <w:szCs w:val="21"/>
                <w:vertAlign w:val="subscript"/>
              </w:rPr>
              <w:t>3</w:t>
            </w:r>
            <w:r>
              <w:rPr>
                <w:rFonts w:hint="eastAsia" w:ascii="仿宋_GB2312" w:hAnsi="仿宋_GB2312" w:eastAsia="仿宋_GB2312" w:cs="仿宋_GB2312"/>
                <w:bCs/>
                <w:kern w:val="0"/>
                <w:szCs w:val="21"/>
              </w:rPr>
              <w:t>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43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碘</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44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碘仿</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45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碘甲烷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46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叠氮酸蒸气</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47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叠氮化钠</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48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1,3-丁二烯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49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2-丁氧基乙醇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50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丁烯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51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毒死蜱</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52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对苯二胺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53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对苯二甲酸</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54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对二氯苯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55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对硫磷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56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对特丁基甲苯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57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对硝基苯胺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58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对硝基氯苯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59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多次甲基多苯基多异氰酸酯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60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二苯胺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61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二苯基甲烷二异氰酸酯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62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二丙二醇甲醚（2-甲氧基甲乙氧基丙醇）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63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二丙酮醇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64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2-N-二丁氨基乙醇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65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二噁烷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66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二噁英类化合物</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67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二氟氯甲烷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68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二甲胺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69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二甲苯（全部异构体）</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70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N,N-二甲基苯胺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71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1,3-二甲基丁基乙酸酯（仲-乙酸己酯）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72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二甲基二氯硅烷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73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N,N-二甲基甲酰胺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33"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74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3,3-二甲基联苯胺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75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二甲基亚砜</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76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N,N-二甲基乙酰胺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77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二甲氧基甲烷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78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二聚环戊二烯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79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二硫化碳</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80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1,1-二氯-1-硝基乙烷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81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1,3-二氯丙醇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82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1,2-二氯丙烷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83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1,3-二氯丙烯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84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二氯二氟甲烷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85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二氯甲烷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86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二氯乙炔</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87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1,2-二氯乙烷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88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1,2-二氯乙烯（全部异构体）</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89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二硼烷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90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二缩水甘油醚</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91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二硝基苯（全部异构体）</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92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二硝基甲苯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93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4,6-二硝基邻甲酚</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94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2,4-二硝基氯苯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95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氮氧化物（一氧化氮和二氧化氮）</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96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二氧化硫</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97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二氧化氯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98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二氧化碳</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99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二氧化锡（按Sn计）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100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2-二乙氨基乙醇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101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二乙烯三胺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102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二乙基甲酮</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103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二乙烯基苯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104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二异丁基甲酮</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105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甲苯-2,4-二异氰酸酯（TDI）</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106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二月桂酸二丁基锡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107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钒及其化合物（按V计）</w:t>
            </w:r>
          </w:p>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五氧化二钒烟尘</w:t>
            </w:r>
          </w:p>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钒铁合金尘</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108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酚</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109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呋喃</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110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氟化氢（按F计）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111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氟及其化合物（不含氟化氢）（按F计）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112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锆及其化合物（按Zr计）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113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镉及其化合物（按Cd计）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114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汞-金属汞（蒸气）</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115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汞-有机汞化合物（按Hg计）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116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钴及其化合物（按Co计）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117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过氧化苯甲酰</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118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过氧化甲乙酮</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119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过氧化氢</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120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环己胺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121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环己醇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122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环己酮</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123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环己烷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124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环三次甲基三硝胺（黑索金）</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125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环氧丙烷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126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环氧氯丙烷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127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环氧乙烷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128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黄磷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129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邻-茴香胺</w:t>
            </w:r>
          </w:p>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对-茴香胺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130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己二醇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131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1,6-己二异氰酸酯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132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己内酰胺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133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2-己酮（甲基正丁基甲酮）</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134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一甲胺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135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甲拌磷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136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甲苯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137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N-甲苯胺</w:t>
            </w:r>
          </w:p>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o-甲苯胺</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138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甲醇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139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甲酚（全部异构体）</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140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甲基丙烯腈</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141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甲基丙烯酸</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142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甲基丙烯酸甲酯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143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甲基丙烯酸缩水甘油酯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144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甲基肼</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145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甲基内吸磷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146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18-甲基炔诺酮（炔诺孕酮）</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147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甲基叔丁基醚</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148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甲硫醇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149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甲醛</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150</w:t>
            </w:r>
          </w:p>
        </w:tc>
        <w:tc>
          <w:tcPr>
            <w:tcW w:w="3762" w:type="dxa"/>
            <w:tcBorders>
              <w:tl2br w:val="nil"/>
              <w:tr2bl w:val="nil"/>
            </w:tcBorders>
            <w:tcMar>
              <w:top w:w="15" w:type="dxa"/>
              <w:left w:w="113" w:type="dxa"/>
              <w:right w:w="28" w:type="dxa"/>
            </w:tcMar>
            <w:vAlign w:val="center"/>
          </w:tcPr>
          <w:p>
            <w:pPr>
              <w:widowControl/>
              <w:tabs>
                <w:tab w:val="center" w:pos="4153"/>
                <w:tab w:val="right" w:pos="8306"/>
              </w:tabs>
              <w:snapToGrid w:val="0"/>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甲酸</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151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甲乙酮（2-丁酮）</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152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2-甲氧基乙醇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153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2-甲氧基乙基乙酸酯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154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甲氧氯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155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间苯二酚</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156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焦炉逸散物（按苯溶物计）</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157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肼</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158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久效磷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159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糠醇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160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糠醛</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161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考的松</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162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苦味酸（2,4,6-三硝基苯酚）</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163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癸硼烷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164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联苯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165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邻苯二甲酸二丁酯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166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邻苯二甲酸酐</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167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邻二氯苯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top"/>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top"/>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426" w:type="dxa"/>
            <w:tcBorders>
              <w:tl2br w:val="nil"/>
              <w:tr2bl w:val="nil"/>
            </w:tcBorders>
            <w:tcMar>
              <w:top w:w="15" w:type="dxa"/>
              <w:left w:w="15" w:type="dxa"/>
              <w:right w:w="15" w:type="dxa"/>
            </w:tcMar>
            <w:vAlign w:val="top"/>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168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邻氯苯乙烯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169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邻氯苄叉丙二腈</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170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邻仲丁基苯酚</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171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磷胺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172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磷化氢</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173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磷酸</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174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磷酸二丁基苯酯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175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硫化氢</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176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硫酸钡（按Ba计）</w:t>
            </w:r>
          </w:p>
        </w:tc>
        <w:tc>
          <w:tcPr>
            <w:tcW w:w="713" w:type="dxa"/>
            <w:tcBorders>
              <w:tl2br w:val="nil"/>
              <w:tr2bl w:val="nil"/>
            </w:tcBorders>
            <w:tcMar>
              <w:top w:w="15" w:type="dxa"/>
              <w:left w:w="15" w:type="dxa"/>
              <w:right w:w="15" w:type="dxa"/>
            </w:tcMar>
            <w:vAlign w:val="top"/>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top"/>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top"/>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426" w:type="dxa"/>
            <w:tcBorders>
              <w:tl2br w:val="nil"/>
              <w:tr2bl w:val="nil"/>
            </w:tcBorders>
            <w:tcMar>
              <w:top w:w="15" w:type="dxa"/>
              <w:left w:w="15" w:type="dxa"/>
              <w:right w:w="15" w:type="dxa"/>
            </w:tcMar>
            <w:vAlign w:val="top"/>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177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硫酸二甲酯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178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硫酸及三氧化硫</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179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硫酰氟</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180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六氟丙酮</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181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六氟丙烯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182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六氟化硫</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183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六六六（六氯环已烷）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184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i/>
                <w:kern w:val="0"/>
                <w:szCs w:val="21"/>
              </w:rPr>
              <w:t>γ</w:t>
            </w:r>
            <w:r>
              <w:rPr>
                <w:rFonts w:hint="eastAsia" w:ascii="仿宋_GB2312" w:hAnsi="仿宋_GB2312" w:eastAsia="仿宋_GB2312" w:cs="仿宋_GB2312"/>
                <w:bCs/>
                <w:kern w:val="0"/>
                <w:szCs w:val="21"/>
              </w:rPr>
              <w:t>-六六六（</w:t>
            </w:r>
            <w:r>
              <w:rPr>
                <w:rFonts w:hint="eastAsia" w:ascii="仿宋_GB2312" w:hAnsi="仿宋_GB2312" w:eastAsia="仿宋_GB2312" w:cs="仿宋_GB2312"/>
                <w:bCs/>
                <w:i/>
                <w:kern w:val="0"/>
                <w:szCs w:val="21"/>
              </w:rPr>
              <w:t>γ</w:t>
            </w:r>
            <w:r>
              <w:rPr>
                <w:rFonts w:hint="eastAsia" w:ascii="仿宋_GB2312" w:hAnsi="仿宋_GB2312" w:eastAsia="仿宋_GB2312" w:cs="仿宋_GB2312"/>
                <w:bCs/>
                <w:kern w:val="0"/>
                <w:szCs w:val="21"/>
              </w:rPr>
              <w:t>-六氯环己烷）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185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六氯丁二烯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186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六氯环戊二烯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187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六氯萘</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188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六氯乙烷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189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190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氯苯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191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氯丙酮</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192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氯丙烯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193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β-氯丁二烯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194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氯化铵烟</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195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氯化汞（升汞）</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196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氯化苦</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197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氯化氢及盐酸</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198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氯化氰</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199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氯化锌烟</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200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氯甲醚</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201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氯甲烷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202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氯联苯（54 %氯）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203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氯萘</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204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氯乙醇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205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氯乙醛</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206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氯乙酸</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207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氯乙烯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208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a-氯乙酰苯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209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氯乙酰氯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210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马拉硫磷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211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马来酸酐</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212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吗啉</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213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煤焦油沥青挥发物（按苯溶物计）</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214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锰及其无机化合物（按MnO</w:t>
            </w:r>
            <w:r>
              <w:rPr>
                <w:rFonts w:hint="eastAsia" w:ascii="仿宋_GB2312" w:hAnsi="仿宋_GB2312" w:eastAsia="仿宋_GB2312" w:cs="仿宋_GB2312"/>
                <w:bCs/>
                <w:kern w:val="0"/>
                <w:szCs w:val="21"/>
                <w:vertAlign w:val="subscript"/>
              </w:rPr>
              <w:t>2</w:t>
            </w:r>
            <w:r>
              <w:rPr>
                <w:rFonts w:hint="eastAsia" w:ascii="仿宋_GB2312" w:hAnsi="仿宋_GB2312" w:eastAsia="仿宋_GB2312" w:cs="仿宋_GB2312"/>
                <w:bCs/>
                <w:kern w:val="0"/>
                <w:szCs w:val="21"/>
              </w:rPr>
              <w:t>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215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钼及其化合物（按Mo计）</w:t>
            </w:r>
            <w:r>
              <w:rPr>
                <w:rFonts w:hint="eastAsia" w:ascii="仿宋_GB2312" w:hAnsi="仿宋_GB2312" w:eastAsia="仿宋_GB2312" w:cs="仿宋_GB2312"/>
                <w:bCs/>
                <w:kern w:val="0"/>
                <w:szCs w:val="21"/>
              </w:rPr>
              <w:br/>
            </w:r>
            <w:r>
              <w:rPr>
                <w:rFonts w:hint="eastAsia" w:ascii="仿宋_GB2312" w:hAnsi="仿宋_GB2312" w:eastAsia="仿宋_GB2312" w:cs="仿宋_GB2312"/>
                <w:bCs/>
                <w:kern w:val="0"/>
                <w:szCs w:val="21"/>
              </w:rPr>
              <w:t>钼，不溶性化合物</w:t>
            </w:r>
            <w:r>
              <w:rPr>
                <w:rFonts w:hint="eastAsia" w:ascii="仿宋_GB2312" w:hAnsi="仿宋_GB2312" w:eastAsia="仿宋_GB2312" w:cs="仿宋_GB2312"/>
                <w:bCs/>
                <w:kern w:val="0"/>
                <w:szCs w:val="21"/>
              </w:rPr>
              <w:br/>
            </w:r>
            <w:r>
              <w:rPr>
                <w:rFonts w:hint="eastAsia" w:ascii="仿宋_GB2312" w:hAnsi="仿宋_GB2312" w:eastAsia="仿宋_GB2312" w:cs="仿宋_GB2312"/>
                <w:bCs/>
                <w:kern w:val="0"/>
                <w:szCs w:val="21"/>
              </w:rPr>
              <w:t>钼，可溶性化合物</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216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内吸磷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217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萘</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218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2-萘酚</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219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萘烷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220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尿素</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221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镍及其无机化合物(按Ni计)</w:t>
            </w:r>
            <w:r>
              <w:rPr>
                <w:rFonts w:hint="eastAsia" w:ascii="仿宋_GB2312" w:hAnsi="仿宋_GB2312" w:eastAsia="仿宋_GB2312" w:cs="仿宋_GB2312"/>
                <w:bCs/>
                <w:szCs w:val="21"/>
              </w:rPr>
              <w:t xml:space="preserve"> </w:t>
            </w:r>
          </w:p>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金属镍与难溶性镍化合物</w:t>
            </w:r>
          </w:p>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可溶性镍化合物</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222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铍及其化合物（按Be计）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223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偏二甲基肼</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224</w:t>
            </w:r>
          </w:p>
        </w:tc>
        <w:tc>
          <w:tcPr>
            <w:tcW w:w="3762" w:type="dxa"/>
            <w:tcBorders>
              <w:tl2br w:val="nil"/>
              <w:tr2bl w:val="nil"/>
            </w:tcBorders>
            <w:tcMar>
              <w:top w:w="15" w:type="dxa"/>
              <w:left w:w="113" w:type="dxa"/>
              <w:right w:w="28" w:type="dxa"/>
            </w:tcMar>
            <w:vAlign w:val="center"/>
          </w:tcPr>
          <w:p>
            <w:pPr>
              <w:widowControl/>
              <w:tabs>
                <w:tab w:val="center" w:pos="4153"/>
                <w:tab w:val="right" w:pos="8306"/>
              </w:tabs>
              <w:snapToGrid w:val="0"/>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铅及其无机化合物（按Pb计）、铅尘、铅烟</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225</w:t>
            </w:r>
          </w:p>
        </w:tc>
        <w:tc>
          <w:tcPr>
            <w:tcW w:w="3762" w:type="dxa"/>
            <w:tcBorders>
              <w:tl2br w:val="nil"/>
              <w:tr2bl w:val="nil"/>
            </w:tcBorders>
            <w:tcMar>
              <w:top w:w="15" w:type="dxa"/>
              <w:left w:w="113" w:type="dxa"/>
              <w:right w:w="28" w:type="dxa"/>
            </w:tcMar>
            <w:vAlign w:val="center"/>
          </w:tcPr>
          <w:p>
            <w:pPr>
              <w:widowControl/>
              <w:tabs>
                <w:tab w:val="center" w:pos="4153"/>
                <w:tab w:val="right" w:pos="8306"/>
              </w:tabs>
              <w:snapToGrid w:val="0"/>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氢化锂</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226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氢醌</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227</w:t>
            </w:r>
          </w:p>
        </w:tc>
        <w:tc>
          <w:tcPr>
            <w:tcW w:w="3762" w:type="dxa"/>
            <w:tcBorders>
              <w:tl2br w:val="nil"/>
              <w:tr2bl w:val="nil"/>
            </w:tcBorders>
            <w:tcMar>
              <w:top w:w="15" w:type="dxa"/>
              <w:left w:w="113" w:type="dxa"/>
              <w:right w:w="28" w:type="dxa"/>
            </w:tcMar>
            <w:vAlign w:val="center"/>
          </w:tcPr>
          <w:p>
            <w:pPr>
              <w:widowControl/>
              <w:tabs>
                <w:tab w:val="center" w:pos="4153"/>
                <w:tab w:val="right" w:pos="8306"/>
              </w:tabs>
              <w:snapToGrid w:val="0"/>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氢氧化钾</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228</w:t>
            </w:r>
          </w:p>
        </w:tc>
        <w:tc>
          <w:tcPr>
            <w:tcW w:w="3762" w:type="dxa"/>
            <w:tcBorders>
              <w:tl2br w:val="nil"/>
              <w:tr2bl w:val="nil"/>
            </w:tcBorders>
            <w:tcMar>
              <w:top w:w="15" w:type="dxa"/>
              <w:left w:w="113" w:type="dxa"/>
              <w:right w:w="28" w:type="dxa"/>
            </w:tcMar>
            <w:vAlign w:val="center"/>
          </w:tcPr>
          <w:p>
            <w:pPr>
              <w:widowControl/>
              <w:tabs>
                <w:tab w:val="center" w:pos="4153"/>
                <w:tab w:val="right" w:pos="8306"/>
              </w:tabs>
              <w:snapToGrid w:val="0"/>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氢氧化钠</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229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氢氧化铯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230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氰氨化钙</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231</w:t>
            </w:r>
          </w:p>
        </w:tc>
        <w:tc>
          <w:tcPr>
            <w:tcW w:w="3762" w:type="dxa"/>
            <w:tcBorders>
              <w:tl2br w:val="nil"/>
              <w:tr2bl w:val="nil"/>
            </w:tcBorders>
            <w:tcMar>
              <w:top w:w="15" w:type="dxa"/>
              <w:left w:w="113" w:type="dxa"/>
              <w:right w:w="28" w:type="dxa"/>
            </w:tcMar>
            <w:vAlign w:val="center"/>
          </w:tcPr>
          <w:p>
            <w:pPr>
              <w:widowControl/>
              <w:tabs>
                <w:tab w:val="center" w:pos="4153"/>
                <w:tab w:val="right" w:pos="8306"/>
              </w:tabs>
              <w:snapToGrid w:val="0"/>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氰化氢（按CN计）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232</w:t>
            </w:r>
          </w:p>
        </w:tc>
        <w:tc>
          <w:tcPr>
            <w:tcW w:w="3762" w:type="dxa"/>
            <w:tcBorders>
              <w:tl2br w:val="nil"/>
              <w:tr2bl w:val="nil"/>
            </w:tcBorders>
            <w:tcMar>
              <w:top w:w="15" w:type="dxa"/>
              <w:left w:w="113" w:type="dxa"/>
              <w:right w:w="28" w:type="dxa"/>
            </w:tcMar>
            <w:vAlign w:val="center"/>
          </w:tcPr>
          <w:p>
            <w:pPr>
              <w:widowControl/>
              <w:tabs>
                <w:tab w:val="center" w:pos="4153"/>
                <w:tab w:val="right" w:pos="8306"/>
              </w:tabs>
              <w:snapToGrid w:val="0"/>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氰化物（按CN计）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233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氰戊菊酯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234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全氟异丁烯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235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壬烷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236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溶剂汽油</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237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乳酸正丁酯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238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三氟化氯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239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三氟化硼</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240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三氟甲基次氟化物</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241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三甲苯磷酸酯（全部异构体）</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59"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242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三甲基氯化锡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243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1,2,3-三氯丙烷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244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三氯化磷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245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三氯甲烷（氯仿）</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246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三氯硫磷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247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三氯氢硅</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248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三氯氧磷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249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三氯乙醛</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250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1,1,1-三氯乙烷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251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三氯乙烯</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252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三硝基甲苯</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253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三溴甲烷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254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三氧化铬、铬酸盐、重铬酸盐（按Cr计）</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255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三乙基氯化锡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256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杀螟松</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257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杀鼠灵（3-（1-丙酮基苄基）-4-羟基香豆素；华法林）</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258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砷化氢（胂）</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259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砷及其无机化合物（按As计）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260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石蜡烟</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261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十溴联苯醚</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262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石油沥青烟(按苯溶物计)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263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双（巯基乙酸）二辛基锡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264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双酚A</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265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双硫醒</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266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双氯甲醚</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267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四氯化碳</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268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四氯乙烯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269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四氢呋喃☆</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270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四氢化硅</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271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四氢化锗</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272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四溴化碳</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273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四乙基铅（按Pb计）</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274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松节油</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275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铊及其可溶性化合物（按Tl计）</w:t>
            </w:r>
          </w:p>
        </w:tc>
        <w:tc>
          <w:tcPr>
            <w:tcW w:w="713" w:type="dxa"/>
            <w:tcBorders>
              <w:tl2br w:val="nil"/>
              <w:tr2bl w:val="nil"/>
            </w:tcBorders>
            <w:tcMar>
              <w:top w:w="15" w:type="dxa"/>
              <w:left w:w="15" w:type="dxa"/>
              <w:right w:w="15" w:type="dxa"/>
            </w:tcMar>
            <w:vAlign w:val="top"/>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top"/>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276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钽及其氧化物（按Ta计）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277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碳酸钠</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278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碳酰氯（光气）</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279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羰基氟</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280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羰基镍（按Ni计）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281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锑及其化合物（按Sb计）</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282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铜（按Cu计）</w:t>
            </w:r>
            <w:r>
              <w:rPr>
                <w:rFonts w:hint="eastAsia" w:ascii="仿宋_GB2312" w:hAnsi="仿宋_GB2312" w:eastAsia="仿宋_GB2312" w:cs="仿宋_GB2312"/>
                <w:bCs/>
                <w:kern w:val="0"/>
                <w:szCs w:val="21"/>
              </w:rPr>
              <w:br/>
            </w:r>
            <w:r>
              <w:rPr>
                <w:rFonts w:hint="eastAsia" w:ascii="仿宋_GB2312" w:hAnsi="仿宋_GB2312" w:eastAsia="仿宋_GB2312" w:cs="仿宋_GB2312"/>
                <w:bCs/>
                <w:kern w:val="0"/>
                <w:szCs w:val="21"/>
              </w:rPr>
              <w:t>铜尘</w:t>
            </w:r>
            <w:r>
              <w:rPr>
                <w:rFonts w:hint="eastAsia" w:ascii="仿宋_GB2312" w:hAnsi="仿宋_GB2312" w:eastAsia="仿宋_GB2312" w:cs="仿宋_GB2312"/>
                <w:bCs/>
                <w:kern w:val="0"/>
                <w:szCs w:val="21"/>
              </w:rPr>
              <w:br/>
            </w:r>
            <w:r>
              <w:rPr>
                <w:rFonts w:hint="eastAsia" w:ascii="仿宋_GB2312" w:hAnsi="仿宋_GB2312" w:eastAsia="仿宋_GB2312" w:cs="仿宋_GB2312"/>
                <w:bCs/>
                <w:kern w:val="0"/>
                <w:szCs w:val="21"/>
              </w:rPr>
              <w:t>铜烟</w:t>
            </w:r>
          </w:p>
        </w:tc>
        <w:tc>
          <w:tcPr>
            <w:tcW w:w="713" w:type="dxa"/>
            <w:tcBorders>
              <w:tl2br w:val="nil"/>
              <w:tr2bl w:val="nil"/>
            </w:tcBorders>
            <w:tcMar>
              <w:top w:w="15" w:type="dxa"/>
              <w:left w:w="15" w:type="dxa"/>
              <w:right w:w="15" w:type="dxa"/>
            </w:tcMar>
            <w:vAlign w:val="top"/>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top"/>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top"/>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426" w:type="dxa"/>
            <w:tcBorders>
              <w:tl2br w:val="nil"/>
              <w:tr2bl w:val="nil"/>
            </w:tcBorders>
            <w:tcMar>
              <w:top w:w="15" w:type="dxa"/>
              <w:left w:w="15" w:type="dxa"/>
              <w:right w:w="15" w:type="dxa"/>
            </w:tcMar>
            <w:vAlign w:val="top"/>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283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钨及其不溶性化合物（按W计）</w:t>
            </w:r>
          </w:p>
        </w:tc>
        <w:tc>
          <w:tcPr>
            <w:tcW w:w="713" w:type="dxa"/>
            <w:tcBorders>
              <w:tl2br w:val="nil"/>
              <w:tr2bl w:val="nil"/>
            </w:tcBorders>
            <w:tcMar>
              <w:top w:w="15" w:type="dxa"/>
              <w:left w:w="15" w:type="dxa"/>
              <w:right w:w="15" w:type="dxa"/>
            </w:tcMar>
            <w:vAlign w:val="top"/>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top"/>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top"/>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426" w:type="dxa"/>
            <w:tcBorders>
              <w:tl2br w:val="nil"/>
              <w:tr2bl w:val="nil"/>
            </w:tcBorders>
            <w:tcMar>
              <w:top w:w="15" w:type="dxa"/>
              <w:left w:w="15" w:type="dxa"/>
              <w:right w:w="15" w:type="dxa"/>
            </w:tcMar>
            <w:vAlign w:val="top"/>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284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五氟一氯乙烷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285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五硫化二磷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286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五氯酚及其钠盐</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287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五羰基铁（按Fe计）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288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五氧化二磷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289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戊醇</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290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戊烷（全部异构体）</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291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硒化氢（按Se计）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292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硒及其化合物（按Se计）（不包括六氟化硒、硒化氢）</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293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纤维素</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294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硝化甘油</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295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硝基苯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296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1-硝基丙烷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297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2-硝基丙烷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298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硝基甲苯（全部异构体）</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299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硝基甲烷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300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硝基乙烷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301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辛烷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302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溴</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303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溴化氢</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304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1-溴丙烷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305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溴甲烷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306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溴氰菊酯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307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溴鼠灵</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308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氧化钙</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309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氧化镁烟</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310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氧化锌</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311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氧乐果</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312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液化石油气</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313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一氧化碳</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314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乙胺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315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乙苯</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316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乙醇胺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317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乙二胺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318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乙二醇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319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乙二醇二硝酸酯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320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乙酐</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321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N-乙基吗啉</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322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乙基戊基甲酮</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323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乙腈</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324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乙硫醇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325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乙醚</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326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乙醛</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327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乙酸</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328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乙酸丙酯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329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乙酸丁酯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330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乙酸甲酯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331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乙酸戊酯（全部异构体）</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332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乙酸乙烯酯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333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乙酸乙酯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334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乙烯酮</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335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乙酰甲胺磷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336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乙酰水杨酸（阿司匹林）</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337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2-乙氧基乙醇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338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2-乙氧基乙基乙酸酯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339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钇及其化合物（按Y计）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340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异丙胺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341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异丙醇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342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N-异丙基苯胺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343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异稻瘟净</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344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异佛尔酮</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345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异佛尔酮二异氰酸酯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346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异氰酸甲酯</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347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异亚丙基丙酮</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348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铟及其化合物（按In计）</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349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茚</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350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莠去津</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351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正丙醇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352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正丁胺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i/>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353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正丁醇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354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正丁基硫醇</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i/>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355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正丁基缩水甘油醚</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356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正丁醛</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357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正庚烷</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358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正己烷</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359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总粉尘</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360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呼吸性粉尘</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361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粉尘中游离二氧化硅</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362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粉尘分散度</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363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石棉纤维</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364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超细颗粒和细颗粒</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
                <w:szCs w:val="21"/>
              </w:rPr>
            </w:pPr>
            <w:r>
              <w:rPr>
                <w:rFonts w:hint="eastAsia" w:ascii="仿宋_GB2312" w:hAnsi="仿宋_GB2312" w:eastAsia="仿宋_GB2312" w:cs="仿宋_GB2312"/>
                <w:b/>
                <w:kern w:val="0"/>
                <w:szCs w:val="21"/>
              </w:rPr>
              <w:t>二</w:t>
            </w:r>
          </w:p>
        </w:tc>
        <w:tc>
          <w:tcPr>
            <w:tcW w:w="8663" w:type="dxa"/>
            <w:gridSpan w:val="6"/>
            <w:tcBorders>
              <w:tl2br w:val="nil"/>
              <w:tr2bl w:val="nil"/>
            </w:tcBorders>
            <w:tcMar>
              <w:top w:w="15" w:type="dxa"/>
              <w:left w:w="113" w:type="dxa"/>
              <w:right w:w="28" w:type="dxa"/>
            </w:tcMar>
            <w:vAlign w:val="center"/>
          </w:tcPr>
          <w:p>
            <w:pPr>
              <w:spacing w:line="260" w:lineRule="exact"/>
              <w:jc w:val="left"/>
              <w:rPr>
                <w:rFonts w:ascii="仿宋_GB2312" w:hAnsi="仿宋_GB2312" w:eastAsia="仿宋_GB2312" w:cs="仿宋_GB2312"/>
                <w:b/>
                <w:szCs w:val="21"/>
              </w:rPr>
            </w:pPr>
            <w:r>
              <w:rPr>
                <w:rFonts w:hint="eastAsia" w:ascii="仿宋_GB2312" w:hAnsi="仿宋_GB2312" w:eastAsia="仿宋_GB2312" w:cs="仿宋_GB2312"/>
                <w:b/>
                <w:kern w:val="0"/>
                <w:szCs w:val="21"/>
              </w:rPr>
              <w:t>物理因素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365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噪声</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366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高温</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367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紫外辐射</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368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手传振动</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369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微波辐射</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370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1Hz～100kHz电场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371</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高频电磁场</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372</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超高频辐射</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373</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激光辐射</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三</w:t>
            </w:r>
          </w:p>
        </w:tc>
        <w:tc>
          <w:tcPr>
            <w:tcW w:w="8663" w:type="dxa"/>
            <w:gridSpan w:val="6"/>
            <w:tcBorders>
              <w:tl2br w:val="nil"/>
              <w:tr2bl w:val="nil"/>
            </w:tcBorders>
            <w:tcMar>
              <w:top w:w="15" w:type="dxa"/>
              <w:left w:w="113" w:type="dxa"/>
              <w:right w:w="28" w:type="dxa"/>
            </w:tcMar>
            <w:vAlign w:val="center"/>
          </w:tcPr>
          <w:p>
            <w:pPr>
              <w:spacing w:line="260" w:lineRule="exact"/>
              <w:jc w:val="left"/>
              <w:rPr>
                <w:rFonts w:ascii="仿宋_GB2312" w:hAnsi="仿宋_GB2312" w:eastAsia="仿宋_GB2312" w:cs="仿宋_GB2312"/>
                <w:b/>
                <w:szCs w:val="21"/>
              </w:rPr>
            </w:pPr>
            <w:r>
              <w:rPr>
                <w:rFonts w:hint="eastAsia" w:ascii="仿宋_GB2312" w:hAnsi="仿宋_GB2312" w:eastAsia="仿宋_GB2312" w:cs="仿宋_GB2312"/>
                <w:b/>
                <w:kern w:val="0"/>
                <w:szCs w:val="21"/>
              </w:rPr>
              <w:t>通风工程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374</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风速</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375</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风压</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376</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风量</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四</w:t>
            </w:r>
          </w:p>
        </w:tc>
        <w:tc>
          <w:tcPr>
            <w:tcW w:w="8663" w:type="dxa"/>
            <w:gridSpan w:val="6"/>
            <w:tcBorders>
              <w:tl2br w:val="nil"/>
              <w:tr2bl w:val="nil"/>
            </w:tcBorders>
            <w:tcMar>
              <w:top w:w="15" w:type="dxa"/>
              <w:left w:w="113" w:type="dxa"/>
              <w:right w:w="28" w:type="dxa"/>
            </w:tcMar>
            <w:vAlign w:val="center"/>
          </w:tcPr>
          <w:p>
            <w:pPr>
              <w:spacing w:line="260" w:lineRule="exact"/>
              <w:jc w:val="left"/>
              <w:rPr>
                <w:rFonts w:ascii="仿宋_GB2312" w:hAnsi="仿宋_GB2312" w:eastAsia="仿宋_GB2312" w:cs="仿宋_GB2312"/>
                <w:b/>
                <w:szCs w:val="21"/>
              </w:rPr>
            </w:pPr>
            <w:r>
              <w:rPr>
                <w:rFonts w:hint="eastAsia" w:ascii="仿宋_GB2312" w:hAnsi="仿宋_GB2312" w:eastAsia="仿宋_GB2312" w:cs="仿宋_GB2312"/>
                <w:b/>
                <w:kern w:val="0"/>
                <w:szCs w:val="21"/>
              </w:rPr>
              <w:t>工作环境卫生条件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377</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照度</w:t>
            </w:r>
          </w:p>
        </w:tc>
        <w:tc>
          <w:tcPr>
            <w:tcW w:w="713"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98"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713"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378</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温度</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379</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湿度</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380</w:t>
            </w:r>
          </w:p>
        </w:tc>
        <w:tc>
          <w:tcPr>
            <w:tcW w:w="3762" w:type="dxa"/>
            <w:tcBorders>
              <w:tl2br w:val="nil"/>
              <w:tr2bl w:val="nil"/>
            </w:tcBorders>
            <w:tcMar>
              <w:top w:w="15" w:type="dxa"/>
              <w:left w:w="113" w:type="dxa"/>
              <w:right w:w="28" w:type="dxa"/>
            </w:tcMar>
            <w:vAlign w:val="center"/>
          </w:tcPr>
          <w:p>
            <w:pPr>
              <w:widowControl/>
              <w:spacing w:line="260" w:lineRule="exact"/>
              <w:jc w:val="left"/>
              <w:textAlignment w:val="top"/>
              <w:rPr>
                <w:rFonts w:ascii="仿宋_GB2312" w:hAnsi="仿宋_GB2312" w:eastAsia="仿宋_GB2312" w:cs="仿宋_GB2312"/>
                <w:bCs/>
                <w:szCs w:val="21"/>
              </w:rPr>
            </w:pPr>
            <w:r>
              <w:rPr>
                <w:rFonts w:hint="eastAsia" w:ascii="仿宋_GB2312" w:hAnsi="仿宋_GB2312" w:eastAsia="仿宋_GB2312" w:cs="仿宋_GB2312"/>
                <w:bCs/>
                <w:kern w:val="0"/>
                <w:szCs w:val="21"/>
              </w:rPr>
              <w:t>气压</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五</w:t>
            </w:r>
          </w:p>
        </w:tc>
        <w:tc>
          <w:tcPr>
            <w:tcW w:w="8663" w:type="dxa"/>
            <w:gridSpan w:val="6"/>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生物监测指标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381</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尿中苯巯基尿酸</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382</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尿中反-反式粘糠酸</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383</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尿中苯乙醇酸加苯乙醛酸</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384</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尿中丙酮</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385</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尿中草甘膦</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386</w:t>
            </w:r>
          </w:p>
        </w:tc>
        <w:tc>
          <w:tcPr>
            <w:tcW w:w="3762" w:type="dxa"/>
            <w:tcBorders>
              <w:tl2br w:val="nil"/>
              <w:tr2bl w:val="nil"/>
            </w:tcBorders>
            <w:tcMar>
              <w:top w:w="15" w:type="dxa"/>
              <w:left w:w="113" w:type="dxa"/>
              <w:right w:w="28" w:type="dxa"/>
            </w:tcMar>
            <w:vAlign w:val="center"/>
          </w:tcPr>
          <w:p>
            <w:pPr>
              <w:widowControl/>
              <w:spacing w:line="276" w:lineRule="auto"/>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尿中1,2-双羟基-4-（N-乙酰半胱胺酸）丁烷</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387</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尿中甲基马尿酸</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388</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血中N-甲基氨甲酰血红蛋白加合物（NMHb）</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389</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尿中N-甲基乙酰胺</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390</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尿中二氯甲烷</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391</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尿中2 -硫代噻唑烷-4-羧酸</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392</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尿中总酚</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尿中氟</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394</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尿中镉</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395</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血中镉</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396</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尿中总汞</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397</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尿中马尿酸</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398</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终末呼出气甲苯</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399</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尿中甲苯二胺</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400</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尿中总铬</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401</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血中铅</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402</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尿中三氯乙酸</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403</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血中4-氨基-2,6-二硝基甲苯-血红蛋白加合物</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404</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血中四氯乙烯</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405</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尿中锑</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406</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尿中总五氯酚</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407</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尿中1-溴丙烷</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408</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血中碳氧血红蛋白</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409</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尿中苯乙醇酸加苯乙醛酸</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410</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全血胆碱酯酶活性（校正值）</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507"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411</w:t>
            </w:r>
          </w:p>
        </w:tc>
        <w:tc>
          <w:tcPr>
            <w:tcW w:w="3762" w:type="dxa"/>
            <w:tcBorders>
              <w:tl2br w:val="nil"/>
              <w:tr2bl w:val="nil"/>
            </w:tcBorders>
            <w:tcMar>
              <w:top w:w="15" w:type="dxa"/>
              <w:left w:w="113" w:type="dxa"/>
              <w:right w:w="28"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尿中2,5-己二酮</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99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13" w:type="dxa"/>
            <w:tcBorders>
              <w:tl2br w:val="nil"/>
              <w:tr2bl w:val="nil"/>
            </w:tcBorders>
            <w:tcMar>
              <w:top w:w="15" w:type="dxa"/>
              <w:left w:w="15"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426"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051" w:type="dxa"/>
            <w:tcBorders>
              <w:tl2br w:val="nil"/>
              <w:tr2bl w:val="nil"/>
            </w:tcBorders>
            <w:tcMar>
              <w:top w:w="15" w:type="dxa"/>
              <w:left w:w="15" w:type="dxa"/>
              <w:right w:w="15" w:type="dxa"/>
            </w:tcMar>
            <w:vAlign w:val="center"/>
          </w:tcPr>
          <w:p>
            <w:pPr>
              <w:jc w:val="center"/>
              <w:rPr>
                <w:rFonts w:ascii="仿宋_GB2312" w:hAnsi="仿宋_GB2312" w:eastAsia="仿宋_GB2312" w:cs="仿宋_GB2312"/>
                <w:kern w:val="0"/>
                <w:szCs w:val="21"/>
              </w:rPr>
            </w:pPr>
          </w:p>
        </w:tc>
      </w:tr>
    </w:tbl>
    <w:p>
      <w:pPr>
        <w:widowControl/>
        <w:tabs>
          <w:tab w:val="left" w:pos="312"/>
        </w:tabs>
        <w:spacing w:line="32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注：1.标注“</w:t>
      </w:r>
      <w:r>
        <w:rPr>
          <w:rFonts w:hint="eastAsia" w:ascii="仿宋_GB2312" w:hAnsi="仿宋_GB2312" w:eastAsia="仿宋_GB2312" w:cs="仿宋_GB2312"/>
          <w:bCs/>
          <w:szCs w:val="21"/>
        </w:rPr>
        <w:t>★</w:t>
      </w:r>
      <w:r>
        <w:rPr>
          <w:rFonts w:hint="eastAsia" w:ascii="仿宋_GB2312" w:hAnsi="仿宋_GB2312" w:eastAsia="仿宋_GB2312" w:cs="仿宋_GB2312"/>
          <w:szCs w:val="21"/>
        </w:rPr>
        <w:t>”为重点检测项目，标注“☆”为一般检测项目，</w:t>
      </w:r>
      <w:r>
        <w:rPr>
          <w:rFonts w:hint="eastAsia" w:ascii="仿宋_GB2312" w:hAnsi="仿宋_GB2312" w:eastAsia="仿宋_GB2312" w:cs="仿宋_GB2312"/>
          <w:bCs/>
          <w:szCs w:val="21"/>
        </w:rPr>
        <w:t>标注</w:t>
      </w:r>
      <w:r>
        <w:rPr>
          <w:rFonts w:ascii="仿宋_GB2312" w:hAnsi="仿宋_GB2312" w:eastAsia="仿宋_GB2312" w:cs="仿宋_GB2312"/>
          <w:bCs/>
          <w:szCs w:val="21"/>
        </w:rPr>
        <w:t xml:space="preserve"> </w:t>
      </w:r>
      <w:r>
        <w:rPr>
          <w:rFonts w:hint="eastAsia" w:ascii="仿宋_GB2312" w:hAnsi="仿宋_GB2312" w:eastAsia="仿宋_GB2312" w:cs="仿宋_GB2312"/>
          <w:bCs/>
          <w:szCs w:val="21"/>
        </w:rPr>
        <w:t>“</w:t>
      </w:r>
      <w:r>
        <w:rPr>
          <w:rFonts w:hint="eastAsia" w:ascii="仿宋_GB2312" w:hAnsi="仿宋_GB2312" w:eastAsia="仿宋_GB2312" w:cs="仿宋_GB2312"/>
          <w:bCs/>
          <w:kern w:val="0"/>
          <w:szCs w:val="21"/>
        </w:rPr>
        <w:t>△</w:t>
      </w:r>
      <w:r>
        <w:rPr>
          <w:rFonts w:hint="eastAsia" w:ascii="仿宋_GB2312" w:hAnsi="仿宋_GB2312" w:eastAsia="仿宋_GB2312" w:cs="仿宋_GB2312"/>
          <w:bCs/>
          <w:szCs w:val="21"/>
        </w:rPr>
        <w:t>”为可选检测项目。</w:t>
      </w:r>
    </w:p>
    <w:p>
      <w:pPr>
        <w:adjustRightInd w:val="0"/>
        <w:snapToGrid w:val="0"/>
        <w:spacing w:line="32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w:t>
      </w:r>
      <w:r>
        <w:rPr>
          <w:rFonts w:hint="eastAsia" w:ascii="仿宋_GB2312" w:hAnsi="仿宋_GB2312" w:eastAsia="仿宋_GB2312" w:cs="仿宋_GB2312"/>
          <w:szCs w:val="21"/>
        </w:rPr>
        <w:t>申请“采矿业”或“冶金、建材”业务范围的，甲级应具有不少于38项标注“</w:t>
      </w:r>
      <w:r>
        <w:rPr>
          <w:rFonts w:hint="eastAsia" w:ascii="仿宋_GB2312" w:hAnsi="仿宋_GB2312" w:eastAsia="仿宋_GB2312" w:cs="仿宋_GB2312"/>
          <w:bCs/>
          <w:szCs w:val="21"/>
        </w:rPr>
        <w:t>★</w:t>
      </w:r>
      <w:r>
        <w:rPr>
          <w:rFonts w:hint="eastAsia" w:ascii="仿宋_GB2312" w:hAnsi="仿宋_GB2312" w:eastAsia="仿宋_GB2312" w:cs="仿宋_GB2312"/>
          <w:szCs w:val="21"/>
        </w:rPr>
        <w:t>”项目的检测能力，乙级应具有不少于28项标注“</w:t>
      </w:r>
      <w:r>
        <w:rPr>
          <w:rFonts w:hint="eastAsia" w:ascii="仿宋_GB2312" w:hAnsi="仿宋_GB2312" w:eastAsia="仿宋_GB2312" w:cs="仿宋_GB2312"/>
          <w:bCs/>
          <w:szCs w:val="21"/>
        </w:rPr>
        <w:t>★</w:t>
      </w:r>
      <w:r>
        <w:rPr>
          <w:rFonts w:hint="eastAsia" w:ascii="仿宋_GB2312" w:hAnsi="仿宋_GB2312" w:eastAsia="仿宋_GB2312" w:cs="仿宋_GB2312"/>
          <w:szCs w:val="21"/>
        </w:rPr>
        <w:t>”项目的检测能力；申请“化工、石化及医药”或“机械制造、电力、纺织、建筑和交通运输等行业领域”业务范围的，甲级应具有不少于76项标注“</w:t>
      </w:r>
      <w:r>
        <w:rPr>
          <w:rFonts w:hint="eastAsia" w:ascii="仿宋_GB2312" w:hAnsi="仿宋_GB2312" w:eastAsia="仿宋_GB2312" w:cs="仿宋_GB2312"/>
          <w:bCs/>
          <w:szCs w:val="21"/>
        </w:rPr>
        <w:t>★</w:t>
      </w:r>
      <w:r>
        <w:rPr>
          <w:rFonts w:hint="eastAsia" w:ascii="仿宋_GB2312" w:hAnsi="仿宋_GB2312" w:eastAsia="仿宋_GB2312" w:cs="仿宋_GB2312"/>
          <w:szCs w:val="21"/>
        </w:rPr>
        <w:t>”项目的检测能力，乙级应具有不少于48项标注“</w:t>
      </w:r>
      <w:r>
        <w:rPr>
          <w:rFonts w:hint="eastAsia" w:ascii="仿宋_GB2312" w:hAnsi="仿宋_GB2312" w:eastAsia="仿宋_GB2312" w:cs="仿宋_GB2312"/>
          <w:bCs/>
          <w:szCs w:val="21"/>
        </w:rPr>
        <w:t>★</w:t>
      </w:r>
      <w:r>
        <w:rPr>
          <w:rFonts w:hint="eastAsia" w:ascii="仿宋_GB2312" w:hAnsi="仿宋_GB2312" w:eastAsia="仿宋_GB2312" w:cs="仿宋_GB2312"/>
          <w:szCs w:val="21"/>
        </w:rPr>
        <w:t>”项目的检测能力。</w:t>
      </w:r>
    </w:p>
    <w:p>
      <w:pPr>
        <w:adjustRightInd w:val="0"/>
        <w:snapToGrid w:val="0"/>
        <w:spacing w:line="32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w:t>
      </w:r>
      <w:r>
        <w:rPr>
          <w:rFonts w:ascii="仿宋_GB2312" w:hAnsi="仿宋_GB2312" w:eastAsia="仿宋_GB2312" w:cs="仿宋_GB2312"/>
          <w:szCs w:val="21"/>
        </w:rPr>
        <w:t>.</w:t>
      </w:r>
      <w:r>
        <w:rPr>
          <w:rFonts w:hint="eastAsia" w:ascii="仿宋_GB2312" w:hAnsi="仿宋_GB2312" w:eastAsia="仿宋_GB2312" w:cs="仿宋_GB2312"/>
          <w:szCs w:val="21"/>
        </w:rPr>
        <w:t>申请“采矿业”或“冶金、建材”业务范围的，甲级标注“</w:t>
      </w:r>
      <w:r>
        <w:rPr>
          <w:rFonts w:hint="eastAsia" w:ascii="仿宋_GB2312" w:hAnsi="仿宋_GB2312" w:eastAsia="仿宋_GB2312" w:cs="仿宋_GB2312"/>
          <w:bCs/>
          <w:szCs w:val="21"/>
        </w:rPr>
        <w:t>★</w:t>
      </w:r>
      <w:r>
        <w:rPr>
          <w:rFonts w:hint="eastAsia" w:ascii="仿宋_GB2312" w:hAnsi="仿宋_GB2312" w:eastAsia="仿宋_GB2312" w:cs="仿宋_GB2312"/>
          <w:szCs w:val="21"/>
        </w:rPr>
        <w:t>”和“☆”项目的检测能力合计应不少于</w:t>
      </w:r>
      <w:r>
        <w:rPr>
          <w:rFonts w:ascii="仿宋_GB2312" w:hAnsi="仿宋_GB2312" w:eastAsia="仿宋_GB2312" w:cs="仿宋_GB2312"/>
          <w:szCs w:val="21"/>
        </w:rPr>
        <w:t>60</w:t>
      </w:r>
      <w:r>
        <w:rPr>
          <w:rFonts w:hint="eastAsia" w:ascii="仿宋_GB2312" w:hAnsi="仿宋_GB2312" w:eastAsia="仿宋_GB2312" w:cs="仿宋_GB2312"/>
          <w:szCs w:val="21"/>
        </w:rPr>
        <w:t>项，乙级标注“</w:t>
      </w:r>
      <w:r>
        <w:rPr>
          <w:rFonts w:hint="eastAsia" w:ascii="仿宋_GB2312" w:hAnsi="仿宋_GB2312" w:eastAsia="仿宋_GB2312" w:cs="仿宋_GB2312"/>
          <w:bCs/>
          <w:szCs w:val="21"/>
        </w:rPr>
        <w:t>★</w:t>
      </w:r>
      <w:r>
        <w:rPr>
          <w:rFonts w:hint="eastAsia" w:ascii="仿宋_GB2312" w:hAnsi="仿宋_GB2312" w:eastAsia="仿宋_GB2312" w:cs="仿宋_GB2312"/>
          <w:szCs w:val="21"/>
        </w:rPr>
        <w:t>”和“☆”项目的检测能力合计应不少于4</w:t>
      </w:r>
      <w:r>
        <w:rPr>
          <w:rFonts w:ascii="仿宋_GB2312" w:hAnsi="仿宋_GB2312" w:eastAsia="仿宋_GB2312" w:cs="仿宋_GB2312"/>
          <w:szCs w:val="21"/>
        </w:rPr>
        <w:t>0</w:t>
      </w:r>
      <w:r>
        <w:rPr>
          <w:rFonts w:hint="eastAsia" w:ascii="仿宋_GB2312" w:hAnsi="仿宋_GB2312" w:eastAsia="仿宋_GB2312" w:cs="仿宋_GB2312"/>
          <w:szCs w:val="21"/>
        </w:rPr>
        <w:t>项；申请“化工、石化及医药”或“机械制造、电力、纺织、建筑和交通运输等行业领域”业务范围的，甲级标注“</w:t>
      </w:r>
      <w:r>
        <w:rPr>
          <w:rFonts w:hint="eastAsia" w:ascii="仿宋_GB2312" w:hAnsi="仿宋_GB2312" w:eastAsia="仿宋_GB2312" w:cs="仿宋_GB2312"/>
          <w:bCs/>
          <w:szCs w:val="21"/>
        </w:rPr>
        <w:t>★</w:t>
      </w:r>
      <w:r>
        <w:rPr>
          <w:rFonts w:hint="eastAsia" w:ascii="仿宋_GB2312" w:hAnsi="仿宋_GB2312" w:eastAsia="仿宋_GB2312" w:cs="仿宋_GB2312"/>
          <w:szCs w:val="21"/>
        </w:rPr>
        <w:t>”和“☆”项目的检测能力合计应不少于15</w:t>
      </w:r>
      <w:r>
        <w:rPr>
          <w:rFonts w:ascii="仿宋_GB2312" w:hAnsi="仿宋_GB2312" w:eastAsia="仿宋_GB2312" w:cs="仿宋_GB2312"/>
          <w:szCs w:val="21"/>
        </w:rPr>
        <w:t>0</w:t>
      </w:r>
      <w:r>
        <w:rPr>
          <w:rFonts w:hint="eastAsia" w:ascii="仿宋_GB2312" w:hAnsi="仿宋_GB2312" w:eastAsia="仿宋_GB2312" w:cs="仿宋_GB2312"/>
          <w:szCs w:val="21"/>
        </w:rPr>
        <w:t>项，乙级标注“</w:t>
      </w:r>
      <w:r>
        <w:rPr>
          <w:rFonts w:hint="eastAsia" w:ascii="仿宋_GB2312" w:hAnsi="仿宋_GB2312" w:eastAsia="仿宋_GB2312" w:cs="仿宋_GB2312"/>
          <w:bCs/>
          <w:szCs w:val="21"/>
        </w:rPr>
        <w:t>★</w:t>
      </w:r>
      <w:r>
        <w:rPr>
          <w:rFonts w:hint="eastAsia" w:ascii="仿宋_GB2312" w:hAnsi="仿宋_GB2312" w:eastAsia="仿宋_GB2312" w:cs="仿宋_GB2312"/>
          <w:szCs w:val="21"/>
        </w:rPr>
        <w:t>”和“☆”项目的检测能力合计应不少于10</w:t>
      </w:r>
      <w:r>
        <w:rPr>
          <w:rFonts w:ascii="仿宋_GB2312" w:hAnsi="仿宋_GB2312" w:eastAsia="仿宋_GB2312" w:cs="仿宋_GB2312"/>
          <w:szCs w:val="21"/>
        </w:rPr>
        <w:t>0</w:t>
      </w:r>
      <w:r>
        <w:rPr>
          <w:rFonts w:hint="eastAsia" w:ascii="仿宋_GB2312" w:hAnsi="仿宋_GB2312" w:eastAsia="仿宋_GB2312" w:cs="仿宋_GB2312"/>
          <w:szCs w:val="21"/>
        </w:rPr>
        <w:t>项。</w:t>
      </w:r>
    </w:p>
    <w:p>
      <w:pPr>
        <w:widowControl/>
        <w:tabs>
          <w:tab w:val="left" w:pos="312"/>
        </w:tabs>
        <w:spacing w:line="320" w:lineRule="exact"/>
        <w:ind w:firstLine="420" w:firstLineChars="20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w:t>
      </w:r>
      <w:r>
        <w:rPr>
          <w:rFonts w:ascii="仿宋_GB2312" w:hAnsi="仿宋_GB2312" w:eastAsia="仿宋_GB2312" w:cs="仿宋_GB2312"/>
          <w:szCs w:val="21"/>
        </w:rPr>
        <w:t>.</w:t>
      </w:r>
      <w:r>
        <w:rPr>
          <w:rFonts w:hint="eastAsia" w:ascii="仿宋_GB2312" w:hAnsi="仿宋_GB2312" w:eastAsia="仿宋_GB2312" w:cs="仿宋_GB2312"/>
          <w:szCs w:val="21"/>
        </w:rPr>
        <w:t>相关检测能力须经专家现场考核认定。</w:t>
      </w:r>
    </w:p>
    <w:p>
      <w:pPr>
        <w:rPr>
          <w:rFonts w:ascii="黑体" w:hAnsi="黑体" w:eastAsia="黑体"/>
          <w:shd w:val="clear" w:color="auto" w:fill="FFFFFF"/>
        </w:rPr>
      </w:pPr>
      <w:r>
        <w:rPr>
          <w:rFonts w:hint="eastAsia" w:ascii="黑体" w:hAnsi="黑体" w:eastAsia="黑体"/>
          <w:shd w:val="clear" w:color="auto" w:fill="FFFFFF"/>
        </w:rPr>
        <w:br w:type="page"/>
      </w:r>
    </w:p>
    <w:p>
      <w:pPr>
        <w:pStyle w:val="3"/>
        <w:spacing w:before="0" w:after="0" w:line="240" w:lineRule="auto"/>
        <w:rPr>
          <w:rFonts w:ascii="黑体" w:hAnsi="黑体" w:eastAsia="黑体"/>
          <w:b w:val="0"/>
          <w:bCs w:val="0"/>
          <w:shd w:val="clear" w:color="auto" w:fill="FFFFFF"/>
        </w:rPr>
      </w:pPr>
      <w:r>
        <w:rPr>
          <w:rFonts w:hint="eastAsia" w:ascii="黑体" w:hAnsi="黑体" w:eastAsia="黑体"/>
          <w:b w:val="0"/>
          <w:bCs w:val="0"/>
          <w:shd w:val="clear" w:color="auto" w:fill="FFFFFF"/>
        </w:rPr>
        <w:t>附录5</w:t>
      </w:r>
    </w:p>
    <w:p>
      <w:pPr>
        <w:jc w:val="center"/>
        <w:rPr>
          <w:rFonts w:ascii="Times New Roman" w:hAnsi="Times New Roman" w:eastAsia="华文中宋" w:cs="Times New Roman"/>
          <w:b/>
          <w:sz w:val="28"/>
        </w:rPr>
      </w:pPr>
      <w:r>
        <w:rPr>
          <w:rFonts w:hint="eastAsia" w:ascii="华文中宋" w:hAnsi="华文中宋" w:eastAsia="华文中宋"/>
          <w:b/>
          <w:sz w:val="36"/>
          <w:szCs w:val="36"/>
        </w:rPr>
        <w:t>第二类业务范围检测项目表</w:t>
      </w:r>
    </w:p>
    <w:tbl>
      <w:tblPr>
        <w:tblStyle w:val="16"/>
        <w:tblW w:w="8443"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21"/>
        <w:gridCol w:w="3873"/>
        <w:gridCol w:w="952"/>
        <w:gridCol w:w="1164"/>
        <w:gridCol w:w="16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21" w:type="dxa"/>
            <w:vMerge w:val="restart"/>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项 目</w:t>
            </w:r>
          </w:p>
          <w:p>
            <w:pPr>
              <w:widowControl/>
              <w:spacing w:line="30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编 号</w:t>
            </w:r>
          </w:p>
        </w:tc>
        <w:tc>
          <w:tcPr>
            <w:tcW w:w="3873" w:type="dxa"/>
            <w:vMerge w:val="restart"/>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检 测 项 目</w:t>
            </w:r>
          </w:p>
        </w:tc>
        <w:tc>
          <w:tcPr>
            <w:tcW w:w="2116" w:type="dxa"/>
            <w:gridSpan w:val="2"/>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kern w:val="0"/>
                <w:szCs w:val="21"/>
              </w:rPr>
              <w:t>条 件 要 求</w:t>
            </w:r>
          </w:p>
        </w:tc>
        <w:tc>
          <w:tcPr>
            <w:tcW w:w="1633" w:type="dxa"/>
            <w:vMerge w:val="restart"/>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备  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821" w:type="dxa"/>
            <w:vMerge w:val="continue"/>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b/>
                <w:szCs w:val="21"/>
              </w:rPr>
            </w:pPr>
          </w:p>
        </w:tc>
        <w:tc>
          <w:tcPr>
            <w:tcW w:w="3873" w:type="dxa"/>
            <w:vMerge w:val="continue"/>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b/>
                <w:szCs w:val="21"/>
              </w:rPr>
            </w:pPr>
          </w:p>
        </w:tc>
        <w:tc>
          <w:tcPr>
            <w:tcW w:w="952"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核设施</w:t>
            </w:r>
          </w:p>
        </w:tc>
        <w:tc>
          <w:tcPr>
            <w:tcW w:w="1164"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核技术工业应用</w:t>
            </w:r>
          </w:p>
        </w:tc>
        <w:tc>
          <w:tcPr>
            <w:tcW w:w="1633" w:type="dxa"/>
            <w:vMerge w:val="continue"/>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b/>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3873" w:type="dxa"/>
            <w:tcBorders>
              <w:tl2br w:val="nil"/>
              <w:tr2bl w:val="nil"/>
            </w:tcBorders>
            <w:tcMar>
              <w:top w:w="15" w:type="dxa"/>
              <w:left w:w="113" w:type="dxa"/>
              <w:right w:w="15" w:type="dxa"/>
            </w:tcMar>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伴生放射性矿放射防护检测</w:t>
            </w:r>
          </w:p>
        </w:tc>
        <w:tc>
          <w:tcPr>
            <w:tcW w:w="952"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64"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633" w:type="dxa"/>
            <w:tcBorders>
              <w:tl2br w:val="nil"/>
              <w:tr2bl w:val="nil"/>
            </w:tcBorders>
            <w:tcMar>
              <w:top w:w="15" w:type="dxa"/>
              <w:left w:w="15" w:type="dxa"/>
              <w:right w:w="15" w:type="dxa"/>
            </w:tcMar>
            <w:vAlign w:val="center"/>
          </w:tcPr>
          <w:p>
            <w:pPr>
              <w:tabs>
                <w:tab w:val="left" w:pos="14"/>
              </w:tabs>
              <w:spacing w:line="300" w:lineRule="exact"/>
              <w:ind w:left="27"/>
              <w:rPr>
                <w:rFonts w:ascii="仿宋_GB2312" w:hAnsi="仿宋_GB2312" w:eastAsia="仿宋_GB2312" w:cs="仿宋_GB2312"/>
                <w:b/>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w:t>
            </w:r>
          </w:p>
        </w:tc>
        <w:tc>
          <w:tcPr>
            <w:tcW w:w="3873" w:type="dxa"/>
            <w:tcBorders>
              <w:tl2br w:val="nil"/>
              <w:tr2bl w:val="nil"/>
            </w:tcBorders>
            <w:tcMar>
              <w:top w:w="15" w:type="dxa"/>
              <w:left w:w="113" w:type="dxa"/>
              <w:right w:w="15" w:type="dxa"/>
            </w:tcMar>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行李包、车辆、集装箱等射线安全检查系统放射防护检测</w:t>
            </w:r>
          </w:p>
        </w:tc>
        <w:tc>
          <w:tcPr>
            <w:tcW w:w="952"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64"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633" w:type="dxa"/>
            <w:tcBorders>
              <w:tl2br w:val="nil"/>
              <w:tr2bl w:val="nil"/>
            </w:tcBorders>
            <w:tcMar>
              <w:top w:w="15" w:type="dxa"/>
              <w:left w:w="15" w:type="dxa"/>
              <w:right w:w="15" w:type="dxa"/>
            </w:tcMar>
            <w:vAlign w:val="center"/>
          </w:tcPr>
          <w:p>
            <w:pPr>
              <w:tabs>
                <w:tab w:val="left" w:pos="14"/>
              </w:tabs>
              <w:spacing w:line="300" w:lineRule="exact"/>
              <w:rPr>
                <w:rFonts w:ascii="仿宋_GB2312" w:hAnsi="仿宋_GB2312" w:eastAsia="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w:t>
            </w:r>
          </w:p>
        </w:tc>
        <w:tc>
          <w:tcPr>
            <w:tcW w:w="3873" w:type="dxa"/>
            <w:tcBorders>
              <w:tl2br w:val="nil"/>
              <w:tr2bl w:val="nil"/>
            </w:tcBorders>
            <w:tcMar>
              <w:top w:w="15" w:type="dxa"/>
              <w:left w:w="113" w:type="dxa"/>
              <w:right w:w="15" w:type="dxa"/>
            </w:tcMar>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工业射线探伤放射防护检测</w:t>
            </w:r>
          </w:p>
        </w:tc>
        <w:tc>
          <w:tcPr>
            <w:tcW w:w="952"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64"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633" w:type="dxa"/>
            <w:tcBorders>
              <w:tl2br w:val="nil"/>
              <w:tr2bl w:val="nil"/>
            </w:tcBorders>
            <w:tcMar>
              <w:top w:w="15" w:type="dxa"/>
              <w:left w:w="15" w:type="dxa"/>
              <w:right w:w="15" w:type="dxa"/>
            </w:tcMar>
            <w:vAlign w:val="center"/>
          </w:tcPr>
          <w:p>
            <w:pPr>
              <w:tabs>
                <w:tab w:val="left" w:pos="14"/>
              </w:tabs>
              <w:spacing w:line="300" w:lineRule="exact"/>
              <w:rPr>
                <w:rFonts w:ascii="仿宋_GB2312" w:hAnsi="仿宋_GB2312" w:eastAsia="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3873" w:type="dxa"/>
            <w:tcBorders>
              <w:tl2br w:val="nil"/>
              <w:tr2bl w:val="nil"/>
            </w:tcBorders>
            <w:tcMar>
              <w:top w:w="15" w:type="dxa"/>
              <w:left w:w="113" w:type="dxa"/>
              <w:right w:w="15" w:type="dxa"/>
            </w:tcMar>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工业辐照</w:t>
            </w:r>
            <w:r>
              <w:rPr>
                <w:rStyle w:val="30"/>
                <w:rFonts w:hint="eastAsia" w:ascii="仿宋_GB2312" w:hAnsi="仿宋_GB2312" w:eastAsia="仿宋_GB2312" w:cs="仿宋_GB2312"/>
              </w:rPr>
              <w:t>放射防护检测</w:t>
            </w:r>
          </w:p>
        </w:tc>
        <w:tc>
          <w:tcPr>
            <w:tcW w:w="952"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64"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633" w:type="dxa"/>
            <w:tcBorders>
              <w:tl2br w:val="nil"/>
              <w:tr2bl w:val="nil"/>
            </w:tcBorders>
            <w:tcMar>
              <w:top w:w="15" w:type="dxa"/>
              <w:left w:w="15" w:type="dxa"/>
              <w:right w:w="15" w:type="dxa"/>
            </w:tcMar>
            <w:vAlign w:val="center"/>
          </w:tcPr>
          <w:p>
            <w:pPr>
              <w:tabs>
                <w:tab w:val="left" w:pos="14"/>
              </w:tabs>
              <w:spacing w:line="300" w:lineRule="exact"/>
              <w:rPr>
                <w:rFonts w:ascii="仿宋_GB2312" w:hAnsi="仿宋_GB2312" w:eastAsia="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3873" w:type="dxa"/>
            <w:tcBorders>
              <w:tl2br w:val="nil"/>
              <w:tr2bl w:val="nil"/>
            </w:tcBorders>
            <w:tcMar>
              <w:top w:w="15" w:type="dxa"/>
              <w:left w:w="113" w:type="dxa"/>
              <w:right w:w="15" w:type="dxa"/>
            </w:tcMar>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加速器放射防护检测</w:t>
            </w:r>
          </w:p>
        </w:tc>
        <w:tc>
          <w:tcPr>
            <w:tcW w:w="952"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64"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633"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不含50MeV以上中、高能加速器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3873" w:type="dxa"/>
            <w:tcBorders>
              <w:tl2br w:val="nil"/>
              <w:tr2bl w:val="nil"/>
            </w:tcBorders>
            <w:tcMar>
              <w:top w:w="15" w:type="dxa"/>
              <w:left w:w="113" w:type="dxa"/>
              <w:right w:w="15" w:type="dxa"/>
            </w:tcMar>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含密封源仪表放射防护检测</w:t>
            </w:r>
          </w:p>
        </w:tc>
        <w:tc>
          <w:tcPr>
            <w:tcW w:w="952"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64"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633" w:type="dxa"/>
            <w:tcBorders>
              <w:tl2br w:val="nil"/>
              <w:tr2bl w:val="nil"/>
            </w:tcBorders>
            <w:tcMar>
              <w:top w:w="15" w:type="dxa"/>
              <w:left w:w="15" w:type="dxa"/>
              <w:right w:w="15" w:type="dxa"/>
            </w:tcMar>
            <w:vAlign w:val="center"/>
          </w:tcPr>
          <w:p>
            <w:pPr>
              <w:tabs>
                <w:tab w:val="left" w:pos="14"/>
              </w:tabs>
              <w:spacing w:line="300" w:lineRule="exact"/>
              <w:rPr>
                <w:rFonts w:ascii="仿宋_GB2312" w:hAnsi="仿宋_GB2312" w:eastAsia="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b/>
                <w:szCs w:val="21"/>
              </w:rPr>
            </w:pPr>
            <w:r>
              <w:rPr>
                <w:rFonts w:hint="eastAsia" w:ascii="仿宋_GB2312" w:hAnsi="仿宋_GB2312" w:eastAsia="仿宋_GB2312" w:cs="仿宋_GB2312"/>
                <w:kern w:val="0"/>
                <w:szCs w:val="21"/>
              </w:rPr>
              <w:t>7</w:t>
            </w:r>
          </w:p>
        </w:tc>
        <w:tc>
          <w:tcPr>
            <w:tcW w:w="3873" w:type="dxa"/>
            <w:tcBorders>
              <w:tl2br w:val="nil"/>
              <w:tr2bl w:val="nil"/>
            </w:tcBorders>
            <w:tcMar>
              <w:top w:w="15" w:type="dxa"/>
              <w:left w:w="113" w:type="dxa"/>
              <w:right w:w="15" w:type="dxa"/>
            </w:tcMar>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密封放射源及密封γ放射源容器放射防护检测</w:t>
            </w:r>
          </w:p>
        </w:tc>
        <w:tc>
          <w:tcPr>
            <w:tcW w:w="952"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64"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633" w:type="dxa"/>
            <w:tcBorders>
              <w:tl2br w:val="nil"/>
              <w:tr2bl w:val="nil"/>
            </w:tcBorders>
            <w:tcMar>
              <w:top w:w="15" w:type="dxa"/>
              <w:left w:w="15" w:type="dxa"/>
              <w:right w:w="15" w:type="dxa"/>
            </w:tcMar>
            <w:vAlign w:val="center"/>
          </w:tcPr>
          <w:p>
            <w:pPr>
              <w:tabs>
                <w:tab w:val="left" w:pos="14"/>
              </w:tabs>
              <w:spacing w:line="300" w:lineRule="exact"/>
              <w:rPr>
                <w:rFonts w:ascii="仿宋_GB2312" w:hAnsi="仿宋_GB2312" w:eastAsia="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8</w:t>
            </w:r>
          </w:p>
        </w:tc>
        <w:tc>
          <w:tcPr>
            <w:tcW w:w="3873" w:type="dxa"/>
            <w:tcBorders>
              <w:tl2br w:val="nil"/>
              <w:tr2bl w:val="nil"/>
            </w:tcBorders>
            <w:tcMar>
              <w:top w:w="15" w:type="dxa"/>
              <w:left w:w="113" w:type="dxa"/>
              <w:right w:w="15" w:type="dxa"/>
            </w:tcMar>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非密封放射性物质放射防护检测</w:t>
            </w:r>
          </w:p>
        </w:tc>
        <w:tc>
          <w:tcPr>
            <w:tcW w:w="952"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64"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633"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9</w:t>
            </w:r>
          </w:p>
        </w:tc>
        <w:tc>
          <w:tcPr>
            <w:tcW w:w="3873" w:type="dxa"/>
            <w:tcBorders>
              <w:tl2br w:val="nil"/>
              <w:tr2bl w:val="nil"/>
            </w:tcBorders>
            <w:tcMar>
              <w:top w:w="15" w:type="dxa"/>
              <w:left w:w="113" w:type="dxa"/>
              <w:right w:w="15" w:type="dxa"/>
            </w:tcMar>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X射线衍射仪和荧光分析仪工作场所放射防护检测</w:t>
            </w:r>
          </w:p>
        </w:tc>
        <w:tc>
          <w:tcPr>
            <w:tcW w:w="952"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64"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633" w:type="dxa"/>
            <w:tcBorders>
              <w:tl2br w:val="nil"/>
              <w:tr2bl w:val="nil"/>
            </w:tcBorders>
            <w:tcMar>
              <w:top w:w="15" w:type="dxa"/>
              <w:left w:w="15" w:type="dxa"/>
              <w:right w:w="15" w:type="dxa"/>
            </w:tcMar>
            <w:vAlign w:val="center"/>
          </w:tcPr>
          <w:p>
            <w:pPr>
              <w:tabs>
                <w:tab w:val="left" w:pos="14"/>
              </w:tabs>
              <w:spacing w:line="300" w:lineRule="exact"/>
              <w:rPr>
                <w:rFonts w:ascii="仿宋_GB2312" w:hAnsi="仿宋_GB2312" w:eastAsia="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10</w:t>
            </w:r>
          </w:p>
        </w:tc>
        <w:tc>
          <w:tcPr>
            <w:tcW w:w="3873" w:type="dxa"/>
            <w:tcBorders>
              <w:tl2br w:val="nil"/>
              <w:tr2bl w:val="nil"/>
            </w:tcBorders>
            <w:tcMar>
              <w:top w:w="15" w:type="dxa"/>
              <w:left w:w="113" w:type="dxa"/>
              <w:right w:w="15" w:type="dxa"/>
            </w:tcMar>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离子注入、静电消除、电子束焊接等其他核技术工业应用放射防护检测</w:t>
            </w:r>
          </w:p>
        </w:tc>
        <w:tc>
          <w:tcPr>
            <w:tcW w:w="952"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64"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633" w:type="dxa"/>
            <w:tcBorders>
              <w:tl2br w:val="nil"/>
              <w:tr2bl w:val="nil"/>
            </w:tcBorders>
            <w:tcMar>
              <w:top w:w="15" w:type="dxa"/>
              <w:left w:w="15" w:type="dxa"/>
              <w:right w:w="15" w:type="dxa"/>
            </w:tcMar>
            <w:vAlign w:val="center"/>
          </w:tcPr>
          <w:p>
            <w:pPr>
              <w:tabs>
                <w:tab w:val="left" w:pos="14"/>
              </w:tabs>
              <w:spacing w:line="300" w:lineRule="exact"/>
              <w:rPr>
                <w:rFonts w:ascii="仿宋_GB2312" w:hAnsi="仿宋_GB2312" w:eastAsia="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11</w:t>
            </w:r>
          </w:p>
        </w:tc>
        <w:tc>
          <w:tcPr>
            <w:tcW w:w="3873" w:type="dxa"/>
            <w:tcBorders>
              <w:tl2br w:val="nil"/>
              <w:tr2bl w:val="nil"/>
            </w:tcBorders>
            <w:tcMar>
              <w:top w:w="15" w:type="dxa"/>
              <w:left w:w="113" w:type="dxa"/>
              <w:right w:w="15" w:type="dxa"/>
            </w:tcMar>
            <w:vAlign w:val="center"/>
          </w:tcPr>
          <w:p>
            <w:pPr>
              <w:widowControl/>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核动力厂和其他反应堆放射防护检测</w:t>
            </w:r>
          </w:p>
        </w:tc>
        <w:tc>
          <w:tcPr>
            <w:tcW w:w="952"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164"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633" w:type="dxa"/>
            <w:tcBorders>
              <w:tl2br w:val="nil"/>
              <w:tr2bl w:val="nil"/>
            </w:tcBorders>
            <w:tcMar>
              <w:top w:w="15" w:type="dxa"/>
              <w:left w:w="15" w:type="dxa"/>
              <w:right w:w="15" w:type="dxa"/>
            </w:tcMar>
            <w:vAlign w:val="center"/>
          </w:tcPr>
          <w:p>
            <w:pPr>
              <w:tabs>
                <w:tab w:val="left" w:pos="14"/>
              </w:tabs>
              <w:spacing w:line="300" w:lineRule="exact"/>
              <w:rPr>
                <w:rFonts w:ascii="仿宋_GB2312" w:hAnsi="仿宋_GB2312" w:eastAsia="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3873" w:type="dxa"/>
            <w:tcBorders>
              <w:tl2br w:val="nil"/>
              <w:tr2bl w:val="nil"/>
            </w:tcBorders>
            <w:tcMar>
              <w:top w:w="15" w:type="dxa"/>
              <w:left w:w="113" w:type="dxa"/>
              <w:right w:w="15" w:type="dxa"/>
            </w:tcMar>
            <w:vAlign w:val="center"/>
          </w:tcPr>
          <w:p>
            <w:pPr>
              <w:widowControl/>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核燃料生产、加工、贮存和后处理设施放射防护检测</w:t>
            </w:r>
          </w:p>
        </w:tc>
        <w:tc>
          <w:tcPr>
            <w:tcW w:w="952"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164"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633" w:type="dxa"/>
            <w:tcBorders>
              <w:tl2br w:val="nil"/>
              <w:tr2bl w:val="nil"/>
            </w:tcBorders>
            <w:tcMar>
              <w:top w:w="15" w:type="dxa"/>
              <w:left w:w="15" w:type="dxa"/>
              <w:right w:w="15" w:type="dxa"/>
            </w:tcMar>
            <w:vAlign w:val="center"/>
          </w:tcPr>
          <w:p>
            <w:pPr>
              <w:tabs>
                <w:tab w:val="left" w:pos="14"/>
              </w:tabs>
              <w:spacing w:line="300" w:lineRule="exact"/>
              <w:rPr>
                <w:rFonts w:ascii="仿宋_GB2312" w:hAnsi="仿宋_GB2312" w:eastAsia="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w:t>
            </w:r>
          </w:p>
        </w:tc>
        <w:tc>
          <w:tcPr>
            <w:tcW w:w="3873" w:type="dxa"/>
            <w:tcBorders>
              <w:tl2br w:val="nil"/>
              <w:tr2bl w:val="nil"/>
            </w:tcBorders>
            <w:tcMar>
              <w:top w:w="15" w:type="dxa"/>
              <w:left w:w="113" w:type="dxa"/>
              <w:right w:w="15" w:type="dxa"/>
            </w:tcMar>
            <w:vAlign w:val="center"/>
          </w:tcPr>
          <w:p>
            <w:pPr>
              <w:widowControl/>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放射性废物的处理和处置设施放射防护检测</w:t>
            </w:r>
          </w:p>
        </w:tc>
        <w:tc>
          <w:tcPr>
            <w:tcW w:w="952"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164"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633" w:type="dxa"/>
            <w:tcBorders>
              <w:tl2br w:val="nil"/>
              <w:tr2bl w:val="nil"/>
            </w:tcBorders>
            <w:tcMar>
              <w:top w:w="15" w:type="dxa"/>
              <w:left w:w="15" w:type="dxa"/>
              <w:right w:w="15" w:type="dxa"/>
            </w:tcMar>
            <w:vAlign w:val="center"/>
          </w:tcPr>
          <w:p>
            <w:pPr>
              <w:tabs>
                <w:tab w:val="left" w:pos="14"/>
              </w:tabs>
              <w:spacing w:line="300" w:lineRule="exact"/>
              <w:rPr>
                <w:rFonts w:ascii="仿宋_GB2312" w:hAnsi="仿宋_GB2312" w:eastAsia="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3873" w:type="dxa"/>
            <w:tcBorders>
              <w:tl2br w:val="nil"/>
              <w:tr2bl w:val="nil"/>
            </w:tcBorders>
            <w:tcMar>
              <w:top w:w="15" w:type="dxa"/>
              <w:left w:w="113" w:type="dxa"/>
              <w:right w:w="15" w:type="dxa"/>
            </w:tcMar>
            <w:vAlign w:val="center"/>
          </w:tcPr>
          <w:p>
            <w:pPr>
              <w:widowControl/>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50MeV以上中、高能加速器放射防护检测</w:t>
            </w:r>
          </w:p>
        </w:tc>
        <w:tc>
          <w:tcPr>
            <w:tcW w:w="952"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1164"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633" w:type="dxa"/>
            <w:tcBorders>
              <w:tl2br w:val="nil"/>
              <w:tr2bl w:val="nil"/>
            </w:tcBorders>
            <w:tcMar>
              <w:top w:w="15" w:type="dxa"/>
              <w:left w:w="15" w:type="dxa"/>
              <w:right w:w="15" w:type="dxa"/>
            </w:tcMar>
            <w:vAlign w:val="center"/>
          </w:tcPr>
          <w:p>
            <w:pPr>
              <w:tabs>
                <w:tab w:val="left" w:pos="14"/>
              </w:tabs>
              <w:spacing w:line="300" w:lineRule="exact"/>
              <w:rPr>
                <w:rFonts w:ascii="仿宋_GB2312" w:hAnsi="仿宋_GB2312" w:eastAsia="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top"/>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3873" w:type="dxa"/>
            <w:tcBorders>
              <w:tl2br w:val="nil"/>
              <w:tr2bl w:val="nil"/>
            </w:tcBorders>
            <w:tcMar>
              <w:top w:w="15" w:type="dxa"/>
              <w:left w:w="113" w:type="dxa"/>
              <w:right w:w="15" w:type="dxa"/>
            </w:tcMar>
            <w:vAlign w:val="center"/>
          </w:tcPr>
          <w:p>
            <w:pPr>
              <w:widowControl/>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大型辐照装置放射防护检测</w:t>
            </w:r>
          </w:p>
        </w:tc>
        <w:tc>
          <w:tcPr>
            <w:tcW w:w="952"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164"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p>
        </w:tc>
        <w:tc>
          <w:tcPr>
            <w:tcW w:w="1633" w:type="dxa"/>
            <w:tcBorders>
              <w:tl2br w:val="nil"/>
              <w:tr2bl w:val="nil"/>
            </w:tcBorders>
            <w:tcMar>
              <w:top w:w="15" w:type="dxa"/>
              <w:left w:w="15" w:type="dxa"/>
              <w:right w:w="15" w:type="dxa"/>
            </w:tcMar>
            <w:vAlign w:val="center"/>
          </w:tcPr>
          <w:p>
            <w:pPr>
              <w:tabs>
                <w:tab w:val="left" w:pos="14"/>
              </w:tabs>
              <w:spacing w:line="300" w:lineRule="exact"/>
              <w:rPr>
                <w:rFonts w:ascii="仿宋_GB2312" w:hAnsi="仿宋_GB2312" w:eastAsia="仿宋_GB2312"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w:t>
            </w:r>
          </w:p>
        </w:tc>
        <w:tc>
          <w:tcPr>
            <w:tcW w:w="3873" w:type="dxa"/>
            <w:tcBorders>
              <w:tl2br w:val="nil"/>
              <w:tr2bl w:val="nil"/>
            </w:tcBorders>
            <w:tcMar>
              <w:top w:w="15" w:type="dxa"/>
              <w:left w:w="113" w:type="dxa"/>
              <w:right w:w="15" w:type="dxa"/>
            </w:tcMar>
            <w:vAlign w:val="top"/>
          </w:tcPr>
          <w:p>
            <w:pPr>
              <w:widowControl/>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γ放射性核素分析</w:t>
            </w:r>
          </w:p>
        </w:tc>
        <w:tc>
          <w:tcPr>
            <w:tcW w:w="952" w:type="dxa"/>
            <w:tcBorders>
              <w:tl2br w:val="nil"/>
              <w:tr2bl w:val="nil"/>
            </w:tcBorders>
            <w:tcMar>
              <w:top w:w="15" w:type="dxa"/>
              <w:left w:w="15" w:type="dxa"/>
              <w:right w:w="15" w:type="dxa"/>
            </w:tcMar>
            <w:vAlign w:val="top"/>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164"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633"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17</w:t>
            </w:r>
          </w:p>
        </w:tc>
        <w:tc>
          <w:tcPr>
            <w:tcW w:w="3873" w:type="dxa"/>
            <w:tcBorders>
              <w:tl2br w:val="nil"/>
              <w:tr2bl w:val="nil"/>
            </w:tcBorders>
            <w:tcMar>
              <w:top w:w="15" w:type="dxa"/>
              <w:left w:w="113" w:type="dxa"/>
              <w:right w:w="15" w:type="dxa"/>
            </w:tcMar>
            <w:vAlign w:val="center"/>
          </w:tcPr>
          <w:p>
            <w:pPr>
              <w:widowControl/>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α放射性核素分析</w:t>
            </w:r>
          </w:p>
        </w:tc>
        <w:tc>
          <w:tcPr>
            <w:tcW w:w="952" w:type="dxa"/>
            <w:tcBorders>
              <w:tl2br w:val="nil"/>
              <w:tr2bl w:val="nil"/>
            </w:tcBorders>
            <w:tcMar>
              <w:top w:w="15" w:type="dxa"/>
              <w:left w:w="15" w:type="dxa"/>
              <w:right w:w="15" w:type="dxa"/>
            </w:tcMar>
            <w:vAlign w:val="top"/>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164"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633"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3873" w:type="dxa"/>
            <w:tcBorders>
              <w:tl2br w:val="nil"/>
              <w:tr2bl w:val="nil"/>
            </w:tcBorders>
            <w:tcMar>
              <w:top w:w="15" w:type="dxa"/>
              <w:left w:w="113" w:type="dxa"/>
              <w:right w:w="15" w:type="dxa"/>
            </w:tcMar>
            <w:vAlign w:val="center"/>
          </w:tcPr>
          <w:p>
            <w:pPr>
              <w:widowControl/>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β放射性核素分析</w:t>
            </w:r>
          </w:p>
        </w:tc>
        <w:tc>
          <w:tcPr>
            <w:tcW w:w="952" w:type="dxa"/>
            <w:tcBorders>
              <w:tl2br w:val="nil"/>
              <w:tr2bl w:val="nil"/>
            </w:tcBorders>
            <w:tcMar>
              <w:top w:w="15" w:type="dxa"/>
              <w:left w:w="15" w:type="dxa"/>
              <w:right w:w="15" w:type="dxa"/>
            </w:tcMar>
            <w:vAlign w:val="top"/>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164"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633"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19</w:t>
            </w:r>
          </w:p>
        </w:tc>
        <w:tc>
          <w:tcPr>
            <w:tcW w:w="3873" w:type="dxa"/>
            <w:tcBorders>
              <w:tl2br w:val="nil"/>
              <w:tr2bl w:val="nil"/>
            </w:tcBorders>
            <w:tcMar>
              <w:top w:w="15" w:type="dxa"/>
              <w:left w:w="113" w:type="dxa"/>
              <w:right w:w="15" w:type="dxa"/>
            </w:tcMar>
            <w:vAlign w:val="center"/>
          </w:tcPr>
          <w:p>
            <w:pPr>
              <w:widowControl/>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总α放射性分析</w:t>
            </w:r>
          </w:p>
        </w:tc>
        <w:tc>
          <w:tcPr>
            <w:tcW w:w="952" w:type="dxa"/>
            <w:tcBorders>
              <w:tl2br w:val="nil"/>
              <w:tr2bl w:val="nil"/>
            </w:tcBorders>
            <w:tcMar>
              <w:top w:w="15" w:type="dxa"/>
              <w:left w:w="15" w:type="dxa"/>
              <w:right w:w="15" w:type="dxa"/>
            </w:tcMar>
            <w:vAlign w:val="top"/>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164"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633"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3873" w:type="dxa"/>
            <w:tcBorders>
              <w:tl2br w:val="nil"/>
              <w:tr2bl w:val="nil"/>
            </w:tcBorders>
            <w:tcMar>
              <w:top w:w="15" w:type="dxa"/>
              <w:left w:w="113" w:type="dxa"/>
              <w:right w:w="15" w:type="dxa"/>
            </w:tcMar>
            <w:vAlign w:val="center"/>
          </w:tcPr>
          <w:p>
            <w:pPr>
              <w:widowControl/>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总β放射性分析</w:t>
            </w:r>
          </w:p>
        </w:tc>
        <w:tc>
          <w:tcPr>
            <w:tcW w:w="952" w:type="dxa"/>
            <w:tcBorders>
              <w:tl2br w:val="nil"/>
              <w:tr2bl w:val="nil"/>
            </w:tcBorders>
            <w:tcMar>
              <w:top w:w="15" w:type="dxa"/>
              <w:left w:w="15" w:type="dxa"/>
              <w:right w:w="15" w:type="dxa"/>
            </w:tcMar>
            <w:vAlign w:val="top"/>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164"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633"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821"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3873" w:type="dxa"/>
            <w:tcBorders>
              <w:tl2br w:val="nil"/>
              <w:tr2bl w:val="nil"/>
            </w:tcBorders>
            <w:tcMar>
              <w:top w:w="15" w:type="dxa"/>
              <w:left w:w="113" w:type="dxa"/>
              <w:right w:w="15" w:type="dxa"/>
            </w:tcMar>
            <w:vAlign w:val="top"/>
          </w:tcPr>
          <w:p>
            <w:pPr>
              <w:widowControl/>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氡及其子体检测</w:t>
            </w:r>
          </w:p>
        </w:tc>
        <w:tc>
          <w:tcPr>
            <w:tcW w:w="952" w:type="dxa"/>
            <w:tcBorders>
              <w:tl2br w:val="nil"/>
              <w:tr2bl w:val="nil"/>
            </w:tcBorders>
            <w:tcMar>
              <w:top w:w="15" w:type="dxa"/>
              <w:left w:w="15" w:type="dxa"/>
              <w:right w:w="15" w:type="dxa"/>
            </w:tcMar>
            <w:vAlign w:val="top"/>
          </w:tcPr>
          <w:p>
            <w:pPr>
              <w:widowControl/>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164" w:type="dxa"/>
            <w:tcBorders>
              <w:tl2br w:val="nil"/>
              <w:tr2bl w:val="nil"/>
            </w:tcBorders>
            <w:tcMar>
              <w:top w:w="15" w:type="dxa"/>
              <w:left w:w="15" w:type="dxa"/>
              <w:right w:w="1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633" w:type="dxa"/>
            <w:tcBorders>
              <w:tl2br w:val="nil"/>
              <w:tr2bl w:val="nil"/>
            </w:tcBorders>
            <w:tcMar>
              <w:top w:w="15" w:type="dxa"/>
              <w:left w:w="15" w:type="dxa"/>
              <w:right w:w="15" w:type="dxa"/>
            </w:tcMar>
            <w:vAlign w:val="center"/>
          </w:tcPr>
          <w:p>
            <w:pPr>
              <w:widowControl/>
              <w:spacing w:line="300" w:lineRule="exact"/>
              <w:jc w:val="center"/>
              <w:textAlignment w:val="center"/>
              <w:rPr>
                <w:rFonts w:ascii="仿宋_GB2312" w:hAnsi="仿宋_GB2312" w:eastAsia="仿宋_GB2312" w:cs="仿宋_GB2312"/>
                <w:kern w:val="0"/>
                <w:szCs w:val="21"/>
              </w:rPr>
            </w:pPr>
          </w:p>
        </w:tc>
      </w:tr>
    </w:tbl>
    <w:p>
      <w:pPr>
        <w:adjustRightInd w:val="0"/>
        <w:snapToGrid w:val="0"/>
        <w:spacing w:line="260" w:lineRule="auto"/>
        <w:jc w:val="left"/>
        <w:rPr>
          <w:rFonts w:ascii="仿宋_GB2312" w:hAnsi="仿宋_GB2312" w:eastAsia="仿宋_GB2312" w:cs="仿宋_GB2312"/>
          <w:szCs w:val="21"/>
        </w:rPr>
      </w:pPr>
      <w:r>
        <w:rPr>
          <w:rFonts w:hint="eastAsia" w:ascii="仿宋_GB2312" w:hAnsi="仿宋_GB2312" w:eastAsia="仿宋_GB2312" w:cs="仿宋_GB2312"/>
          <w:szCs w:val="21"/>
        </w:rPr>
        <w:t>注：1.标注“★”为重点检测项目。申请“核设施”业务范围的，具有标注“★”的检测能力应不少于6项，申请“核技术工业应用”业务范围的，具有标注“★”的检测能力应不少于8项，相关检测能力须经专家现场考核认定。</w:t>
      </w:r>
    </w:p>
    <w:p>
      <w:pPr>
        <w:adjustRightInd w:val="0"/>
        <w:snapToGrid w:val="0"/>
        <w:spacing w:line="2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2.标注“☆”为一般检测项目，机构根据工作实际需要申请相关检测项目。</w:t>
      </w:r>
      <w:bookmarkEnd w:id="0"/>
      <w:bookmarkEnd w:id="1"/>
      <w:bookmarkEnd w:id="2"/>
    </w:p>
    <w:p>
      <w:pPr>
        <w:adjustRightInd w:val="0"/>
        <w:snapToGrid w:val="0"/>
        <w:spacing w:line="260" w:lineRule="auto"/>
        <w:ind w:firstLine="420" w:firstLineChars="200"/>
        <w:jc w:val="left"/>
        <w:rPr>
          <w:rFonts w:ascii="仿宋_GB2312" w:hAnsi="仿宋_GB2312" w:eastAsia="仿宋_GB2312" w:cs="仿宋_GB2312"/>
          <w:szCs w:val="21"/>
          <w:shd w:val="clear" w:color="auto" w:fill="FFFFFF"/>
        </w:rPr>
      </w:pPr>
      <w:r>
        <w:rPr>
          <w:rFonts w:hint="eastAsia" w:ascii="仿宋_GB2312" w:hAnsi="仿宋_GB2312" w:eastAsia="仿宋_GB2312" w:cs="仿宋_GB2312"/>
          <w:szCs w:val="21"/>
        </w:rPr>
        <w:t>3.标注“/”的检测项目不做要求。</w:t>
      </w:r>
    </w:p>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Light">
    <w:altName w:val="宋体"/>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sz w:val="18"/>
        <w:szCs w:val="18"/>
      </w:rPr>
      <w:fldChar w:fldCharType="begin"/>
    </w:r>
    <w:r>
      <w:rPr>
        <w:rStyle w:val="12"/>
        <w:sz w:val="18"/>
        <w:szCs w:val="18"/>
      </w:rPr>
      <w:instrText xml:space="preserve"> PAGE </w:instrText>
    </w:r>
    <w:r>
      <w:rPr>
        <w:sz w:val="18"/>
        <w:szCs w:val="18"/>
      </w:rPr>
      <w:fldChar w:fldCharType="separate"/>
    </w:r>
    <w:r>
      <w:rPr>
        <w:rStyle w:val="12"/>
        <w:sz w:val="18"/>
        <w:szCs w:val="18"/>
      </w:rPr>
      <w:t>40</w:t>
    </w:r>
    <w:r>
      <w:rPr>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60595365">
    <w:nsid w:val="EC11E3A5"/>
    <w:multiLevelType w:val="singleLevel"/>
    <w:tmpl w:val="EC11E3A5"/>
    <w:lvl w:ilvl="0" w:tentative="1">
      <w:start w:val="1"/>
      <w:numFmt w:val="decimal"/>
      <w:lvlText w:val="%1."/>
      <w:lvlJc w:val="left"/>
      <w:pPr>
        <w:tabs>
          <w:tab w:val="left" w:pos="312"/>
        </w:tabs>
      </w:pPr>
    </w:lvl>
  </w:abstractNum>
  <w:abstractNum w:abstractNumId="1456531736">
    <w:nsid w:val="56D0E918"/>
    <w:multiLevelType w:val="singleLevel"/>
    <w:tmpl w:val="56D0E918"/>
    <w:lvl w:ilvl="0" w:tentative="1">
      <w:start w:val="1"/>
      <w:numFmt w:val="decimal"/>
      <w:lvlText w:val="(%1)"/>
      <w:lvlJc w:val="left"/>
      <w:pPr>
        <w:ind w:left="425" w:hanging="425"/>
      </w:pPr>
      <w:rPr>
        <w:rFonts w:hint="default"/>
      </w:rPr>
    </w:lvl>
  </w:abstractNum>
  <w:abstractNum w:abstractNumId="1516090993">
    <w:nsid w:val="5A5DB671"/>
    <w:multiLevelType w:val="singleLevel"/>
    <w:tmpl w:val="5A5DB671"/>
    <w:lvl w:ilvl="0" w:tentative="1">
      <w:start w:val="1"/>
      <w:numFmt w:val="decimal"/>
      <w:lvlText w:val="(%1)"/>
      <w:lvlJc w:val="left"/>
      <w:pPr>
        <w:tabs>
          <w:tab w:val="left" w:pos="0"/>
        </w:tabs>
        <w:ind w:left="0" w:firstLine="0"/>
      </w:pPr>
      <w:rPr>
        <w:rFonts w:hint="default"/>
      </w:rPr>
    </w:lvl>
  </w:abstractNum>
  <w:abstractNum w:abstractNumId="1463045689">
    <w:nsid w:val="57344E39"/>
    <w:multiLevelType w:val="singleLevel"/>
    <w:tmpl w:val="57344E39"/>
    <w:lvl w:ilvl="0" w:tentative="1">
      <w:start w:val="1"/>
      <w:numFmt w:val="decimal"/>
      <w:suff w:val="nothing"/>
      <w:lvlText w:val="%1."/>
      <w:lvlJc w:val="left"/>
    </w:lvl>
  </w:abstractNum>
  <w:abstractNum w:abstractNumId="1343450980">
    <w:nsid w:val="50136F64"/>
    <w:multiLevelType w:val="singleLevel"/>
    <w:tmpl w:val="50136F64"/>
    <w:lvl w:ilvl="0" w:tentative="1">
      <w:start w:val="1"/>
      <w:numFmt w:val="decimal"/>
      <w:lvlText w:val="%1."/>
      <w:lvlJc w:val="left"/>
      <w:pPr>
        <w:tabs>
          <w:tab w:val="left" w:pos="312"/>
        </w:tabs>
      </w:pPr>
    </w:lvl>
  </w:abstractNum>
  <w:abstractNum w:abstractNumId="1467635043">
    <w:nsid w:val="577A5563"/>
    <w:multiLevelType w:val="singleLevel"/>
    <w:tmpl w:val="577A5563"/>
    <w:lvl w:ilvl="0" w:tentative="1">
      <w:start w:val="1"/>
      <w:numFmt w:val="decimal"/>
      <w:suff w:val="nothing"/>
      <w:lvlText w:val="%1."/>
      <w:lvlJc w:val="left"/>
    </w:lvl>
  </w:abstractNum>
  <w:num w:numId="1">
    <w:abstractNumId w:val="1467635043"/>
  </w:num>
  <w:num w:numId="2">
    <w:abstractNumId w:val="1343450980"/>
  </w:num>
  <w:num w:numId="3">
    <w:abstractNumId w:val="1463045689"/>
  </w:num>
  <w:num w:numId="4">
    <w:abstractNumId w:val="3960595365"/>
  </w:num>
  <w:num w:numId="5">
    <w:abstractNumId w:val="1516090993"/>
  </w:num>
  <w:num w:numId="6">
    <w:abstractNumId w:val="14565317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F3D92"/>
    <w:rsid w:val="00004573"/>
    <w:rsid w:val="000112FC"/>
    <w:rsid w:val="00056945"/>
    <w:rsid w:val="00093240"/>
    <w:rsid w:val="000B13B8"/>
    <w:rsid w:val="000B4B1C"/>
    <w:rsid w:val="000F521F"/>
    <w:rsid w:val="0012560E"/>
    <w:rsid w:val="00131BB1"/>
    <w:rsid w:val="00180E72"/>
    <w:rsid w:val="001933CF"/>
    <w:rsid w:val="001C2F4D"/>
    <w:rsid w:val="001C3F04"/>
    <w:rsid w:val="001E3030"/>
    <w:rsid w:val="001F1185"/>
    <w:rsid w:val="002359EE"/>
    <w:rsid w:val="00245CDE"/>
    <w:rsid w:val="00266533"/>
    <w:rsid w:val="002A7CD1"/>
    <w:rsid w:val="002C145A"/>
    <w:rsid w:val="002D7BD6"/>
    <w:rsid w:val="002E1C58"/>
    <w:rsid w:val="00313B50"/>
    <w:rsid w:val="003632BA"/>
    <w:rsid w:val="00374838"/>
    <w:rsid w:val="003A1971"/>
    <w:rsid w:val="003A5BCD"/>
    <w:rsid w:val="003B1882"/>
    <w:rsid w:val="003C5904"/>
    <w:rsid w:val="00401B0A"/>
    <w:rsid w:val="00422CFC"/>
    <w:rsid w:val="004348C4"/>
    <w:rsid w:val="00445BCF"/>
    <w:rsid w:val="004475E9"/>
    <w:rsid w:val="004611D6"/>
    <w:rsid w:val="00467E36"/>
    <w:rsid w:val="00472672"/>
    <w:rsid w:val="004879BD"/>
    <w:rsid w:val="004A3A71"/>
    <w:rsid w:val="004C3B17"/>
    <w:rsid w:val="004E145D"/>
    <w:rsid w:val="00512336"/>
    <w:rsid w:val="005266A6"/>
    <w:rsid w:val="00537AB6"/>
    <w:rsid w:val="00541D51"/>
    <w:rsid w:val="005617BD"/>
    <w:rsid w:val="00564268"/>
    <w:rsid w:val="00592505"/>
    <w:rsid w:val="005B6865"/>
    <w:rsid w:val="005C7259"/>
    <w:rsid w:val="005D1A32"/>
    <w:rsid w:val="00612418"/>
    <w:rsid w:val="00642C0F"/>
    <w:rsid w:val="00662D15"/>
    <w:rsid w:val="00691227"/>
    <w:rsid w:val="006974D9"/>
    <w:rsid w:val="006D6916"/>
    <w:rsid w:val="00725330"/>
    <w:rsid w:val="00757C3E"/>
    <w:rsid w:val="0079423F"/>
    <w:rsid w:val="007A03F9"/>
    <w:rsid w:val="007E18CF"/>
    <w:rsid w:val="00803661"/>
    <w:rsid w:val="0080758E"/>
    <w:rsid w:val="0082578F"/>
    <w:rsid w:val="008454A8"/>
    <w:rsid w:val="008D1464"/>
    <w:rsid w:val="008E0988"/>
    <w:rsid w:val="00905882"/>
    <w:rsid w:val="00941042"/>
    <w:rsid w:val="009436E6"/>
    <w:rsid w:val="009508FF"/>
    <w:rsid w:val="00962564"/>
    <w:rsid w:val="00994189"/>
    <w:rsid w:val="00995D49"/>
    <w:rsid w:val="009B6D2B"/>
    <w:rsid w:val="009C1012"/>
    <w:rsid w:val="009D27E3"/>
    <w:rsid w:val="009E0D02"/>
    <w:rsid w:val="00A1499F"/>
    <w:rsid w:val="00A3156A"/>
    <w:rsid w:val="00A369D7"/>
    <w:rsid w:val="00A501DC"/>
    <w:rsid w:val="00A5607E"/>
    <w:rsid w:val="00A71F2F"/>
    <w:rsid w:val="00AA195B"/>
    <w:rsid w:val="00AA7D1A"/>
    <w:rsid w:val="00AC532C"/>
    <w:rsid w:val="00B00FF2"/>
    <w:rsid w:val="00B0230A"/>
    <w:rsid w:val="00B11E05"/>
    <w:rsid w:val="00B2212B"/>
    <w:rsid w:val="00C017ED"/>
    <w:rsid w:val="00C37B3A"/>
    <w:rsid w:val="00C44BFD"/>
    <w:rsid w:val="00C60A15"/>
    <w:rsid w:val="00C7611C"/>
    <w:rsid w:val="00CB31B4"/>
    <w:rsid w:val="00CC58A7"/>
    <w:rsid w:val="00CF1C05"/>
    <w:rsid w:val="00CF3D92"/>
    <w:rsid w:val="00CF7255"/>
    <w:rsid w:val="00D25432"/>
    <w:rsid w:val="00D57036"/>
    <w:rsid w:val="00D62CBD"/>
    <w:rsid w:val="00D84C12"/>
    <w:rsid w:val="00DD10FA"/>
    <w:rsid w:val="00DD4451"/>
    <w:rsid w:val="00DD489B"/>
    <w:rsid w:val="00E302CC"/>
    <w:rsid w:val="00E337E9"/>
    <w:rsid w:val="00E41619"/>
    <w:rsid w:val="00E67D1A"/>
    <w:rsid w:val="00E76BAB"/>
    <w:rsid w:val="00E93EA4"/>
    <w:rsid w:val="00EB7C1F"/>
    <w:rsid w:val="00EC0774"/>
    <w:rsid w:val="00ED2749"/>
    <w:rsid w:val="00EF509F"/>
    <w:rsid w:val="00EF5853"/>
    <w:rsid w:val="00F021CD"/>
    <w:rsid w:val="00F522ED"/>
    <w:rsid w:val="00F563B0"/>
    <w:rsid w:val="00FE07E3"/>
    <w:rsid w:val="00FE6722"/>
    <w:rsid w:val="00FF7030"/>
    <w:rsid w:val="0E9B4969"/>
    <w:rsid w:val="12AC59DD"/>
    <w:rsid w:val="182F6239"/>
    <w:rsid w:val="1A6056B4"/>
    <w:rsid w:val="26D90D87"/>
    <w:rsid w:val="2D085B75"/>
    <w:rsid w:val="2E4D5DE4"/>
    <w:rsid w:val="2E7B18ED"/>
    <w:rsid w:val="37161F29"/>
    <w:rsid w:val="3DCF3C25"/>
    <w:rsid w:val="41956AB7"/>
    <w:rsid w:val="42B03B79"/>
    <w:rsid w:val="42EE68AD"/>
    <w:rsid w:val="43DA01C0"/>
    <w:rsid w:val="45DC1386"/>
    <w:rsid w:val="4E9F36B1"/>
    <w:rsid w:val="5BD70864"/>
    <w:rsid w:val="5EAC64EC"/>
    <w:rsid w:val="5FB966F3"/>
    <w:rsid w:val="62B36F67"/>
    <w:rsid w:val="650D6A5F"/>
    <w:rsid w:val="665D3060"/>
    <w:rsid w:val="6A3E24B2"/>
    <w:rsid w:val="6C807470"/>
    <w:rsid w:val="6FA97097"/>
    <w:rsid w:val="71BB5A7A"/>
    <w:rsid w:val="72F815F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link w:val="22"/>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link w:val="23"/>
    <w:unhideWhenUsed/>
    <w:qFormat/>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1">
    <w:name w:val="Default Paragraph Font"/>
    <w:unhideWhenUsed/>
    <w:uiPriority w:val="1"/>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ind w:firstLine="420" w:firstLineChars="200"/>
    </w:pPr>
    <w:rPr>
      <w:rFonts w:eastAsia="仿宋_GB2312" w:cs="Times New Roman"/>
      <w:sz w:val="32"/>
    </w:rPr>
  </w:style>
  <w:style w:type="paragraph" w:styleId="5">
    <w:name w:val="annotation text"/>
    <w:basedOn w:val="1"/>
    <w:link w:val="24"/>
    <w:qFormat/>
    <w:uiPriority w:val="0"/>
    <w:pPr>
      <w:jc w:val="left"/>
    </w:pPr>
  </w:style>
  <w:style w:type="paragraph" w:styleId="6">
    <w:name w:val="Balloon Text"/>
    <w:basedOn w:val="1"/>
    <w:link w:val="25"/>
    <w:qFormat/>
    <w:uiPriority w:val="0"/>
    <w:rPr>
      <w:sz w:val="18"/>
      <w:szCs w:val="18"/>
    </w:rPr>
  </w:style>
  <w:style w:type="paragraph" w:styleId="7">
    <w:name w:val="footer"/>
    <w:basedOn w:val="1"/>
    <w:link w:val="26"/>
    <w:qFormat/>
    <w:uiPriority w:val="99"/>
    <w:pPr>
      <w:tabs>
        <w:tab w:val="center" w:pos="4153"/>
        <w:tab w:val="right" w:pos="8306"/>
      </w:tabs>
      <w:snapToGrid w:val="0"/>
      <w:jc w:val="left"/>
    </w:pPr>
    <w:rPr>
      <w:sz w:val="18"/>
      <w:szCs w:val="18"/>
    </w:rPr>
  </w:style>
  <w:style w:type="paragraph" w:styleId="8">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rPr>
  </w:style>
  <w:style w:type="paragraph" w:styleId="10">
    <w:name w:val="Title"/>
    <w:basedOn w:val="1"/>
    <w:next w:val="1"/>
    <w:link w:val="28"/>
    <w:qFormat/>
    <w:uiPriority w:val="0"/>
    <w:pPr>
      <w:spacing w:before="240" w:after="60"/>
      <w:jc w:val="center"/>
      <w:outlineLvl w:val="0"/>
    </w:pPr>
    <w:rPr>
      <w:rFonts w:ascii="Calibri Light" w:hAnsi="Calibri Light"/>
      <w:b/>
      <w:bCs/>
      <w:sz w:val="32"/>
      <w:szCs w:val="32"/>
    </w:rPr>
  </w:style>
  <w:style w:type="character" w:styleId="12">
    <w:name w:val="page number"/>
    <w:basedOn w:val="11"/>
    <w:qFormat/>
    <w:uiPriority w:val="0"/>
    <w:rPr/>
  </w:style>
  <w:style w:type="character" w:styleId="13">
    <w:name w:val="FollowedHyperlink"/>
    <w:basedOn w:val="11"/>
    <w:qFormat/>
    <w:uiPriority w:val="0"/>
    <w:rPr>
      <w:color w:val="333333"/>
      <w:u w:val="none"/>
    </w:rPr>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8">
    <w:name w:val="列出段落2"/>
    <w:basedOn w:val="1"/>
    <w:unhideWhenUsed/>
    <w:qFormat/>
    <w:uiPriority w:val="99"/>
    <w:pPr>
      <w:ind w:firstLine="420" w:firstLineChars="200"/>
    </w:pPr>
  </w:style>
  <w:style w:type="paragraph" w:customStyle="1" w:styleId="19">
    <w:name w:val="2"/>
    <w:basedOn w:val="1"/>
    <w:qFormat/>
    <w:uiPriority w:val="0"/>
  </w:style>
  <w:style w:type="paragraph" w:customStyle="1" w:styleId="20">
    <w:name w:val="p0"/>
    <w:basedOn w:val="1"/>
    <w:qFormat/>
    <w:uiPriority w:val="99"/>
    <w:pPr>
      <w:widowControl/>
    </w:pPr>
    <w:rPr>
      <w:rFonts w:ascii="Times New Roman" w:hAnsi="Times New Roman" w:cs="Times New Roman"/>
      <w:kern w:val="0"/>
      <w:szCs w:val="21"/>
    </w:rPr>
  </w:style>
  <w:style w:type="paragraph" w:customStyle="1" w:styleId="21">
    <w:name w:val="List Paragraph"/>
    <w:basedOn w:val="1"/>
    <w:qFormat/>
    <w:uiPriority w:val="34"/>
    <w:pPr>
      <w:ind w:firstLine="420" w:firstLineChars="200"/>
    </w:pPr>
  </w:style>
  <w:style w:type="character" w:customStyle="1" w:styleId="22">
    <w:name w:val="标题 2 Char"/>
    <w:basedOn w:val="11"/>
    <w:link w:val="3"/>
    <w:uiPriority w:val="0"/>
    <w:rPr>
      <w:rFonts w:ascii="Calibri Light" w:hAnsi="Calibri Light" w:eastAsia="宋体" w:cs="黑体"/>
      <w:b/>
      <w:bCs/>
      <w:sz w:val="32"/>
      <w:szCs w:val="32"/>
    </w:rPr>
  </w:style>
  <w:style w:type="character" w:customStyle="1" w:styleId="23">
    <w:name w:val="标题 4 Char"/>
    <w:basedOn w:val="11"/>
    <w:link w:val="4"/>
    <w:uiPriority w:val="0"/>
    <w:rPr>
      <w:rFonts w:ascii="等线 Light" w:hAnsi="等线 Light" w:eastAsia="等线 Light" w:cs="Times New Roman"/>
      <w:b/>
      <w:bCs/>
      <w:sz w:val="28"/>
      <w:szCs w:val="28"/>
    </w:rPr>
  </w:style>
  <w:style w:type="character" w:customStyle="1" w:styleId="24">
    <w:name w:val="批注文字 Char"/>
    <w:basedOn w:val="11"/>
    <w:link w:val="5"/>
    <w:uiPriority w:val="0"/>
    <w:rPr>
      <w:rFonts w:ascii="Calibri" w:hAnsi="Calibri" w:eastAsia="宋体" w:cs="黑体"/>
      <w:szCs w:val="24"/>
    </w:rPr>
  </w:style>
  <w:style w:type="character" w:customStyle="1" w:styleId="25">
    <w:name w:val="批注框文本 Char"/>
    <w:basedOn w:val="11"/>
    <w:link w:val="6"/>
    <w:qFormat/>
    <w:uiPriority w:val="0"/>
    <w:rPr>
      <w:rFonts w:ascii="Calibri" w:hAnsi="Calibri" w:eastAsia="宋体" w:cs="黑体"/>
      <w:sz w:val="18"/>
      <w:szCs w:val="18"/>
    </w:rPr>
  </w:style>
  <w:style w:type="character" w:customStyle="1" w:styleId="26">
    <w:name w:val="页脚 Char"/>
    <w:basedOn w:val="11"/>
    <w:link w:val="7"/>
    <w:uiPriority w:val="99"/>
    <w:rPr>
      <w:rFonts w:ascii="Calibri" w:hAnsi="Calibri" w:eastAsia="宋体" w:cs="黑体"/>
      <w:sz w:val="18"/>
      <w:szCs w:val="18"/>
    </w:rPr>
  </w:style>
  <w:style w:type="character" w:customStyle="1" w:styleId="27">
    <w:name w:val="页眉 Char"/>
    <w:basedOn w:val="11"/>
    <w:link w:val="8"/>
    <w:uiPriority w:val="0"/>
    <w:rPr>
      <w:rFonts w:ascii="Calibri" w:hAnsi="Calibri" w:eastAsia="宋体" w:cs="黑体"/>
      <w:sz w:val="18"/>
      <w:szCs w:val="18"/>
    </w:rPr>
  </w:style>
  <w:style w:type="character" w:customStyle="1" w:styleId="28">
    <w:name w:val="标题 Char"/>
    <w:basedOn w:val="11"/>
    <w:link w:val="10"/>
    <w:uiPriority w:val="0"/>
    <w:rPr>
      <w:rFonts w:ascii="Calibri Light" w:hAnsi="Calibri Light" w:eastAsia="宋体" w:cs="黑体"/>
      <w:b/>
      <w:bCs/>
      <w:sz w:val="32"/>
      <w:szCs w:val="32"/>
    </w:rPr>
  </w:style>
  <w:style w:type="character" w:customStyle="1" w:styleId="29">
    <w:name w:val="font91"/>
    <w:qFormat/>
    <w:uiPriority w:val="0"/>
    <w:rPr>
      <w:rFonts w:hint="eastAsia" w:ascii="宋体" w:hAnsi="宋体" w:eastAsia="宋体" w:cs="宋体"/>
      <w:b/>
      <w:color w:val="000000"/>
      <w:sz w:val="21"/>
      <w:szCs w:val="21"/>
      <w:u w:val="none"/>
    </w:rPr>
  </w:style>
  <w:style w:type="character" w:customStyle="1" w:styleId="30">
    <w:name w:val="font4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103</Pages>
  <Words>9678</Words>
  <Characters>55168</Characters>
  <Lines>459</Lines>
  <Paragraphs>129</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2021-01-28T09:34:00Z</dcterms:created>
  <dc:creator>刘小平</dc:creator>
  <cp:lastModifiedBy>赵文秀</cp:lastModifiedBy>
  <cp:lastPrinted>2021-01-29T01:09:00Z</cp:lastPrinted>
  <dcterms:modified xsi:type="dcterms:W3CDTF">2021-01-29T09:50:52Z</dcterms:modified>
  <dc:title>晋卫办职健发[2021]号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