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588" w:lineRule="exact"/>
        <w:rPr>
          <w:rFonts w:hint="eastAsia" w:ascii="黑体" w:hAnsi="黑体" w:eastAsia="黑体" w:cs="仿宋"/>
          <w:sz w:val="32"/>
          <w:szCs w:val="32"/>
        </w:rPr>
      </w:pPr>
      <w:r>
        <w:rPr>
          <w:rFonts w:hint="eastAsia" w:ascii="黑体" w:hAnsi="黑体" w:eastAsia="黑体" w:cs="仿宋"/>
          <w:sz w:val="32"/>
          <w:szCs w:val="32"/>
        </w:rPr>
        <w:t>附件1</w:t>
      </w:r>
    </w:p>
    <w:p>
      <w:pPr>
        <w:overflowPunct w:val="0"/>
        <w:adjustRightInd w:val="0"/>
        <w:snapToGrid w:val="0"/>
        <w:spacing w:line="588" w:lineRule="exact"/>
        <w:jc w:val="center"/>
        <w:rPr>
          <w:rFonts w:hint="eastAsia" w:ascii="方正小标宋简体" w:hAnsi="方正小标宋简体" w:eastAsia="方正小标宋简体" w:cs="方正小标宋简体"/>
          <w:sz w:val="44"/>
          <w:szCs w:val="44"/>
        </w:rPr>
      </w:pPr>
    </w:p>
    <w:p>
      <w:pPr>
        <w:overflowPunct w:val="0"/>
        <w:adjustRightInd w:val="0"/>
        <w:snapToGrid w:val="0"/>
        <w:spacing w:line="588" w:lineRule="exact"/>
        <w:jc w:val="center"/>
        <w:rPr>
          <w:rFonts w:hint="eastAsia" w:ascii="仿宋" w:hAnsi="仿宋" w:eastAsia="仿宋" w:cs="仿宋"/>
          <w:sz w:val="32"/>
          <w:szCs w:val="32"/>
        </w:rPr>
      </w:pPr>
      <w:bookmarkStart w:id="0" w:name="_GoBack"/>
      <w:r>
        <w:rPr>
          <w:rFonts w:hint="eastAsia" w:ascii="方正小标宋简体" w:hAnsi="方正小标宋简体" w:eastAsia="方正小标宋简体" w:cs="方正小标宋简体"/>
          <w:sz w:val="44"/>
          <w:szCs w:val="44"/>
        </w:rPr>
        <w:t>内蒙古自治区区域点数法总额预算和按病种分值付费工作方案</w:t>
      </w:r>
    </w:p>
    <w:bookmarkEnd w:id="0"/>
    <w:p>
      <w:pPr>
        <w:overflowPunct w:val="0"/>
        <w:adjustRightInd w:val="0"/>
        <w:snapToGrid w:val="0"/>
        <w:spacing w:line="588" w:lineRule="exact"/>
        <w:ind w:firstLine="640" w:firstLineChars="200"/>
        <w:rPr>
          <w:rFonts w:hint="eastAsia" w:ascii="仿宋" w:hAnsi="仿宋" w:eastAsia="仿宋" w:cs="仿宋"/>
          <w:sz w:val="32"/>
          <w:szCs w:val="32"/>
        </w:rPr>
      </w:pPr>
    </w:p>
    <w:p>
      <w:pPr>
        <w:overflowPunct w:val="0"/>
        <w:adjustRightInd w:val="0"/>
        <w:snapToGrid w:val="0"/>
        <w:spacing w:line="588" w:lineRule="exact"/>
        <w:ind w:firstLine="640" w:firstLineChars="200"/>
        <w:rPr>
          <w:rFonts w:ascii="仿宋" w:hAnsi="仿宋" w:eastAsia="仿宋" w:cs="仿宋"/>
          <w:sz w:val="32"/>
          <w:szCs w:val="32"/>
        </w:rPr>
      </w:pPr>
      <w:r>
        <w:rPr>
          <w:rFonts w:hint="eastAsia" w:ascii="仿宋" w:hAnsi="仿宋" w:eastAsia="仿宋" w:cs="仿宋"/>
          <w:sz w:val="32"/>
          <w:szCs w:val="32"/>
        </w:rPr>
        <w:t>为落实《中共中央 国务院关于深化医疗保障制度改革的意见》（中发〔2020〕5号）及《国家医疗保障局办公室关于印发区域点数法总额预算和按病种分值付费试点工作方案的通知》（医保办发〔2020〕45号）精神，持续推进医保支付方式改革，全面开展区域点数法总额预算和按病种分值付费工作，探索建立适合内蒙古自治区的医保支付方式，提高医疗服务透明度，提升医保基金使用效率，制定本方案。</w:t>
      </w:r>
    </w:p>
    <w:p>
      <w:pPr>
        <w:overflowPunct w:val="0"/>
        <w:adjustRightInd w:val="0"/>
        <w:snapToGrid w:val="0"/>
        <w:spacing w:line="588" w:lineRule="exact"/>
        <w:ind w:firstLine="640" w:firstLineChars="200"/>
        <w:rPr>
          <w:rFonts w:ascii="Times New Roman" w:hAnsi="Times New Roman" w:eastAsia="黑体"/>
          <w:sz w:val="32"/>
          <w:szCs w:val="32"/>
        </w:rPr>
      </w:pPr>
      <w:r>
        <w:rPr>
          <w:rFonts w:ascii="Times New Roman" w:hAnsi="Times New Roman" w:eastAsia="黑体"/>
          <w:sz w:val="32"/>
          <w:szCs w:val="32"/>
        </w:rPr>
        <w:t>一、总体要求</w:t>
      </w:r>
    </w:p>
    <w:p>
      <w:pPr>
        <w:overflowPunct w:val="0"/>
        <w:adjustRightInd w:val="0"/>
        <w:snapToGrid w:val="0"/>
        <w:spacing w:line="588" w:lineRule="exact"/>
        <w:ind w:firstLine="640" w:firstLineChars="200"/>
        <w:rPr>
          <w:rFonts w:ascii="楷体" w:hAnsi="楷体" w:eastAsia="楷体" w:cs="楷体"/>
          <w:sz w:val="32"/>
          <w:szCs w:val="32"/>
        </w:rPr>
      </w:pPr>
      <w:r>
        <w:rPr>
          <w:rFonts w:hint="eastAsia" w:ascii="楷体" w:hAnsi="楷体" w:eastAsia="楷体" w:cs="楷体"/>
          <w:sz w:val="32"/>
          <w:szCs w:val="32"/>
        </w:rPr>
        <w:t>（一）指导思想</w:t>
      </w:r>
    </w:p>
    <w:p>
      <w:pPr>
        <w:overflowPunct w:val="0"/>
        <w:adjustRightInd w:val="0"/>
        <w:snapToGrid w:val="0"/>
        <w:spacing w:line="588"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以习近平新时代中国特色社会主义思想为指导，全面贯彻落实党的十九大和十九届二中、三中、四中、五中全会精神，按照党中央、国务院决策部署和自治区党委、政府工作要求，坚持以人民为中心，发挥医保基金战略性购买作用，更好地依托定点医疗机构为参保人员提供医疗服务，提高医保基金使用绩效，提升医保精细化管理服务水平，推进医疗保障和医药服务高质量协同发展。 </w:t>
      </w:r>
    </w:p>
    <w:p>
      <w:pPr>
        <w:overflowPunct w:val="0"/>
        <w:adjustRightInd w:val="0"/>
        <w:snapToGrid w:val="0"/>
        <w:spacing w:line="588" w:lineRule="exact"/>
        <w:ind w:firstLine="640" w:firstLineChars="200"/>
        <w:rPr>
          <w:rFonts w:ascii="楷体" w:hAnsi="楷体" w:eastAsia="楷体" w:cs="楷体"/>
          <w:sz w:val="32"/>
          <w:szCs w:val="32"/>
        </w:rPr>
      </w:pPr>
      <w:r>
        <w:rPr>
          <w:rFonts w:hint="eastAsia" w:ascii="楷体" w:hAnsi="楷体" w:eastAsia="楷体" w:cs="楷体"/>
          <w:sz w:val="32"/>
          <w:szCs w:val="32"/>
        </w:rPr>
        <w:t>（二）基本原则</w:t>
      </w:r>
    </w:p>
    <w:p>
      <w:pPr>
        <w:overflowPunct w:val="0"/>
        <w:adjustRightInd w:val="0"/>
        <w:snapToGrid w:val="0"/>
        <w:spacing w:line="588" w:lineRule="exact"/>
        <w:ind w:firstLine="640" w:firstLineChars="200"/>
        <w:rPr>
          <w:rFonts w:ascii="仿宋" w:hAnsi="仿宋" w:eastAsia="仿宋" w:cs="仿宋"/>
          <w:sz w:val="32"/>
          <w:szCs w:val="32"/>
        </w:rPr>
      </w:pPr>
      <w:r>
        <w:rPr>
          <w:rFonts w:hint="eastAsia" w:ascii="仿宋" w:hAnsi="仿宋" w:eastAsia="仿宋" w:cs="仿宋"/>
          <w:sz w:val="32"/>
          <w:szCs w:val="32"/>
        </w:rPr>
        <w:t>坚持以人民为中心，把点数法和区域总额预算结合，促进医疗资源有效利用，着力保障参保人员基本医疗需求。坚持透明高效，以客观数据为支撑，充分反映医疗服务产出，调动医务人员积极性。坚持尊重医学规律，建立病种组合及分值目录库动态调整机制，实现住院医疗费用全覆盖。坚持以收定支，收支平衡，略有节余，统筹推进以按病种付费为主的多元复合式医保支付方式改革。</w:t>
      </w:r>
    </w:p>
    <w:p>
      <w:pPr>
        <w:overflowPunct w:val="0"/>
        <w:adjustRightInd w:val="0"/>
        <w:snapToGrid w:val="0"/>
        <w:spacing w:line="588" w:lineRule="exact"/>
        <w:ind w:firstLine="640" w:firstLineChars="200"/>
        <w:rPr>
          <w:rFonts w:ascii="楷体" w:hAnsi="楷体" w:eastAsia="楷体" w:cs="楷体"/>
          <w:sz w:val="32"/>
          <w:szCs w:val="32"/>
        </w:rPr>
      </w:pPr>
      <w:r>
        <w:rPr>
          <w:rFonts w:hint="eastAsia" w:ascii="楷体" w:hAnsi="楷体" w:eastAsia="楷体" w:cs="楷体"/>
          <w:sz w:val="32"/>
          <w:szCs w:val="32"/>
        </w:rPr>
        <w:t>（三）工作目标</w:t>
      </w:r>
    </w:p>
    <w:p>
      <w:pPr>
        <w:overflowPunct w:val="0"/>
        <w:adjustRightInd w:val="0"/>
        <w:snapToGrid w:val="0"/>
        <w:spacing w:line="588" w:lineRule="exact"/>
        <w:ind w:firstLine="640" w:firstLineChars="200"/>
        <w:rPr>
          <w:rFonts w:ascii="仿宋" w:hAnsi="仿宋" w:eastAsia="仿宋" w:cs="仿宋"/>
          <w:sz w:val="32"/>
          <w:szCs w:val="32"/>
        </w:rPr>
      </w:pPr>
      <w:r>
        <w:rPr>
          <w:rFonts w:hint="eastAsia" w:ascii="仿宋" w:hAnsi="仿宋" w:eastAsia="仿宋" w:cs="仿宋"/>
          <w:sz w:val="32"/>
          <w:szCs w:val="32"/>
        </w:rPr>
        <w:t>用1-2年的时间，将统筹地区医保总额预算与点数法相结合，全面实行住院以按病种分值付费为主的多元复合支付方式。建立起现代化的数据治理机制，形成数据采集、存储、使用的规范和标准。逐步建立以病种为基本单元，以结果为导向的医疗服务付费体系，完善医保与医疗机构的沟通谈判机制。加强基于病种的量化评估，使医疗行为可量化、可比较。</w:t>
      </w:r>
    </w:p>
    <w:p>
      <w:pPr>
        <w:overflowPunct w:val="0"/>
        <w:adjustRightInd w:val="0"/>
        <w:snapToGrid w:val="0"/>
        <w:spacing w:line="588"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二、工作范围</w:t>
      </w:r>
    </w:p>
    <w:p>
      <w:pPr>
        <w:overflowPunct w:val="0"/>
        <w:adjustRightInd w:val="0"/>
        <w:snapToGrid w:val="0"/>
        <w:spacing w:line="588" w:lineRule="exact"/>
        <w:ind w:firstLine="640" w:firstLineChars="200"/>
        <w:rPr>
          <w:rFonts w:ascii="仿宋" w:hAnsi="仿宋" w:eastAsia="仿宋" w:cs="仿宋"/>
          <w:sz w:val="32"/>
          <w:szCs w:val="32"/>
        </w:rPr>
      </w:pPr>
      <w:r>
        <w:rPr>
          <w:rFonts w:hint="eastAsia" w:ascii="仿宋" w:hAnsi="仿宋" w:eastAsia="仿宋" w:cs="仿宋"/>
          <w:sz w:val="32"/>
          <w:szCs w:val="32"/>
        </w:rPr>
        <w:t>乌海市继续开展DRG国家试点。除鄂尔多斯市、赤峰市、呼伦贝尔市3个区域点数法总额预算和按病种分值付费国家试点城市，按照国家统一安排推进工作外，其余统筹地区在自治区指导下同步开展区域点数法总额预算和按病种分值付费改革。</w:t>
      </w:r>
    </w:p>
    <w:p>
      <w:pPr>
        <w:overflowPunct w:val="0"/>
        <w:adjustRightInd w:val="0"/>
        <w:snapToGrid w:val="0"/>
        <w:spacing w:line="588"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三、组织管理</w:t>
      </w:r>
    </w:p>
    <w:p>
      <w:pPr>
        <w:overflowPunct w:val="0"/>
        <w:adjustRightInd w:val="0"/>
        <w:snapToGrid w:val="0"/>
        <w:spacing w:line="588" w:lineRule="exact"/>
        <w:ind w:firstLine="640" w:firstLineChars="200"/>
        <w:rPr>
          <w:rFonts w:ascii="仿宋" w:hAnsi="仿宋" w:eastAsia="仿宋" w:cs="仿宋"/>
          <w:sz w:val="32"/>
          <w:szCs w:val="32"/>
        </w:rPr>
      </w:pPr>
      <w:r>
        <w:rPr>
          <w:rFonts w:hint="eastAsia" w:ascii="仿宋" w:hAnsi="仿宋" w:eastAsia="仿宋" w:cs="仿宋"/>
          <w:sz w:val="32"/>
          <w:szCs w:val="32"/>
        </w:rPr>
        <w:t>自治区医疗保障局负责指导试点及其他统筹地区开展区域点数法总额预算和按病种分值付费工作、制定工作方案、组建专家指导组、编制自治区病种目录库、建设信息平台，组织培训及考核等工作。各统筹地区医疗保障局负责本统筹地区区域点数法总额预算和按病种分值付费工作的具体实施，结合本地实际筛选病种范围、确定病种分值、医院系数、总额预算指标、完善协议管理、付费结算等。</w:t>
      </w:r>
    </w:p>
    <w:p>
      <w:pPr>
        <w:overflowPunct w:val="0"/>
        <w:adjustRightInd w:val="0"/>
        <w:snapToGrid w:val="0"/>
        <w:spacing w:line="588" w:lineRule="exact"/>
        <w:ind w:firstLine="640" w:firstLineChars="200"/>
        <w:rPr>
          <w:rFonts w:ascii="仿宋" w:hAnsi="仿宋" w:eastAsia="仿宋" w:cs="仿宋"/>
          <w:sz w:val="32"/>
          <w:szCs w:val="32"/>
        </w:rPr>
      </w:pPr>
      <w:r>
        <w:rPr>
          <w:rFonts w:hint="eastAsia" w:ascii="仿宋" w:hAnsi="仿宋" w:eastAsia="仿宋" w:cs="仿宋"/>
          <w:sz w:val="32"/>
          <w:szCs w:val="32"/>
        </w:rPr>
        <w:t>各级财政部门加强对基本医疗保险基金的监督和管理，保证基金及时拨付。</w:t>
      </w:r>
    </w:p>
    <w:p>
      <w:pPr>
        <w:overflowPunct w:val="0"/>
        <w:adjustRightInd w:val="0"/>
        <w:snapToGrid w:val="0"/>
        <w:spacing w:line="588" w:lineRule="exact"/>
        <w:ind w:firstLine="640" w:firstLineChars="200"/>
        <w:rPr>
          <w:rFonts w:ascii="仿宋" w:hAnsi="仿宋" w:eastAsia="仿宋" w:cs="仿宋"/>
          <w:sz w:val="32"/>
          <w:szCs w:val="32"/>
        </w:rPr>
      </w:pPr>
      <w:r>
        <w:rPr>
          <w:rFonts w:hint="eastAsia" w:ascii="仿宋" w:hAnsi="仿宋" w:eastAsia="仿宋" w:cs="仿宋"/>
          <w:sz w:val="32"/>
          <w:szCs w:val="32"/>
        </w:rPr>
        <w:t>各级卫生健康委负责协调推进按病种分值付费工作，加强对医疗机构和医务人员的行为监管，指导各级各类医疗机构全面开展临床路径管理工作，指导加强医疗机构信息化建设，强化病案管理，规范病案首页填写。</w:t>
      </w:r>
    </w:p>
    <w:p>
      <w:pPr>
        <w:overflowPunct w:val="0"/>
        <w:adjustRightInd w:val="0"/>
        <w:snapToGrid w:val="0"/>
        <w:spacing w:line="588"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四</w:t>
      </w:r>
      <w:r>
        <w:rPr>
          <w:rFonts w:ascii="Times New Roman" w:hAnsi="Times New Roman" w:eastAsia="黑体"/>
          <w:sz w:val="32"/>
          <w:szCs w:val="32"/>
        </w:rPr>
        <w:t>、</w:t>
      </w:r>
      <w:r>
        <w:rPr>
          <w:rFonts w:hint="eastAsia" w:ascii="Times New Roman" w:hAnsi="Times New Roman" w:eastAsia="黑体"/>
          <w:sz w:val="32"/>
          <w:szCs w:val="32"/>
        </w:rPr>
        <w:t>改革内容</w:t>
      </w:r>
    </w:p>
    <w:p>
      <w:pPr>
        <w:pStyle w:val="37"/>
        <w:overflowPunct w:val="0"/>
        <w:adjustRightInd w:val="0"/>
        <w:snapToGrid w:val="0"/>
        <w:spacing w:line="588" w:lineRule="exact"/>
        <w:ind w:firstLine="640"/>
        <w:rPr>
          <w:rFonts w:ascii="楷体" w:hAnsi="楷体" w:eastAsia="楷体" w:cs="楷体"/>
          <w:sz w:val="32"/>
          <w:szCs w:val="32"/>
        </w:rPr>
      </w:pPr>
      <w:r>
        <w:rPr>
          <w:rFonts w:hint="eastAsia" w:ascii="楷体" w:hAnsi="楷体" w:eastAsia="楷体" w:cs="楷体"/>
          <w:sz w:val="32"/>
          <w:szCs w:val="32"/>
        </w:rPr>
        <w:t>（一）实行区域总额预算管理</w:t>
      </w:r>
    </w:p>
    <w:p>
      <w:pPr>
        <w:pStyle w:val="37"/>
        <w:overflowPunct w:val="0"/>
        <w:adjustRightInd w:val="0"/>
        <w:snapToGrid w:val="0"/>
        <w:spacing w:line="588" w:lineRule="exact"/>
        <w:ind w:firstLine="640"/>
        <w:rPr>
          <w:rFonts w:ascii="仿宋" w:hAnsi="仿宋" w:eastAsia="仿宋" w:cs="仿宋"/>
          <w:sz w:val="32"/>
          <w:szCs w:val="32"/>
        </w:rPr>
      </w:pPr>
      <w:r>
        <w:rPr>
          <w:rFonts w:hint="eastAsia" w:ascii="仿宋" w:hAnsi="仿宋" w:eastAsia="仿宋" w:cs="仿宋"/>
          <w:sz w:val="32"/>
          <w:szCs w:val="32"/>
        </w:rPr>
        <w:t>统筹地区要按照以收定支、收支平衡、略有结余的原则，将基金预算管理和费用结算管理相结合，统筹考虑物价水平、参保人医疗消费行为、总额增长率等因素，以当年度基本医疗保险统筹基金总收入，适当预留部分基金，在扣除急诊、普通门诊统筹、门诊特慢病、门诊特殊用药、统筹区域外就医、医保直接结算的药品及耗材费用、大病保险、职工生育保险等支出费用后，确定区域内所有定点医疗机构住院可分配的基金总额。</w:t>
      </w:r>
    </w:p>
    <w:p>
      <w:pPr>
        <w:pStyle w:val="37"/>
        <w:overflowPunct w:val="0"/>
        <w:adjustRightInd w:val="0"/>
        <w:snapToGrid w:val="0"/>
        <w:spacing w:line="588" w:lineRule="exact"/>
        <w:ind w:firstLine="640"/>
        <w:rPr>
          <w:rFonts w:ascii="楷体" w:hAnsi="楷体" w:eastAsia="楷体" w:cs="楷体"/>
          <w:sz w:val="32"/>
          <w:szCs w:val="32"/>
        </w:rPr>
      </w:pPr>
      <w:r>
        <w:rPr>
          <w:rFonts w:hint="eastAsia" w:ascii="楷体" w:hAnsi="楷体" w:eastAsia="楷体" w:cs="楷体"/>
          <w:sz w:val="32"/>
          <w:szCs w:val="32"/>
        </w:rPr>
        <w:t>（二）实现住院病例全覆盖</w:t>
      </w:r>
    </w:p>
    <w:p>
      <w:pPr>
        <w:pStyle w:val="37"/>
        <w:overflowPunct w:val="0"/>
        <w:adjustRightInd w:val="0"/>
        <w:snapToGrid w:val="0"/>
        <w:spacing w:line="588" w:lineRule="exact"/>
        <w:ind w:firstLine="640"/>
        <w:rPr>
          <w:rFonts w:ascii="仿宋" w:hAnsi="仿宋" w:eastAsia="仿宋" w:cs="仿宋"/>
          <w:sz w:val="32"/>
          <w:szCs w:val="32"/>
        </w:rPr>
      </w:pPr>
      <w:r>
        <w:rPr>
          <w:rFonts w:hint="eastAsia" w:ascii="仿宋" w:hAnsi="仿宋" w:eastAsia="仿宋" w:cs="仿宋"/>
          <w:sz w:val="32"/>
          <w:szCs w:val="32"/>
        </w:rPr>
        <w:t>自治区建立统一的病种目录库，各统筹地区根据本地数据，按照国家医疗保障按病种分值付费技术规范确定的分组规则，在自治区病种目录库基础上，形成本地病种分值目录核心病种与综合病种库。各统筹地区按照本地前3年数据进行全样本数据病例平均医疗费用测算，确定核心病种的分值。对于综合病种、异常高值的病例，可通过病例单议、专家评审等方式确定病种分值。对于异常低值的病例，按实际费用确定病种分值。对于精神类、康复类及安宁疗护等住院时间较长的病例使用床日付费，并确定分值。引入分值系数，综合考虑医院级别、病种结构、医院功能定位等因素，确定医院等级系数及权重系数。建立分值浮动机制，根据运行监测情况，对病种、分值等进行动态调整。对适合基层医疗机构诊治且基层具备诊治能力的病种，自治区统一制定全区基层病种库，各统筹地区针对基层病种制定的病种分值标准在不同等级医疗机构应保持一致。探索蒙中医医疗服务按病种分值付费改革。</w:t>
      </w:r>
    </w:p>
    <w:p>
      <w:pPr>
        <w:pStyle w:val="37"/>
        <w:overflowPunct w:val="0"/>
        <w:adjustRightInd w:val="0"/>
        <w:snapToGrid w:val="0"/>
        <w:spacing w:line="588" w:lineRule="exact"/>
        <w:ind w:firstLine="640"/>
        <w:rPr>
          <w:rFonts w:ascii="楷体" w:hAnsi="楷体" w:eastAsia="楷体" w:cs="楷体"/>
          <w:sz w:val="32"/>
          <w:szCs w:val="32"/>
        </w:rPr>
      </w:pPr>
      <w:r>
        <w:rPr>
          <w:rFonts w:hint="eastAsia" w:ascii="楷体" w:hAnsi="楷体" w:eastAsia="楷体" w:cs="楷体"/>
          <w:sz w:val="32"/>
          <w:szCs w:val="32"/>
        </w:rPr>
        <w:t>（三）制定配套的结算方式</w:t>
      </w:r>
    </w:p>
    <w:p>
      <w:pPr>
        <w:pStyle w:val="37"/>
        <w:overflowPunct w:val="0"/>
        <w:adjustRightInd w:val="0"/>
        <w:snapToGrid w:val="0"/>
        <w:spacing w:line="588" w:lineRule="exact"/>
        <w:ind w:firstLine="640"/>
        <w:rPr>
          <w:rFonts w:ascii="仿宋" w:hAnsi="仿宋" w:eastAsia="仿宋" w:cs="仿宋"/>
          <w:sz w:val="32"/>
          <w:szCs w:val="32"/>
        </w:rPr>
      </w:pPr>
      <w:r>
        <w:rPr>
          <w:rFonts w:hint="eastAsia" w:ascii="仿宋" w:hAnsi="仿宋" w:eastAsia="仿宋" w:cs="仿宋"/>
          <w:sz w:val="32"/>
          <w:szCs w:val="32"/>
        </w:rPr>
        <w:t>自治区按照“总额控制、按月预付、月预结算、年度清算”的原则，研究制定统一的结算办法。各统筹地区医保经办机构按照本年度基金预算支出总量，扣除保证金后按月进行预拨付。各地根据上年度统筹基金实际支付医疗机构住院费用总额的月平均值的一定比例，确定月度预结算总额（考虑疫情等因素影响，原则上</w:t>
      </w:r>
      <w:r>
        <w:rPr>
          <w:rFonts w:ascii="仿宋" w:hAnsi="仿宋" w:eastAsia="仿宋" w:cs="仿宋"/>
          <w:sz w:val="32"/>
          <w:szCs w:val="32"/>
        </w:rPr>
        <w:t>2021年预结算总额按照2019年数据计算</w:t>
      </w:r>
      <w:r>
        <w:rPr>
          <w:rFonts w:hint="eastAsia" w:ascii="仿宋" w:hAnsi="仿宋" w:eastAsia="仿宋" w:cs="仿宋"/>
          <w:sz w:val="32"/>
          <w:szCs w:val="32"/>
        </w:rPr>
        <w:t>），每月根据预结算总额及当月病种分数总和，与医疗机构按约定的规则进行月预结算。年底根据各医疗机构所提供服务的总点数及地区医保基金支出预算指标，得出每个点的实际价值，按照各医疗机构实际点数付费。</w:t>
      </w:r>
    </w:p>
    <w:p>
      <w:pPr>
        <w:pStyle w:val="37"/>
        <w:overflowPunct w:val="0"/>
        <w:adjustRightInd w:val="0"/>
        <w:snapToGrid w:val="0"/>
        <w:spacing w:line="588" w:lineRule="exact"/>
        <w:ind w:firstLine="640"/>
        <w:rPr>
          <w:rFonts w:ascii="楷体" w:hAnsi="楷体" w:eastAsia="楷体" w:cs="楷体"/>
          <w:sz w:val="32"/>
          <w:szCs w:val="32"/>
        </w:rPr>
      </w:pPr>
      <w:r>
        <w:rPr>
          <w:rFonts w:hint="eastAsia" w:ascii="楷体" w:hAnsi="楷体" w:eastAsia="楷体" w:cs="楷体"/>
          <w:sz w:val="32"/>
          <w:szCs w:val="32"/>
        </w:rPr>
        <w:t>（四）提升数据治理能力</w:t>
      </w:r>
    </w:p>
    <w:p>
      <w:pPr>
        <w:pStyle w:val="37"/>
        <w:overflowPunct w:val="0"/>
        <w:adjustRightInd w:val="0"/>
        <w:snapToGrid w:val="0"/>
        <w:spacing w:line="588" w:lineRule="exact"/>
        <w:ind w:firstLine="640"/>
        <w:rPr>
          <w:rFonts w:ascii="仿宋" w:hAnsi="仿宋" w:eastAsia="仿宋" w:cs="仿宋"/>
          <w:sz w:val="32"/>
          <w:szCs w:val="32"/>
        </w:rPr>
      </w:pPr>
      <w:r>
        <w:rPr>
          <w:rFonts w:hint="eastAsia" w:ascii="仿宋" w:hAnsi="仿宋" w:eastAsia="仿宋" w:cs="仿宋"/>
          <w:sz w:val="32"/>
          <w:szCs w:val="32"/>
        </w:rPr>
        <w:t>加强数据治理能力建设，制定数据填写、采集、传输、储存、使用等有关管理办法。开展医保结算清单、医保费用明细表等的质量控制工作。开展医保信息系统数据库动态维护、编码映射和有关接口改造等工作，为医保支付方式改革和医保精细化管理打下基础。</w:t>
      </w:r>
    </w:p>
    <w:p>
      <w:pPr>
        <w:pStyle w:val="37"/>
        <w:overflowPunct w:val="0"/>
        <w:adjustRightInd w:val="0"/>
        <w:snapToGrid w:val="0"/>
        <w:spacing w:line="588" w:lineRule="exact"/>
        <w:ind w:firstLine="640"/>
        <w:rPr>
          <w:rFonts w:ascii="楷体" w:hAnsi="楷体" w:eastAsia="楷体" w:cs="楷体"/>
          <w:sz w:val="32"/>
          <w:szCs w:val="32"/>
        </w:rPr>
      </w:pPr>
      <w:r>
        <w:rPr>
          <w:rFonts w:hint="eastAsia" w:ascii="楷体" w:hAnsi="楷体" w:eastAsia="楷体" w:cs="楷体"/>
          <w:sz w:val="32"/>
          <w:szCs w:val="32"/>
        </w:rPr>
        <w:t>（五）完善配套监管措施</w:t>
      </w:r>
    </w:p>
    <w:p>
      <w:pPr>
        <w:pStyle w:val="37"/>
        <w:overflowPunct w:val="0"/>
        <w:adjustRightInd w:val="0"/>
        <w:snapToGrid w:val="0"/>
        <w:spacing w:line="588" w:lineRule="exact"/>
        <w:ind w:firstLine="640"/>
        <w:rPr>
          <w:rFonts w:ascii="仿宋" w:hAnsi="仿宋" w:eastAsia="仿宋" w:cs="仿宋"/>
          <w:sz w:val="32"/>
          <w:szCs w:val="32"/>
        </w:rPr>
      </w:pPr>
      <w:r>
        <w:rPr>
          <w:rFonts w:hint="eastAsia" w:ascii="仿宋" w:hAnsi="仿宋" w:eastAsia="仿宋" w:cs="仿宋"/>
          <w:sz w:val="32"/>
          <w:szCs w:val="32"/>
        </w:rPr>
        <w:t>自治区针对病种分值付费医疗服务的特点，完善智能监控系统，制定监管指标，加强基于病种的量化评估，建立医疗保险费用质量监控标准体系，对区域点数法总额预算和按病种分值付费实现基于大数据的监测监管。各统筹地区细化监控指标，将重复住院率、病种费用增长率、疾病编码准确率、大型设备阳性率、“三大目录”外费用比例、合理用药情况、转诊率等，纳入费用控制和质量监管，探索将各医院基本医疗保险指标与同级别医院管理指标平均水平对比，促进地区医疗服务透明化，避免高套编码、冲点数等不合理行为。</w:t>
      </w:r>
    </w:p>
    <w:p>
      <w:pPr>
        <w:pStyle w:val="37"/>
        <w:overflowPunct w:val="0"/>
        <w:adjustRightInd w:val="0"/>
        <w:snapToGrid w:val="0"/>
        <w:spacing w:line="588" w:lineRule="exact"/>
        <w:ind w:firstLine="640"/>
        <w:rPr>
          <w:rFonts w:ascii="楷体" w:hAnsi="楷体" w:eastAsia="楷体" w:cs="楷体"/>
          <w:sz w:val="32"/>
          <w:szCs w:val="32"/>
        </w:rPr>
      </w:pPr>
      <w:r>
        <w:rPr>
          <w:rFonts w:hint="eastAsia" w:ascii="楷体" w:hAnsi="楷体" w:eastAsia="楷体" w:cs="楷体"/>
          <w:sz w:val="32"/>
          <w:szCs w:val="32"/>
        </w:rPr>
        <w:t>（六）强化协议管理</w:t>
      </w:r>
    </w:p>
    <w:p>
      <w:pPr>
        <w:pStyle w:val="37"/>
        <w:overflowPunct w:val="0"/>
        <w:adjustRightInd w:val="0"/>
        <w:snapToGrid w:val="0"/>
        <w:spacing w:line="588" w:lineRule="exact"/>
        <w:ind w:firstLine="640"/>
        <w:rPr>
          <w:rFonts w:ascii="仿宋" w:hAnsi="仿宋" w:eastAsia="仿宋" w:cs="仿宋"/>
          <w:sz w:val="32"/>
          <w:szCs w:val="32"/>
        </w:rPr>
      </w:pPr>
      <w:r>
        <w:rPr>
          <w:rFonts w:hint="eastAsia" w:ascii="仿宋" w:hAnsi="仿宋" w:eastAsia="仿宋" w:cs="仿宋"/>
          <w:sz w:val="32"/>
          <w:szCs w:val="32"/>
        </w:rPr>
        <w:t>自治区制定统一的区域点数法总额预算和按病种分值付费协议文本，完善按病种分值付费相关内容，对总额预算、数据报送、分组、结算等予以具体规定，强化医疗行为、服务效率等内容。明确医疗机构、经办机构等权责关系，落实有关标准、制度。各统筹地区结合实际细化本地协议。</w:t>
      </w:r>
    </w:p>
    <w:p>
      <w:pPr>
        <w:pStyle w:val="37"/>
        <w:overflowPunct w:val="0"/>
        <w:adjustRightInd w:val="0"/>
        <w:snapToGrid w:val="0"/>
        <w:spacing w:line="588" w:lineRule="exact"/>
        <w:ind w:firstLine="640"/>
        <w:rPr>
          <w:rFonts w:ascii="楷体" w:hAnsi="楷体" w:eastAsia="楷体" w:cs="楷体"/>
          <w:sz w:val="32"/>
          <w:szCs w:val="32"/>
        </w:rPr>
      </w:pPr>
      <w:r>
        <w:rPr>
          <w:rFonts w:hint="eastAsia" w:ascii="楷体" w:hAnsi="楷体" w:eastAsia="楷体" w:cs="楷体"/>
          <w:sz w:val="32"/>
          <w:szCs w:val="32"/>
        </w:rPr>
        <w:t>（七）加强专业技术能力建设</w:t>
      </w:r>
    </w:p>
    <w:p>
      <w:pPr>
        <w:pStyle w:val="37"/>
        <w:overflowPunct w:val="0"/>
        <w:adjustRightInd w:val="0"/>
        <w:snapToGrid w:val="0"/>
        <w:spacing w:line="588" w:lineRule="exact"/>
        <w:ind w:firstLine="640"/>
        <w:rPr>
          <w:rFonts w:ascii="仿宋" w:hAnsi="仿宋" w:eastAsia="仿宋" w:cs="仿宋"/>
          <w:sz w:val="32"/>
          <w:szCs w:val="32"/>
        </w:rPr>
      </w:pPr>
      <w:r>
        <w:rPr>
          <w:rFonts w:hint="eastAsia" w:ascii="仿宋" w:hAnsi="仿宋" w:eastAsia="仿宋" w:cs="仿宋"/>
          <w:sz w:val="32"/>
          <w:szCs w:val="32"/>
        </w:rPr>
        <w:t>自治区成立区域点数法总额预算和按病种分值付费管理委员会，并设置专家指导组，指导各地开展按病种分值付费工作。统筹地区要成立包括医保经办机构，医院临床、医务、病案、医保、统计信息以及大学、科研机构的专家队伍。形成以保证质量、控制成本、规范诊疗、提高医务人员积极性为核心的按病种分值付费和绩效管理体系。探索将门诊按人头、按项目，紧密型医共体总额付费转化为点数，与住院服务点数形成可比关系，实现统筹地区全区域点数法总额预算。</w:t>
      </w:r>
    </w:p>
    <w:p>
      <w:pPr>
        <w:overflowPunct w:val="0"/>
        <w:adjustRightInd w:val="0"/>
        <w:snapToGrid w:val="0"/>
        <w:spacing w:line="588"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五</w:t>
      </w:r>
      <w:r>
        <w:rPr>
          <w:rFonts w:ascii="Times New Roman" w:hAnsi="Times New Roman" w:eastAsia="黑体"/>
          <w:sz w:val="32"/>
          <w:szCs w:val="32"/>
        </w:rPr>
        <w:t>、</w:t>
      </w:r>
      <w:r>
        <w:rPr>
          <w:rFonts w:hint="eastAsia" w:ascii="Times New Roman" w:hAnsi="Times New Roman" w:eastAsia="黑体"/>
          <w:sz w:val="32"/>
          <w:szCs w:val="32"/>
        </w:rPr>
        <w:t>实施步骤</w:t>
      </w:r>
    </w:p>
    <w:p>
      <w:pPr>
        <w:overflowPunct w:val="0"/>
        <w:adjustRightInd w:val="0"/>
        <w:snapToGrid w:val="0"/>
        <w:spacing w:line="588" w:lineRule="exact"/>
        <w:ind w:firstLine="640" w:firstLineChars="200"/>
        <w:rPr>
          <w:rFonts w:ascii="楷体" w:hAnsi="楷体" w:eastAsia="楷体" w:cs="楷体"/>
          <w:sz w:val="32"/>
          <w:szCs w:val="32"/>
        </w:rPr>
      </w:pPr>
      <w:r>
        <w:rPr>
          <w:rFonts w:hint="eastAsia" w:ascii="楷体" w:hAnsi="楷体" w:eastAsia="楷体" w:cs="楷体"/>
          <w:sz w:val="32"/>
          <w:szCs w:val="32"/>
        </w:rPr>
        <w:t>（一）准备阶段</w:t>
      </w:r>
    </w:p>
    <w:p>
      <w:pPr>
        <w:pStyle w:val="37"/>
        <w:overflowPunct w:val="0"/>
        <w:adjustRightInd w:val="0"/>
        <w:snapToGrid w:val="0"/>
        <w:spacing w:line="588" w:lineRule="exact"/>
        <w:ind w:firstLine="643"/>
        <w:rPr>
          <w:rFonts w:ascii="仿宋" w:hAnsi="仿宋" w:eastAsia="仿宋" w:cs="仿宋"/>
          <w:sz w:val="32"/>
          <w:szCs w:val="32"/>
        </w:rPr>
      </w:pPr>
      <w:r>
        <w:rPr>
          <w:rFonts w:hint="eastAsia" w:ascii="仿宋" w:hAnsi="仿宋" w:eastAsia="仿宋" w:cs="仿宋"/>
          <w:b/>
          <w:bCs/>
          <w:sz w:val="32"/>
          <w:szCs w:val="32"/>
        </w:rPr>
        <w:t>1.培训学习。</w:t>
      </w:r>
      <w:r>
        <w:rPr>
          <w:rFonts w:hint="eastAsia" w:ascii="仿宋" w:hAnsi="仿宋" w:eastAsia="仿宋" w:cs="仿宋"/>
          <w:sz w:val="32"/>
          <w:szCs w:val="32"/>
        </w:rPr>
        <w:t>2020年12月底前，开展改革动员及国家试点技术规范等政策及业务培训，指导各统筹地区掌握病种组合、分值付费的基本原理和方法。组织相关人员赴先进地区调研学习、实地培训。</w:t>
      </w:r>
    </w:p>
    <w:p>
      <w:pPr>
        <w:pStyle w:val="37"/>
        <w:overflowPunct w:val="0"/>
        <w:adjustRightInd w:val="0"/>
        <w:snapToGrid w:val="0"/>
        <w:spacing w:line="588" w:lineRule="exact"/>
        <w:ind w:firstLine="643"/>
        <w:rPr>
          <w:rFonts w:ascii="仿宋" w:hAnsi="仿宋" w:eastAsia="仿宋" w:cs="仿宋"/>
          <w:sz w:val="32"/>
          <w:szCs w:val="32"/>
        </w:rPr>
      </w:pPr>
      <w:r>
        <w:rPr>
          <w:rFonts w:hint="eastAsia" w:ascii="仿宋" w:hAnsi="仿宋" w:eastAsia="仿宋" w:cs="仿宋"/>
          <w:b/>
          <w:bCs/>
          <w:sz w:val="32"/>
          <w:szCs w:val="32"/>
        </w:rPr>
        <w:t>2.政策制定。</w:t>
      </w:r>
      <w:r>
        <w:rPr>
          <w:rFonts w:hint="eastAsia" w:ascii="仿宋" w:hAnsi="仿宋" w:eastAsia="仿宋" w:cs="仿宋"/>
          <w:sz w:val="32"/>
          <w:szCs w:val="32"/>
        </w:rPr>
        <w:t>2021年1月底前，各统筹地区在自治区工作方案的基础上，结合本地实际，制定工作方案，并上报自治区医疗保障局。同时，细化结算办法、协议文本等配套文件。</w:t>
      </w:r>
    </w:p>
    <w:p>
      <w:pPr>
        <w:pStyle w:val="37"/>
        <w:overflowPunct w:val="0"/>
        <w:adjustRightInd w:val="0"/>
        <w:snapToGrid w:val="0"/>
        <w:spacing w:line="588" w:lineRule="exact"/>
        <w:ind w:firstLine="643"/>
        <w:rPr>
          <w:rFonts w:ascii="仿宋" w:hAnsi="仿宋" w:eastAsia="仿宋" w:cs="仿宋"/>
          <w:sz w:val="32"/>
          <w:szCs w:val="32"/>
        </w:rPr>
      </w:pPr>
      <w:r>
        <w:rPr>
          <w:rFonts w:hint="eastAsia" w:ascii="仿宋" w:hAnsi="仿宋" w:eastAsia="仿宋" w:cs="仿宋"/>
          <w:b/>
          <w:bCs/>
          <w:sz w:val="32"/>
          <w:szCs w:val="32"/>
        </w:rPr>
        <w:t>3.建立病种库。</w:t>
      </w:r>
      <w:r>
        <w:rPr>
          <w:rFonts w:hint="eastAsia" w:ascii="仿宋" w:hAnsi="仿宋" w:eastAsia="仿宋" w:cs="仿宋"/>
          <w:sz w:val="32"/>
          <w:szCs w:val="32"/>
        </w:rPr>
        <w:t>2020年11月底前，3个试点城市报送历史数据，由国家医疗保障局统一组织使用试点城市数据形成本地化的病种分组，2021年1月底前完成预分组。2021年1月底前，自治区集中组织所有统筹地区报送历史数据，形成自治区病种分组库。2021年2月底前，非试点地区完成预分组。</w:t>
      </w:r>
    </w:p>
    <w:p>
      <w:pPr>
        <w:pStyle w:val="37"/>
        <w:overflowPunct w:val="0"/>
        <w:adjustRightInd w:val="0"/>
        <w:snapToGrid w:val="0"/>
        <w:spacing w:line="588" w:lineRule="exact"/>
        <w:ind w:firstLine="643"/>
        <w:rPr>
          <w:rFonts w:ascii="仿宋" w:hAnsi="仿宋" w:eastAsia="仿宋" w:cs="仿宋"/>
          <w:sz w:val="32"/>
          <w:szCs w:val="32"/>
        </w:rPr>
      </w:pPr>
      <w:r>
        <w:rPr>
          <w:rFonts w:hint="eastAsia" w:ascii="仿宋" w:hAnsi="仿宋" w:eastAsia="仿宋" w:cs="仿宋"/>
          <w:b/>
          <w:bCs/>
          <w:sz w:val="32"/>
          <w:szCs w:val="32"/>
        </w:rPr>
        <w:t>4.确定病种分值。</w:t>
      </w:r>
      <w:r>
        <w:rPr>
          <w:rFonts w:hint="eastAsia" w:ascii="仿宋" w:hAnsi="仿宋" w:eastAsia="仿宋" w:cs="仿宋"/>
          <w:sz w:val="32"/>
          <w:szCs w:val="32"/>
        </w:rPr>
        <w:t>2021年1月底前，试点城市按照地区前3年数据进行全样本数据病例平均医疗费用测算，确定病种分值。2021年2月底前，非试点地区确定病种分值。</w:t>
      </w:r>
    </w:p>
    <w:p>
      <w:pPr>
        <w:pStyle w:val="37"/>
        <w:overflowPunct w:val="0"/>
        <w:adjustRightInd w:val="0"/>
        <w:snapToGrid w:val="0"/>
        <w:spacing w:line="588" w:lineRule="exact"/>
        <w:ind w:firstLine="643"/>
        <w:rPr>
          <w:rFonts w:ascii="仿宋" w:hAnsi="仿宋" w:eastAsia="仿宋" w:cs="仿宋"/>
          <w:sz w:val="32"/>
          <w:szCs w:val="32"/>
        </w:rPr>
      </w:pPr>
      <w:r>
        <w:rPr>
          <w:rFonts w:hint="eastAsia" w:ascii="仿宋" w:hAnsi="仿宋" w:eastAsia="仿宋" w:cs="仿宋"/>
          <w:b/>
          <w:bCs/>
          <w:sz w:val="32"/>
          <w:szCs w:val="32"/>
        </w:rPr>
        <w:t>5.完成接口改造。</w:t>
      </w:r>
      <w:r>
        <w:rPr>
          <w:rFonts w:hint="eastAsia" w:ascii="仿宋" w:hAnsi="仿宋" w:eastAsia="仿宋" w:cs="仿宋"/>
          <w:sz w:val="32"/>
          <w:szCs w:val="32"/>
        </w:rPr>
        <w:t>2021年3月底前，所有统筹地区完成与医疗机构的信息接口改造，能够实时采集所需数据。</w:t>
      </w:r>
    </w:p>
    <w:p>
      <w:pPr>
        <w:overflowPunct w:val="0"/>
        <w:adjustRightInd w:val="0"/>
        <w:snapToGrid w:val="0"/>
        <w:spacing w:line="588" w:lineRule="exact"/>
        <w:ind w:firstLine="640" w:firstLineChars="200"/>
        <w:rPr>
          <w:rFonts w:ascii="楷体" w:hAnsi="楷体" w:eastAsia="楷体" w:cs="楷体"/>
          <w:sz w:val="32"/>
          <w:szCs w:val="32"/>
        </w:rPr>
      </w:pPr>
      <w:r>
        <w:rPr>
          <w:rFonts w:hint="eastAsia" w:ascii="楷体" w:hAnsi="楷体" w:eastAsia="楷体" w:cs="楷体"/>
          <w:sz w:val="32"/>
          <w:szCs w:val="32"/>
        </w:rPr>
        <w:t>（二）付费阶段</w:t>
      </w:r>
    </w:p>
    <w:p>
      <w:pPr>
        <w:overflowPunct w:val="0"/>
        <w:adjustRightInd w:val="0"/>
        <w:snapToGrid w:val="0"/>
        <w:spacing w:line="588" w:lineRule="exact"/>
        <w:ind w:firstLine="640" w:firstLineChars="200"/>
        <w:rPr>
          <w:rFonts w:ascii="仿宋" w:hAnsi="仿宋" w:eastAsia="仿宋" w:cs="仿宋"/>
          <w:sz w:val="32"/>
          <w:szCs w:val="32"/>
        </w:rPr>
      </w:pPr>
      <w:r>
        <w:rPr>
          <w:rFonts w:hint="eastAsia" w:ascii="仿宋" w:hAnsi="仿宋" w:eastAsia="仿宋" w:cs="仿宋"/>
          <w:sz w:val="32"/>
          <w:szCs w:val="32"/>
        </w:rPr>
        <w:t>2021年3月起，根据各统筹地区技术准备和配套政策制订情况，具备条件的地区备案后可以启动实际付费。2021年年底前，全部统筹地区进入实际付费阶段。</w:t>
      </w:r>
    </w:p>
    <w:p>
      <w:pPr>
        <w:overflowPunct w:val="0"/>
        <w:adjustRightInd w:val="0"/>
        <w:snapToGrid w:val="0"/>
        <w:spacing w:line="588"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六</w:t>
      </w:r>
      <w:r>
        <w:rPr>
          <w:rFonts w:ascii="Times New Roman" w:hAnsi="Times New Roman" w:eastAsia="黑体"/>
          <w:sz w:val="32"/>
          <w:szCs w:val="32"/>
        </w:rPr>
        <w:t>、试点保障</w:t>
      </w:r>
      <w:r>
        <w:rPr>
          <w:rFonts w:hint="eastAsia" w:ascii="Times New Roman" w:hAnsi="Times New Roman" w:eastAsia="黑体"/>
          <w:sz w:val="32"/>
          <w:szCs w:val="32"/>
        </w:rPr>
        <w:t>机制</w:t>
      </w:r>
    </w:p>
    <w:p>
      <w:pPr>
        <w:overflowPunct w:val="0"/>
        <w:adjustRightInd w:val="0"/>
        <w:snapToGrid w:val="0"/>
        <w:spacing w:line="588" w:lineRule="exact"/>
        <w:ind w:firstLine="640" w:firstLineChars="200"/>
        <w:rPr>
          <w:rFonts w:ascii="楷体" w:hAnsi="楷体" w:eastAsia="楷体" w:cs="楷体"/>
          <w:sz w:val="32"/>
          <w:szCs w:val="32"/>
        </w:rPr>
      </w:pPr>
      <w:r>
        <w:rPr>
          <w:rFonts w:hint="eastAsia" w:ascii="楷体" w:hAnsi="楷体" w:eastAsia="楷体" w:cs="楷体"/>
          <w:sz w:val="32"/>
          <w:szCs w:val="32"/>
        </w:rPr>
        <w:t>（一）组织领导机制</w:t>
      </w:r>
    </w:p>
    <w:p>
      <w:pPr>
        <w:overflowPunct w:val="0"/>
        <w:adjustRightInd w:val="0"/>
        <w:snapToGrid w:val="0"/>
        <w:spacing w:line="588" w:lineRule="exact"/>
        <w:ind w:firstLine="640" w:firstLineChars="200"/>
        <w:rPr>
          <w:rFonts w:ascii="仿宋" w:hAnsi="仿宋" w:eastAsia="仿宋" w:cs="仿宋"/>
          <w:sz w:val="32"/>
          <w:szCs w:val="32"/>
        </w:rPr>
      </w:pPr>
      <w:r>
        <w:rPr>
          <w:rFonts w:hint="eastAsia" w:ascii="仿宋" w:hAnsi="仿宋" w:eastAsia="仿宋" w:cs="仿宋"/>
          <w:sz w:val="32"/>
          <w:szCs w:val="32"/>
        </w:rPr>
        <w:t>各地要高度重视此项工作，医保、财政、卫健等相关部门组成地区管理委员会，指定专人负责区域点数法总额预算和按病种分值付费工作。各地要强化部门及医疗机构间的沟通协商机制，协调解决重点难点问题，确保改革任务顺利推进。</w:t>
      </w:r>
    </w:p>
    <w:p>
      <w:pPr>
        <w:overflowPunct w:val="0"/>
        <w:adjustRightInd w:val="0"/>
        <w:snapToGrid w:val="0"/>
        <w:spacing w:line="588" w:lineRule="exact"/>
        <w:ind w:firstLine="640" w:firstLineChars="200"/>
        <w:rPr>
          <w:rFonts w:ascii="楷体" w:hAnsi="楷体" w:eastAsia="楷体" w:cs="楷体"/>
          <w:sz w:val="32"/>
          <w:szCs w:val="32"/>
        </w:rPr>
      </w:pPr>
      <w:r>
        <w:rPr>
          <w:rFonts w:hint="eastAsia" w:ascii="楷体" w:hAnsi="楷体" w:eastAsia="楷体" w:cs="楷体"/>
          <w:sz w:val="32"/>
          <w:szCs w:val="32"/>
        </w:rPr>
        <w:t>（二）定期报告机制</w:t>
      </w:r>
    </w:p>
    <w:p>
      <w:pPr>
        <w:overflowPunct w:val="0"/>
        <w:adjustRightInd w:val="0"/>
        <w:snapToGrid w:val="0"/>
        <w:spacing w:line="588" w:lineRule="exact"/>
        <w:ind w:firstLine="640" w:firstLineChars="200"/>
        <w:rPr>
          <w:rFonts w:ascii="仿宋" w:hAnsi="仿宋" w:eastAsia="仿宋" w:cs="仿宋"/>
          <w:sz w:val="32"/>
          <w:szCs w:val="32"/>
        </w:rPr>
      </w:pPr>
      <w:r>
        <w:rPr>
          <w:rFonts w:hint="eastAsia" w:ascii="仿宋" w:hAnsi="仿宋" w:eastAsia="仿宋" w:cs="仿宋"/>
          <w:sz w:val="32"/>
          <w:szCs w:val="32"/>
        </w:rPr>
        <w:t>各统筹地区医保部门要定期总结工作进展及成效，形成阶段性报告，按月上报自治区医疗保障局。主要包括地方病种组合目录动态维护和分值付费标准测算等基础准备工作进展，以及具体的组织实施情况、开展效果等。</w:t>
      </w:r>
    </w:p>
    <w:p>
      <w:pPr>
        <w:overflowPunct w:val="0"/>
        <w:adjustRightInd w:val="0"/>
        <w:snapToGrid w:val="0"/>
        <w:spacing w:line="588" w:lineRule="exact"/>
        <w:ind w:firstLine="640" w:firstLineChars="200"/>
        <w:rPr>
          <w:rFonts w:ascii="楷体" w:hAnsi="楷体" w:eastAsia="楷体" w:cs="楷体"/>
          <w:sz w:val="32"/>
          <w:szCs w:val="32"/>
        </w:rPr>
      </w:pPr>
      <w:r>
        <w:rPr>
          <w:rFonts w:hint="eastAsia" w:ascii="楷体" w:hAnsi="楷体" w:eastAsia="楷体" w:cs="楷体"/>
          <w:sz w:val="32"/>
          <w:szCs w:val="32"/>
        </w:rPr>
        <w:t>（三）监测评估机制</w:t>
      </w:r>
    </w:p>
    <w:p>
      <w:pPr>
        <w:pStyle w:val="38"/>
        <w:tabs>
          <w:tab w:val="left" w:pos="1597"/>
        </w:tabs>
        <w:spacing w:line="625" w:lineRule="exact"/>
        <w:ind w:firstLine="780"/>
        <w:rPr>
          <w:rFonts w:ascii="仿宋" w:hAnsi="仿宋" w:eastAsia="仿宋" w:cs="仿宋"/>
          <w:sz w:val="32"/>
          <w:szCs w:val="32"/>
          <w:lang w:val="en-US" w:eastAsia="zh-CN" w:bidi="ar-SA"/>
        </w:rPr>
      </w:pPr>
      <w:r>
        <w:rPr>
          <w:rFonts w:hint="eastAsia" w:ascii="仿宋" w:hAnsi="仿宋" w:eastAsia="仿宋" w:cs="仿宋"/>
          <w:sz w:val="32"/>
          <w:szCs w:val="32"/>
          <w:lang w:val="en-US" w:eastAsia="zh-CN" w:bidi="ar-SA"/>
        </w:rPr>
        <w:t>国家和自治区医疗保障局将组织专家开展跟踪评价，对各地按病种分值付费工作进展、医保基金运行情况进行监测，对医保精细化管理能力和服务水平提升、医疗机构运行机制转变、参保人受益等付费实施效果进行阶段评估。</w:t>
      </w:r>
    </w:p>
    <w:p>
      <w:pPr>
        <w:overflowPunct w:val="0"/>
        <w:adjustRightInd w:val="0"/>
        <w:snapToGrid w:val="0"/>
        <w:spacing w:line="588" w:lineRule="exact"/>
        <w:ind w:firstLine="640" w:firstLineChars="200"/>
        <w:rPr>
          <w:rFonts w:ascii="楷体" w:hAnsi="楷体" w:eastAsia="楷体" w:cs="楷体"/>
          <w:sz w:val="32"/>
          <w:szCs w:val="32"/>
        </w:rPr>
      </w:pPr>
      <w:r>
        <w:rPr>
          <w:rFonts w:hint="eastAsia" w:ascii="楷体" w:hAnsi="楷体" w:eastAsia="楷体" w:cs="楷体"/>
          <w:sz w:val="32"/>
          <w:szCs w:val="32"/>
        </w:rPr>
        <w:t>（四）学习交流机制</w:t>
      </w:r>
    </w:p>
    <w:p>
      <w:pPr>
        <w:overflowPunct w:val="0"/>
        <w:adjustRightInd w:val="0"/>
        <w:snapToGrid w:val="0"/>
        <w:spacing w:line="588" w:lineRule="exact"/>
        <w:ind w:firstLine="640" w:firstLineChars="200"/>
        <w:rPr>
          <w:rFonts w:ascii="仿宋" w:hAnsi="仿宋" w:eastAsia="仿宋" w:cs="仿宋"/>
          <w:sz w:val="32"/>
          <w:szCs w:val="32"/>
        </w:rPr>
      </w:pPr>
      <w:r>
        <w:rPr>
          <w:rFonts w:hint="eastAsia" w:ascii="仿宋" w:hAnsi="仿宋" w:eastAsia="仿宋" w:cs="仿宋"/>
          <w:sz w:val="32"/>
          <w:szCs w:val="32"/>
        </w:rPr>
        <w:t>加强试点地区间、试点与其他统筹地区间交流学习，</w:t>
      </w:r>
      <w:r>
        <w:rPr>
          <w:rFonts w:hint="eastAsia" w:ascii="仿宋" w:hAnsi="仿宋" w:eastAsia="仿宋" w:cs="仿宋"/>
          <w:sz w:val="32"/>
          <w:szCs w:val="32"/>
          <w:lang w:val="zh-TW" w:eastAsia="zh-TW"/>
        </w:rPr>
        <w:t>及时总结经验做法，</w:t>
      </w:r>
      <w:r>
        <w:rPr>
          <w:rFonts w:hint="eastAsia" w:ascii="仿宋" w:hAnsi="仿宋" w:eastAsia="仿宋" w:cs="仿宋"/>
          <w:sz w:val="32"/>
          <w:szCs w:val="32"/>
        </w:rPr>
        <w:t>形成典型案例，对先进地区主要做法、阶段性成果、配套政策规定等进行宣传推广，带动全区区域点数法总额预算和按病种分值付费工作整体推进。</w:t>
      </w:r>
    </w:p>
    <w:p>
      <w:pPr>
        <w:overflowPunct w:val="0"/>
        <w:adjustRightInd w:val="0"/>
        <w:snapToGrid w:val="0"/>
        <w:spacing w:line="588" w:lineRule="exact"/>
        <w:ind w:firstLine="640" w:firstLineChars="200"/>
        <w:rPr>
          <w:rFonts w:ascii="楷体" w:hAnsi="楷体" w:eastAsia="楷体" w:cs="楷体"/>
          <w:sz w:val="32"/>
          <w:szCs w:val="32"/>
        </w:rPr>
      </w:pPr>
      <w:r>
        <w:rPr>
          <w:rFonts w:hint="eastAsia" w:ascii="楷体" w:hAnsi="楷体" w:eastAsia="楷体" w:cs="楷体"/>
          <w:sz w:val="32"/>
          <w:szCs w:val="32"/>
        </w:rPr>
        <w:t>（五）宣传引导机制</w:t>
      </w:r>
    </w:p>
    <w:p>
      <w:pPr>
        <w:overflowPunct w:val="0"/>
        <w:adjustRightInd w:val="0"/>
        <w:snapToGrid w:val="0"/>
        <w:spacing w:line="588" w:lineRule="exact"/>
        <w:ind w:firstLine="640" w:firstLineChars="200"/>
        <w:rPr>
          <w:rFonts w:ascii="仿宋" w:hAnsi="仿宋" w:eastAsia="仿宋" w:cs="仿宋"/>
          <w:sz w:val="32"/>
          <w:szCs w:val="32"/>
        </w:rPr>
      </w:pPr>
      <w:r>
        <w:rPr>
          <w:rFonts w:hint="eastAsia" w:ascii="仿宋" w:hAnsi="仿宋" w:eastAsia="仿宋" w:cs="仿宋"/>
          <w:sz w:val="32"/>
          <w:szCs w:val="32"/>
        </w:rPr>
        <w:t>加强宣传工作，确保各统筹地区行政部门、医疗机构、参保群众充分理解支付方式改革在提高医疗资源的使用效率、改善医疗服务可及性、提高医务人员积极性方面的重要作用，为改革工作营造良好舆论氛围。</w:t>
      </w:r>
    </w:p>
    <w:p>
      <w:pPr>
        <w:overflowPunct w:val="0"/>
        <w:adjustRightInd w:val="0"/>
        <w:snapToGrid w:val="0"/>
        <w:spacing w:line="588" w:lineRule="exact"/>
        <w:ind w:firstLine="640" w:firstLineChars="200"/>
        <w:rPr>
          <w:rFonts w:ascii="仿宋" w:hAnsi="仿宋" w:eastAsia="仿宋" w:cs="仿宋"/>
          <w:sz w:val="32"/>
          <w:szCs w:val="32"/>
        </w:rPr>
      </w:pPr>
    </w:p>
    <w:p>
      <w:pPr>
        <w:overflowPunct w:val="0"/>
        <w:adjustRightInd w:val="0"/>
        <w:snapToGrid w:val="0"/>
        <w:spacing w:line="588" w:lineRule="exact"/>
        <w:ind w:firstLine="640" w:firstLineChars="200"/>
        <w:rPr>
          <w:rFonts w:ascii="仿宋" w:hAnsi="仿宋" w:eastAsia="仿宋" w:cs="仿宋"/>
          <w:sz w:val="32"/>
          <w:szCs w:val="32"/>
        </w:rPr>
        <w:sectPr>
          <w:footerReference r:id="rId3" w:type="default"/>
          <w:footerReference r:id="rId4" w:type="even"/>
          <w:pgSz w:w="11906" w:h="16838"/>
          <w:pgMar w:top="1440" w:right="1800" w:bottom="1440" w:left="1800" w:header="851" w:footer="992" w:gutter="0"/>
          <w:cols w:space="425" w:num="1"/>
          <w:docGrid w:type="lines" w:linePitch="312" w:charSpace="0"/>
        </w:sectPr>
      </w:pPr>
    </w:p>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方正楷体简体">
    <w:altName w:val="宋体"/>
    <w:panose1 w:val="00000000000000000000"/>
    <w:charset w:val="86"/>
    <w:family w:val="script"/>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
    <w:altName w:val="Segoe Print"/>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Microsoft JhengHei">
    <w:panose1 w:val="020B0604030504040204"/>
    <w:charset w:val="88"/>
    <w:family w:val="swiss"/>
    <w:pitch w:val="default"/>
    <w:sig w:usb0="000002A7" w:usb1="28CF4400" w:usb2="00000016" w:usb3="00000000" w:csb0="00100009"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hint="eastAsia"/>
        <w:sz w:val="28"/>
        <w:szCs w:val="28"/>
        <w:lang w:eastAsia="zh-CN"/>
      </w:rPr>
    </w:pPr>
    <w:r>
      <w:rPr>
        <w:rFonts w:hint="eastAsia"/>
        <w:sz w:val="28"/>
        <w:szCs w:val="28"/>
        <w:lang w:eastAsia="zh-CN"/>
      </w:rPr>
      <w:t xml:space="preserve"> —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rFonts w:hint="eastAsia"/>
        <w:sz w:val="28"/>
        <w:szCs w:val="28"/>
        <w:lang w:eastAsia="zh-CN"/>
      </w:rPr>
      <w:t xml:space="preserve"> —</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sz w:val="28"/>
        <w:szCs w:val="28"/>
        <w:lang w:eastAsia="zh-CN"/>
      </w:rPr>
    </w:pPr>
    <w:r>
      <w:rPr>
        <w:rFonts w:hint="eastAsia"/>
        <w:sz w:val="28"/>
        <w:szCs w:val="28"/>
        <w:lang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rFonts w:hint="eastAsia"/>
        <w:sz w:val="28"/>
        <w:szCs w:val="28"/>
        <w:lang w:eastAsia="zh-CN"/>
      </w:rPr>
      <w:t xml:space="preserve"> —</w:t>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94A71"/>
    <w:multiLevelType w:val="multilevel"/>
    <w:tmpl w:val="5DB94A71"/>
    <w:lvl w:ilvl="0" w:tentative="0">
      <w:start w:val="1"/>
      <w:numFmt w:val="decimal"/>
      <w:lvlText w:val="%1."/>
      <w:lvlJc w:val="left"/>
      <w:rPr>
        <w:rFonts w:hint="default"/>
      </w:rPr>
    </w:lvl>
    <w:lvl w:ilvl="1" w:tentative="0">
      <w:start w:val="1"/>
      <w:numFmt w:val="decimal"/>
      <w:lvlText w:val="%1.%2"/>
      <w:lvlJc w:val="left"/>
      <w:rPr>
        <w:rFonts w:hint="default"/>
      </w:rPr>
    </w:lvl>
    <w:lvl w:ilvl="2" w:tentative="0">
      <w:start w:val="1"/>
      <w:numFmt w:val="decimal"/>
      <w:lvlText w:val="%1.%2.%3"/>
      <w:lvlJc w:val="left"/>
      <w:rPr>
        <w:rFonts w:hint="default" w:ascii="宋体" w:hAnsi="宋体" w:eastAsia="宋体" w:cs="宋体"/>
      </w:rPr>
    </w:lvl>
    <w:lvl w:ilvl="3" w:tentative="0">
      <w:start w:val="1"/>
      <w:numFmt w:val="decimal"/>
      <w:lvlRestart w:val="2"/>
      <w:pStyle w:val="10"/>
      <w:lvlText w:val="3.2.%4"/>
      <w:lvlJc w:val="left"/>
      <w:rPr>
        <w:rFonts w:hint="default" w:ascii="宋体" w:hAnsi="宋体" w:eastAsia="宋体" w:cs="宋体"/>
        <w:sz w:val="28"/>
        <w:szCs w:val="28"/>
      </w:rPr>
    </w:lvl>
    <w:lvl w:ilvl="4" w:tentative="0">
      <w:start w:val="1"/>
      <w:numFmt w:val="decimal"/>
      <w:lvlText w:val="%1.%2.%3.%4.%5"/>
      <w:lvlJc w:val="left"/>
    </w:lvl>
    <w:lvl w:ilvl="5" w:tentative="0">
      <w:start w:val="1"/>
      <w:numFmt w:val="decimal"/>
      <w:lvlText w:val="%1.%2.%3.%4.%5.%6"/>
      <w:lvlJc w:val="left"/>
    </w:lvl>
    <w:lvl w:ilvl="6" w:tentative="0">
      <w:start w:val="1"/>
      <w:numFmt w:val="decimal"/>
      <w:lvlText w:val="%1.%2.%3.%4.%5.%6.%7"/>
      <w:lvlJc w:val="left"/>
    </w:lvl>
    <w:lvl w:ilvl="7" w:tentative="0">
      <w:start w:val="1"/>
      <w:numFmt w:val="decimal"/>
      <w:lvlText w:val="%1.%2.%3.%4.%5.%6.%7.%8"/>
      <w:lvlJc w:val="left"/>
    </w:lvl>
    <w:lvl w:ilvl="8" w:tentative="0">
      <w:start w:val="1"/>
      <w:numFmt w:val="decimal"/>
      <w:lvlText w:val="%1.%2.%3.%4.%5.%6.%7.%8.%9"/>
      <w:lvlJc w:val="left"/>
    </w:lvl>
  </w:abstractNum>
  <w:abstractNum w:abstractNumId="1">
    <w:nsid w:val="5DB955CA"/>
    <w:multiLevelType w:val="multilevel"/>
    <w:tmpl w:val="5DB955CA"/>
    <w:lvl w:ilvl="0" w:tentative="0">
      <w:start w:val="1"/>
      <w:numFmt w:val="decimal"/>
      <w:lvlText w:val="3.2.%1"/>
      <w:lvlJc w:val="left"/>
      <w:pPr>
        <w:ind w:left="425" w:leftChars="0" w:hanging="425" w:firstLineChars="0"/>
      </w:pPr>
      <w:rPr>
        <w:rFonts w:hint="default" w:ascii="宋体" w:hAnsi="宋体" w:eastAsia="宋体" w:cs="宋体"/>
      </w:rPr>
    </w:lvl>
    <w:lvl w:ilvl="1" w:tentative="0">
      <w:start w:val="1"/>
      <w:numFmt w:val="decimal"/>
      <w:lvlText w:val="%1.%2."/>
      <w:lvlJc w:val="left"/>
      <w:pPr>
        <w:ind w:left="567" w:leftChars="0" w:hanging="567" w:firstLineChars="0"/>
      </w:pPr>
      <w:rPr>
        <w:rFonts w:hint="default" w:ascii="宋体" w:hAnsi="宋体" w:eastAsia="宋体" w:cs="宋体"/>
      </w:rPr>
    </w:lvl>
    <w:lvl w:ilvl="2" w:tentative="0">
      <w:start w:val="1"/>
      <w:numFmt w:val="decimal"/>
      <w:pStyle w:val="12"/>
      <w:lvlText w:val="3.2.%3"/>
      <w:lvlJc w:val="left"/>
      <w:pPr>
        <w:ind w:left="709" w:leftChars="0" w:hanging="709" w:firstLineChars="0"/>
      </w:pPr>
      <w:rPr>
        <w:rFonts w:hint="default" w:ascii="宋体" w:hAnsi="宋体" w:eastAsia="宋体" w:cs="宋体"/>
      </w:rPr>
    </w:lvl>
    <w:lvl w:ilvl="3" w:tentative="0">
      <w:start w:val="1"/>
      <w:numFmt w:val="decimal"/>
      <w:lvlText w:val="%1.%2.%3.%4."/>
      <w:lvlJc w:val="left"/>
      <w:pPr>
        <w:ind w:left="850" w:leftChars="0" w:hanging="850" w:firstLineChars="0"/>
      </w:pPr>
      <w:rPr>
        <w:rFonts w:hint="default" w:ascii="宋体" w:hAnsi="宋体" w:eastAsia="宋体" w:cs="宋体"/>
      </w:rPr>
    </w:lvl>
    <w:lvl w:ilvl="4" w:tentative="0">
      <w:start w:val="1"/>
      <w:numFmt w:val="decimal"/>
      <w:lvlText w:val="%1.%2.%3.%4.%5."/>
      <w:lvlJc w:val="left"/>
      <w:pPr>
        <w:ind w:left="991" w:leftChars="0" w:hanging="991" w:firstLineChars="0"/>
      </w:pPr>
      <w:rPr>
        <w:rFonts w:hint="default"/>
      </w:rPr>
    </w:lvl>
    <w:lvl w:ilvl="5" w:tentative="0">
      <w:start w:val="1"/>
      <w:numFmt w:val="decimal"/>
      <w:lvlText w:val="%1.%2.%3.%4.%5.%6."/>
      <w:lvlJc w:val="left"/>
      <w:pPr>
        <w:ind w:left="1134" w:leftChars="0" w:hanging="1134" w:firstLineChars="0"/>
      </w:pPr>
      <w:rPr>
        <w:rFonts w:hint="default"/>
      </w:rPr>
    </w:lvl>
    <w:lvl w:ilvl="6" w:tentative="0">
      <w:start w:val="1"/>
      <w:numFmt w:val="decimal"/>
      <w:lvlText w:val="%1.%2.%3.%4.%5.%6.%7."/>
      <w:lvlJc w:val="left"/>
      <w:pPr>
        <w:ind w:left="1275" w:leftChars="0" w:hanging="1275" w:firstLineChars="0"/>
      </w:pPr>
      <w:rPr>
        <w:rFonts w:hint="default"/>
      </w:rPr>
    </w:lvl>
    <w:lvl w:ilvl="7" w:tentative="0">
      <w:start w:val="1"/>
      <w:numFmt w:val="decimal"/>
      <w:lvlText w:val="%1.%2.%3.%4.%5.%6.%7.%8."/>
      <w:lvlJc w:val="left"/>
      <w:pPr>
        <w:ind w:left="1418" w:leftChars="0" w:hanging="1418" w:firstLineChars="0"/>
      </w:pPr>
      <w:rPr>
        <w:rFonts w:hint="default"/>
      </w:rPr>
    </w:lvl>
    <w:lvl w:ilvl="8" w:tentative="0">
      <w:start w:val="1"/>
      <w:numFmt w:val="decimal"/>
      <w:lvlText w:val="%1.%2.%3.%4.%5.%6.%7.%8.%9."/>
      <w:lvlJc w:val="left"/>
      <w:pPr>
        <w:ind w:left="1558" w:leftChars="0" w:hanging="1558" w:firstLineChars="0"/>
      </w:pPr>
      <w:rPr>
        <w:rFonts w:hint="default"/>
      </w:rPr>
    </w:lvl>
  </w:abstractNum>
  <w:abstractNum w:abstractNumId="2">
    <w:nsid w:val="5DC1398F"/>
    <w:multiLevelType w:val="multilevel"/>
    <w:tmpl w:val="5DC1398F"/>
    <w:lvl w:ilvl="0" w:tentative="0">
      <w:start w:val="1"/>
      <w:numFmt w:val="decimal"/>
      <w:lvlText w:val="2.3.%1"/>
      <w:lvlJc w:val="left"/>
      <w:pPr>
        <w:ind w:left="425" w:leftChars="0" w:hanging="425" w:firstLineChars="0"/>
      </w:pPr>
      <w:rPr>
        <w:rFonts w:hint="default" w:ascii="宋体" w:hAnsi="宋体" w:eastAsia="宋体" w:cs="宋体"/>
      </w:rPr>
    </w:lvl>
    <w:lvl w:ilvl="1" w:tentative="0">
      <w:start w:val="1"/>
      <w:numFmt w:val="decimal"/>
      <w:lvlText w:val="%1.%2."/>
      <w:lvlJc w:val="left"/>
      <w:pPr>
        <w:ind w:left="567" w:leftChars="0" w:hanging="567" w:firstLineChars="0"/>
      </w:pPr>
      <w:rPr>
        <w:rFonts w:hint="default" w:ascii="宋体" w:hAnsi="宋体" w:eastAsia="宋体" w:cs="宋体"/>
      </w:rPr>
    </w:lvl>
    <w:lvl w:ilvl="2" w:tentative="0">
      <w:start w:val="1"/>
      <w:numFmt w:val="decimal"/>
      <w:pStyle w:val="18"/>
      <w:lvlText w:val="2.3.%3"/>
      <w:lvlJc w:val="left"/>
      <w:pPr>
        <w:ind w:left="709" w:leftChars="0" w:hanging="709" w:firstLineChars="0"/>
      </w:pPr>
      <w:rPr>
        <w:rFonts w:hint="default" w:ascii="宋体" w:hAnsi="宋体" w:eastAsia="宋体" w:cs="宋体"/>
        <w:sz w:val="24"/>
      </w:rPr>
    </w:lvl>
    <w:lvl w:ilvl="3" w:tentative="0">
      <w:start w:val="1"/>
      <w:numFmt w:val="decimal"/>
      <w:lvlText w:val="%1.%2.%3.%4."/>
      <w:lvlJc w:val="left"/>
      <w:pPr>
        <w:ind w:left="850" w:leftChars="0" w:hanging="850" w:firstLineChars="0"/>
      </w:pPr>
      <w:rPr>
        <w:rFonts w:hint="default" w:ascii="宋体" w:hAnsi="宋体" w:eastAsia="宋体" w:cs="宋体"/>
      </w:rPr>
    </w:lvl>
    <w:lvl w:ilvl="4" w:tentative="0">
      <w:start w:val="1"/>
      <w:numFmt w:val="decimal"/>
      <w:lvlText w:val="%1.%2.%3.%4.%5."/>
      <w:lvlJc w:val="left"/>
      <w:pPr>
        <w:ind w:left="991" w:leftChars="0" w:hanging="991" w:firstLineChars="0"/>
      </w:pPr>
      <w:rPr>
        <w:rFonts w:hint="default"/>
      </w:rPr>
    </w:lvl>
    <w:lvl w:ilvl="5" w:tentative="0">
      <w:start w:val="1"/>
      <w:numFmt w:val="decimal"/>
      <w:lvlText w:val="%1.%2.%3.%4.%5.%6."/>
      <w:lvlJc w:val="left"/>
      <w:pPr>
        <w:ind w:left="1134" w:leftChars="0" w:hanging="1134" w:firstLineChars="0"/>
      </w:pPr>
      <w:rPr>
        <w:rFonts w:hint="default"/>
      </w:rPr>
    </w:lvl>
    <w:lvl w:ilvl="6" w:tentative="0">
      <w:start w:val="1"/>
      <w:numFmt w:val="decimal"/>
      <w:lvlText w:val="%1.%2.%3.%4.%5.%6.%7."/>
      <w:lvlJc w:val="left"/>
      <w:pPr>
        <w:ind w:left="1275" w:leftChars="0" w:hanging="1275" w:firstLineChars="0"/>
      </w:pPr>
      <w:rPr>
        <w:rFonts w:hint="default"/>
      </w:rPr>
    </w:lvl>
    <w:lvl w:ilvl="7" w:tentative="0">
      <w:start w:val="1"/>
      <w:numFmt w:val="decimal"/>
      <w:lvlText w:val="%1.%2.%3.%4.%5.%6.%7.%8."/>
      <w:lvlJc w:val="left"/>
      <w:pPr>
        <w:ind w:left="1418" w:leftChars="0" w:hanging="1418" w:firstLineChars="0"/>
      </w:pPr>
      <w:rPr>
        <w:rFonts w:hint="default"/>
      </w:rPr>
    </w:lvl>
    <w:lvl w:ilvl="8" w:tentative="0">
      <w:start w:val="1"/>
      <w:numFmt w:val="decimal"/>
      <w:lvlText w:val="%1.%2.%3.%4.%5.%6.%7.%8.%9."/>
      <w:lvlJc w:val="left"/>
      <w:pPr>
        <w:ind w:left="1558" w:leftChars="0" w:hanging="1558" w:firstLineChars="0"/>
      </w:pPr>
      <w:rPr>
        <w:rFonts w:hint="default"/>
      </w:rPr>
    </w:lvl>
  </w:abstractNum>
  <w:abstractNum w:abstractNumId="3">
    <w:nsid w:val="5DC28EE4"/>
    <w:multiLevelType w:val="multilevel"/>
    <w:tmpl w:val="5DC28EE4"/>
    <w:lvl w:ilvl="0" w:tentative="0">
      <w:start w:val="1"/>
      <w:numFmt w:val="decimal"/>
      <w:lvlText w:val="2.3.%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pStyle w:val="19"/>
      <w:lvlText w:val="2.3.%3"/>
      <w:lvlJc w:val="left"/>
      <w:pPr>
        <w:ind w:left="709" w:hanging="709"/>
      </w:pPr>
      <w:rPr>
        <w:rFonts w:hint="default" w:ascii="宋体" w:hAnsi="宋体" w:eastAsia="宋体" w:cs="宋体"/>
        <w:sz w:val="24"/>
      </w:rPr>
    </w:lvl>
    <w:lvl w:ilvl="3" w:tentative="0">
      <w:start w:val="1"/>
      <w:numFmt w:val="decimal"/>
      <w:lvlText w:val="%1.%2.%3.%4."/>
      <w:lvlJc w:val="left"/>
      <w:pPr>
        <w:ind w:left="850" w:hanging="850"/>
      </w:pPr>
      <w:rPr>
        <w:rFonts w:hint="default" w:ascii="宋体" w:hAnsi="宋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
    <w:nsid w:val="5DC93E71"/>
    <w:multiLevelType w:val="multilevel"/>
    <w:tmpl w:val="5DC93E71"/>
    <w:lvl w:ilvl="0" w:tentative="0">
      <w:start w:val="1"/>
      <w:numFmt w:val="decimal"/>
      <w:lvlText w:val="3.2.%1"/>
      <w:lvlJc w:val="left"/>
      <w:pPr>
        <w:ind w:left="425" w:leftChars="0" w:hanging="425" w:firstLineChars="0"/>
      </w:pPr>
      <w:rPr>
        <w:rFonts w:hint="default" w:ascii="宋体" w:hAnsi="宋体" w:eastAsia="宋体" w:cs="宋体"/>
      </w:rPr>
    </w:lvl>
    <w:lvl w:ilvl="1" w:tentative="0">
      <w:start w:val="1"/>
      <w:numFmt w:val="decimal"/>
      <w:lvlText w:val="%1.%2."/>
      <w:lvlJc w:val="left"/>
      <w:pPr>
        <w:ind w:left="567" w:leftChars="0" w:hanging="567" w:firstLineChars="0"/>
      </w:pPr>
      <w:rPr>
        <w:rFonts w:hint="default" w:ascii="宋体" w:hAnsi="宋体" w:eastAsia="宋体" w:cs="宋体"/>
      </w:rPr>
    </w:lvl>
    <w:lvl w:ilvl="2" w:tentative="0">
      <w:start w:val="1"/>
      <w:numFmt w:val="decimal"/>
      <w:pStyle w:val="14"/>
      <w:lvlText w:val="4.1.%3"/>
      <w:lvlJc w:val="left"/>
      <w:pPr>
        <w:ind w:left="709" w:leftChars="0" w:hanging="709" w:firstLineChars="0"/>
      </w:pPr>
      <w:rPr>
        <w:rFonts w:hint="default" w:ascii="宋体" w:hAnsi="宋体" w:eastAsia="宋体" w:cs="宋体"/>
      </w:rPr>
    </w:lvl>
    <w:lvl w:ilvl="3" w:tentative="0">
      <w:start w:val="1"/>
      <w:numFmt w:val="decimal"/>
      <w:lvlText w:val="%1.%2.%3.%4."/>
      <w:lvlJc w:val="left"/>
      <w:pPr>
        <w:ind w:left="850" w:leftChars="0" w:hanging="850" w:firstLineChars="0"/>
      </w:pPr>
      <w:rPr>
        <w:rFonts w:hint="default" w:ascii="宋体" w:hAnsi="宋体" w:eastAsia="宋体" w:cs="宋体"/>
      </w:rPr>
    </w:lvl>
    <w:lvl w:ilvl="4" w:tentative="0">
      <w:start w:val="1"/>
      <w:numFmt w:val="decimal"/>
      <w:lvlText w:val="%1.%2.%3.%4.%5."/>
      <w:lvlJc w:val="left"/>
      <w:pPr>
        <w:ind w:left="991" w:leftChars="0" w:hanging="991" w:firstLineChars="0"/>
      </w:pPr>
      <w:rPr>
        <w:rFonts w:hint="default"/>
      </w:rPr>
    </w:lvl>
    <w:lvl w:ilvl="5" w:tentative="0">
      <w:start w:val="1"/>
      <w:numFmt w:val="decimal"/>
      <w:lvlText w:val="%1.%2.%3.%4.%5.%6."/>
      <w:lvlJc w:val="left"/>
      <w:pPr>
        <w:ind w:left="1134" w:leftChars="0" w:hanging="1134" w:firstLineChars="0"/>
      </w:pPr>
      <w:rPr>
        <w:rFonts w:hint="default"/>
      </w:rPr>
    </w:lvl>
    <w:lvl w:ilvl="6" w:tentative="0">
      <w:start w:val="1"/>
      <w:numFmt w:val="decimal"/>
      <w:lvlText w:val="%1.%2.%3.%4.%5.%6.%7."/>
      <w:lvlJc w:val="left"/>
      <w:pPr>
        <w:ind w:left="1275" w:leftChars="0" w:hanging="1275" w:firstLineChars="0"/>
      </w:pPr>
      <w:rPr>
        <w:rFonts w:hint="default"/>
      </w:rPr>
    </w:lvl>
    <w:lvl w:ilvl="7" w:tentative="0">
      <w:start w:val="1"/>
      <w:numFmt w:val="decimal"/>
      <w:lvlText w:val="%1.%2.%3.%4.%5.%6.%7.%8."/>
      <w:lvlJc w:val="left"/>
      <w:pPr>
        <w:ind w:left="1418" w:leftChars="0" w:hanging="1418" w:firstLineChars="0"/>
      </w:pPr>
      <w:rPr>
        <w:rFonts w:hint="default"/>
      </w:rPr>
    </w:lvl>
    <w:lvl w:ilvl="8" w:tentative="0">
      <w:start w:val="1"/>
      <w:numFmt w:val="decimal"/>
      <w:lvlText w:val="%1.%2.%3.%4.%5.%6.%7.%8.%9."/>
      <w:lvlJc w:val="left"/>
      <w:pPr>
        <w:ind w:left="1558" w:leftChars="0" w:hanging="1558" w:firstLineChars="0"/>
      </w:pPr>
      <w:rPr>
        <w:rFonts w:hint="default"/>
      </w:rPr>
    </w:lvl>
  </w:abstractNum>
  <w:abstractNum w:abstractNumId="5">
    <w:nsid w:val="5DC93EB0"/>
    <w:multiLevelType w:val="multilevel"/>
    <w:tmpl w:val="5DC93EB0"/>
    <w:lvl w:ilvl="0" w:tentative="0">
      <w:start w:val="1"/>
      <w:numFmt w:val="decimal"/>
      <w:pStyle w:val="13"/>
      <w:lvlText w:val="4.2.%1"/>
      <w:lvlJc w:val="left"/>
      <w:pPr>
        <w:ind w:left="425" w:leftChars="0" w:hanging="425" w:firstLineChars="0"/>
      </w:pPr>
      <w:rPr>
        <w:rFonts w:hint="default" w:ascii="宋体" w:hAnsi="宋体" w:eastAsia="宋体" w:cs="宋体"/>
      </w:rPr>
    </w:lvl>
    <w:lvl w:ilvl="1" w:tentative="0">
      <w:start w:val="1"/>
      <w:numFmt w:val="decimal"/>
      <w:lvlText w:val="%1.%2."/>
      <w:lvlJc w:val="left"/>
      <w:pPr>
        <w:ind w:left="567" w:leftChars="0" w:hanging="567" w:firstLineChars="0"/>
      </w:pPr>
      <w:rPr>
        <w:rFonts w:hint="default" w:ascii="宋体" w:hAnsi="宋体" w:eastAsia="宋体" w:cs="宋体"/>
      </w:rPr>
    </w:lvl>
    <w:lvl w:ilvl="2" w:tentative="0">
      <w:start w:val="1"/>
      <w:numFmt w:val="decimal"/>
      <w:lvlText w:val="3.1.%3"/>
      <w:lvlJc w:val="left"/>
      <w:pPr>
        <w:ind w:left="709" w:leftChars="0" w:hanging="709" w:firstLineChars="0"/>
      </w:pPr>
      <w:rPr>
        <w:rFonts w:hint="default" w:ascii="宋体" w:hAnsi="宋体" w:eastAsia="宋体" w:cs="宋体"/>
      </w:rPr>
    </w:lvl>
    <w:lvl w:ilvl="3" w:tentative="0">
      <w:start w:val="1"/>
      <w:numFmt w:val="decimal"/>
      <w:lvlText w:val="%1.%2.%3.%4."/>
      <w:lvlJc w:val="left"/>
      <w:pPr>
        <w:ind w:left="850" w:leftChars="0" w:hanging="850" w:firstLineChars="0"/>
      </w:pPr>
      <w:rPr>
        <w:rFonts w:hint="default" w:ascii="宋体" w:hAnsi="宋体" w:eastAsia="宋体" w:cs="宋体"/>
      </w:rPr>
    </w:lvl>
    <w:lvl w:ilvl="4" w:tentative="0">
      <w:start w:val="1"/>
      <w:numFmt w:val="decimal"/>
      <w:lvlText w:val="%1.%2.%3.%4.%5."/>
      <w:lvlJc w:val="left"/>
      <w:pPr>
        <w:ind w:left="991" w:leftChars="0" w:hanging="991" w:firstLineChars="0"/>
      </w:pPr>
      <w:rPr>
        <w:rFonts w:hint="default"/>
      </w:rPr>
    </w:lvl>
    <w:lvl w:ilvl="5" w:tentative="0">
      <w:start w:val="1"/>
      <w:numFmt w:val="decimal"/>
      <w:lvlText w:val="%1.%2.%3.%4.%5.%6."/>
      <w:lvlJc w:val="left"/>
      <w:pPr>
        <w:ind w:left="1134" w:leftChars="0" w:hanging="1134" w:firstLineChars="0"/>
      </w:pPr>
      <w:rPr>
        <w:rFonts w:hint="default"/>
      </w:rPr>
    </w:lvl>
    <w:lvl w:ilvl="6" w:tentative="0">
      <w:start w:val="1"/>
      <w:numFmt w:val="decimal"/>
      <w:lvlText w:val="%1.%2.%3.%4.%5.%6.%7."/>
      <w:lvlJc w:val="left"/>
      <w:pPr>
        <w:ind w:left="1275" w:leftChars="0" w:hanging="1275" w:firstLineChars="0"/>
      </w:pPr>
      <w:rPr>
        <w:rFonts w:hint="default"/>
      </w:rPr>
    </w:lvl>
    <w:lvl w:ilvl="7" w:tentative="0">
      <w:start w:val="1"/>
      <w:numFmt w:val="decimal"/>
      <w:lvlText w:val="%1.%2.%3.%4.%5.%6.%7.%8."/>
      <w:lvlJc w:val="left"/>
      <w:pPr>
        <w:ind w:left="1418" w:leftChars="0" w:hanging="1418" w:firstLineChars="0"/>
      </w:pPr>
      <w:rPr>
        <w:rFonts w:hint="default"/>
      </w:rPr>
    </w:lvl>
    <w:lvl w:ilvl="8" w:tentative="0">
      <w:start w:val="1"/>
      <w:numFmt w:val="decimal"/>
      <w:lvlText w:val="%1.%2.%3.%4.%5.%6.%7.%8.%9."/>
      <w:lvlJc w:val="left"/>
      <w:pPr>
        <w:ind w:left="1558" w:leftChars="0" w:hanging="1558" w:firstLineChars="0"/>
      </w:pPr>
      <w:rPr>
        <w:rFonts w:hint="default"/>
      </w:rPr>
    </w:lvl>
  </w:abstractNum>
  <w:abstractNum w:abstractNumId="6">
    <w:nsid w:val="5DE63361"/>
    <w:multiLevelType w:val="multilevel"/>
    <w:tmpl w:val="5DE63361"/>
    <w:lvl w:ilvl="0" w:tentative="0">
      <w:start w:val="1"/>
      <w:numFmt w:val="decimal"/>
      <w:pStyle w:val="16"/>
      <w:lvlText w:val="2.3.%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pStyle w:val="15"/>
      <w:lvlText w:val="2.3.%3"/>
      <w:lvlJc w:val="left"/>
      <w:pPr>
        <w:ind w:left="709" w:hanging="709"/>
      </w:pPr>
      <w:rPr>
        <w:rFonts w:hint="default" w:ascii="宋体" w:hAnsi="宋体" w:eastAsia="宋体" w:cs="宋体"/>
        <w:sz w:val="24"/>
      </w:rPr>
    </w:lvl>
    <w:lvl w:ilvl="3" w:tentative="0">
      <w:start w:val="1"/>
      <w:numFmt w:val="decimal"/>
      <w:lvlText w:val="%1.%2.%3.%4."/>
      <w:lvlJc w:val="left"/>
      <w:pPr>
        <w:ind w:left="850" w:hanging="850"/>
      </w:pPr>
      <w:rPr>
        <w:rFonts w:hint="default" w:ascii="宋体" w:hAnsi="宋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
    <w:nsid w:val="5DE64234"/>
    <w:multiLevelType w:val="multilevel"/>
    <w:tmpl w:val="5DE64234"/>
    <w:lvl w:ilvl="0" w:tentative="0">
      <w:start w:val="1"/>
      <w:numFmt w:val="decimal"/>
      <w:suff w:val="space"/>
      <w:lvlText w:val="第%1章"/>
      <w:lvlJc w:val="left"/>
      <w:pPr>
        <w:tabs>
          <w:tab w:val="left" w:pos="0"/>
        </w:tabs>
        <w:ind w:left="284" w:firstLine="0"/>
      </w:pPr>
      <w:rPr>
        <w:rFonts w:hint="default"/>
      </w:rPr>
    </w:lvl>
    <w:lvl w:ilvl="1" w:tentative="0">
      <w:start w:val="1"/>
      <w:numFmt w:val="decimal"/>
      <w:suff w:val="space"/>
      <w:lvlText w:val="%1.%2"/>
      <w:lvlJc w:val="left"/>
      <w:pPr>
        <w:ind w:left="0" w:firstLine="0"/>
      </w:pPr>
      <w:rPr>
        <w:rFonts w:hint="eastAsia"/>
        <w:b/>
        <w:color w:val="548235" w:themeColor="accent6" w:themeShade="BF"/>
      </w:rPr>
    </w:lvl>
    <w:lvl w:ilvl="2" w:tentative="0">
      <w:start w:val="1"/>
      <w:numFmt w:val="decimal"/>
      <w:pStyle w:val="21"/>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70AD47" w:themeColor="accent6"/>
        <w:spacing w:val="0"/>
        <w:w w:val="1"/>
        <w:kern w:val="0"/>
        <w:position w:val="0"/>
        <w:sz w:val="2"/>
        <w:szCs w:val="2"/>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Fill>
          <w14:solidFill>
            <w14:schemeClr w14:val="accent6"/>
          </w14:solidFill>
        </w14:textFill>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4" w:tentative="0">
      <w:start w:val="1"/>
      <w:numFmt w:val="decimal"/>
      <w:lvlText w:val="%1.%2.%3.%4.%5"/>
      <w:lvlJc w:val="left"/>
      <w:pPr>
        <w:ind w:left="2551" w:hanging="850"/>
      </w:pPr>
      <w:rPr>
        <w:rFonts w:hint="default"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5DE651F5"/>
    <w:multiLevelType w:val="multilevel"/>
    <w:tmpl w:val="5DE651F5"/>
    <w:lvl w:ilvl="0" w:tentative="0">
      <w:start w:val="1"/>
      <w:numFmt w:val="decimal"/>
      <w:suff w:val="space"/>
      <w:lvlText w:val="第%1章"/>
      <w:lvlJc w:val="left"/>
      <w:pPr>
        <w:tabs>
          <w:tab w:val="left" w:pos="0"/>
        </w:tabs>
        <w:ind w:left="284" w:firstLine="0"/>
      </w:pPr>
      <w:rPr>
        <w:rFonts w:hint="default"/>
      </w:rPr>
    </w:lvl>
    <w:lvl w:ilvl="1" w:tentative="0">
      <w:start w:val="1"/>
      <w:numFmt w:val="decimal"/>
      <w:pStyle w:val="4"/>
      <w:suff w:val="space"/>
      <w:lvlText w:val="%1.%2"/>
      <w:lvlJc w:val="left"/>
      <w:pPr>
        <w:tabs>
          <w:tab w:val="left" w:pos="0"/>
        </w:tabs>
        <w:ind w:left="0" w:firstLine="0"/>
      </w:pPr>
      <w:rPr>
        <w:rFonts w:hint="default" w:ascii="宋体" w:hAnsi="宋体" w:eastAsia="宋体" w:cs="宋体"/>
        <w:b/>
        <w:color w:val="548235" w:themeColor="accent6" w:themeShade="BF"/>
      </w:rPr>
    </w:lvl>
    <w:lvl w:ilvl="2" w:tentative="0">
      <w:start w:val="1"/>
      <w:numFmt w:val="decimal"/>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92D050"/>
        <w:spacing w:val="0"/>
        <w:w w:val="100"/>
        <w:kern w:val="0"/>
        <w:position w:val="0"/>
        <w:sz w:val="2"/>
        <w:szCs w:val="2"/>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4" w:tentative="0">
      <w:start w:val="1"/>
      <w:numFmt w:val="decimal"/>
      <w:lvlText w:val="%1.%2.%3.%4.%5"/>
      <w:lvlJc w:val="left"/>
      <w:pPr>
        <w:ind w:left="2551" w:hanging="850"/>
      </w:pPr>
      <w:rPr>
        <w:rFonts w:hint="default"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5DE65365"/>
    <w:multiLevelType w:val="multilevel"/>
    <w:tmpl w:val="5DE65365"/>
    <w:lvl w:ilvl="0" w:tentative="0">
      <w:start w:val="1"/>
      <w:numFmt w:val="decimal"/>
      <w:lvlText w:val="%1."/>
      <w:lvlJc w:val="left"/>
      <w:pPr>
        <w:ind w:left="425" w:leftChars="0" w:hanging="425" w:firstLineChars="0"/>
      </w:pPr>
      <w:rPr>
        <w:rFonts w:hint="default"/>
      </w:rPr>
    </w:lvl>
    <w:lvl w:ilvl="1" w:tentative="0">
      <w:start w:val="1"/>
      <w:numFmt w:val="decimal"/>
      <w:pStyle w:val="3"/>
      <w:suff w:val="space"/>
      <w:lvlText w:val="%1.%2."/>
      <w:lvlJc w:val="left"/>
      <w:pPr>
        <w:tabs>
          <w:tab w:val="left" w:pos="0"/>
        </w:tabs>
        <w:ind w:left="567" w:leftChars="0" w:hanging="567" w:firstLineChars="0"/>
      </w:pPr>
      <w:rPr>
        <w:rFonts w:hint="default"/>
        <w:color w:val="92D050"/>
      </w:rPr>
    </w:lvl>
    <w:lvl w:ilvl="2" w:tentative="0">
      <w:start w:val="1"/>
      <w:numFmt w:val="decimal"/>
      <w:lvlText w:val="%1.%2.%3."/>
      <w:lvlJc w:val="left"/>
      <w:pPr>
        <w:ind w:left="709" w:leftChars="0" w:hanging="709" w:firstLineChars="0"/>
      </w:pPr>
      <w:rPr>
        <w:rFonts w:hint="default"/>
      </w:rPr>
    </w:lvl>
    <w:lvl w:ilvl="3" w:tentative="0">
      <w:start w:val="1"/>
      <w:numFmt w:val="decimal"/>
      <w:lvlText w:val="%1.%2.%3.%4."/>
      <w:lvlJc w:val="left"/>
      <w:pPr>
        <w:ind w:left="850" w:leftChars="0" w:hanging="850" w:firstLineChars="0"/>
      </w:pPr>
      <w:rPr>
        <w:rFonts w:hint="default"/>
      </w:rPr>
    </w:lvl>
    <w:lvl w:ilvl="4" w:tentative="0">
      <w:start w:val="1"/>
      <w:numFmt w:val="decimal"/>
      <w:lvlText w:val="%1.%2.%3.%4.%5."/>
      <w:lvlJc w:val="left"/>
      <w:pPr>
        <w:ind w:left="991" w:leftChars="0" w:hanging="991" w:firstLineChars="0"/>
      </w:pPr>
      <w:rPr>
        <w:rFonts w:hint="default"/>
      </w:rPr>
    </w:lvl>
    <w:lvl w:ilvl="5" w:tentative="0">
      <w:start w:val="1"/>
      <w:numFmt w:val="decimal"/>
      <w:lvlText w:val="%1.%2.%3.%4.%5.%6."/>
      <w:lvlJc w:val="left"/>
      <w:pPr>
        <w:ind w:left="1134" w:leftChars="0" w:hanging="1134" w:firstLineChars="0"/>
      </w:pPr>
      <w:rPr>
        <w:rFonts w:hint="default"/>
      </w:rPr>
    </w:lvl>
    <w:lvl w:ilvl="6" w:tentative="0">
      <w:start w:val="1"/>
      <w:numFmt w:val="decimal"/>
      <w:lvlText w:val="%1.%2.%3.%4.%5.%6.%7."/>
      <w:lvlJc w:val="left"/>
      <w:pPr>
        <w:ind w:left="1275" w:leftChars="0" w:hanging="1275" w:firstLineChars="0"/>
      </w:pPr>
      <w:rPr>
        <w:rFonts w:hint="default"/>
      </w:rPr>
    </w:lvl>
    <w:lvl w:ilvl="7" w:tentative="0">
      <w:start w:val="1"/>
      <w:numFmt w:val="decimal"/>
      <w:lvlText w:val="%1.%2.%3.%4.%5.%6.%7.%8."/>
      <w:lvlJc w:val="left"/>
      <w:pPr>
        <w:ind w:left="1418" w:leftChars="0" w:hanging="1418" w:firstLineChars="0"/>
      </w:pPr>
      <w:rPr>
        <w:rFonts w:hint="default"/>
      </w:rPr>
    </w:lvl>
    <w:lvl w:ilvl="8" w:tentative="0">
      <w:start w:val="1"/>
      <w:numFmt w:val="decimal"/>
      <w:lvlText w:val="%1.%2.%3.%4.%5.%6.%7.%8.%9."/>
      <w:lvlJc w:val="left"/>
      <w:pPr>
        <w:ind w:left="1558" w:leftChars="0" w:hanging="1558" w:firstLineChars="0"/>
      </w:pPr>
      <w:rPr>
        <w:rFonts w:hint="default"/>
      </w:rPr>
    </w:lvl>
  </w:abstractNum>
  <w:abstractNum w:abstractNumId="10">
    <w:nsid w:val="5DE65393"/>
    <w:multiLevelType w:val="multilevel"/>
    <w:tmpl w:val="5DE65393"/>
    <w:lvl w:ilvl="0" w:tentative="0">
      <w:start w:val="1"/>
      <w:numFmt w:val="chineseCountingThousand"/>
      <w:pStyle w:val="2"/>
      <w:lvlText w:val="%1、"/>
      <w:lvlJc w:val="left"/>
      <w:pPr>
        <w:ind w:left="420" w:hanging="420"/>
      </w:pPr>
      <w:rPr>
        <w:rFonts w:hint="eastAsia"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1">
    <w:nsid w:val="5DE65AB1"/>
    <w:multiLevelType w:val="multilevel"/>
    <w:tmpl w:val="5DE65AB1"/>
    <w:lvl w:ilvl="0" w:tentative="0">
      <w:start w:val="1"/>
      <w:numFmt w:val="decimal"/>
      <w:suff w:val="space"/>
      <w:lvlText w:val="第%1章"/>
      <w:lvlJc w:val="left"/>
      <w:pPr>
        <w:ind w:left="284" w:firstLine="0"/>
      </w:pPr>
      <w:rPr>
        <w:rFonts w:hint="eastAsia"/>
      </w:rPr>
    </w:lvl>
    <w:lvl w:ilvl="1" w:tentative="0">
      <w:start w:val="1"/>
      <w:numFmt w:val="decimal"/>
      <w:suff w:val="space"/>
      <w:lvlText w:val="%1.%2"/>
      <w:lvlJc w:val="left"/>
      <w:pPr>
        <w:ind w:left="0" w:firstLine="0"/>
      </w:pPr>
      <w:rPr>
        <w:rFonts w:hint="eastAsia"/>
        <w:b/>
        <w:color w:val="548235" w:themeColor="accent6" w:themeShade="BF"/>
      </w:rPr>
    </w:lvl>
    <w:lvl w:ilvl="2" w:tentative="0">
      <w:start w:val="1"/>
      <w:numFmt w:val="decimal"/>
      <w:pStyle w:val="26"/>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suff w:val="space"/>
      <w:lvlText w:val="%1.%2.%3.%4"/>
      <w:lvlJc w:val="left"/>
      <w:pPr>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4" w:tentative="0">
      <w:start w:val="1"/>
      <w:numFmt w:val="decimal"/>
      <w:lvlText w:val="%1.%2.%3.%4.%5"/>
      <w:lvlJc w:val="left"/>
      <w:pPr>
        <w:ind w:left="2551" w:hanging="850"/>
      </w:pPr>
      <w:rPr>
        <w:rFonts w:hint="default"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5DE70252"/>
    <w:multiLevelType w:val="multilevel"/>
    <w:tmpl w:val="5DE70252"/>
    <w:lvl w:ilvl="0" w:tentative="0">
      <w:start w:val="1"/>
      <w:numFmt w:val="decimal"/>
      <w:suff w:val="space"/>
      <w:lvlText w:val="第%1章"/>
      <w:lvlJc w:val="left"/>
      <w:pPr>
        <w:tabs>
          <w:tab w:val="left" w:pos="0"/>
        </w:tabs>
        <w:ind w:left="284" w:firstLine="0"/>
      </w:pPr>
      <w:rPr>
        <w:rFonts w:hint="default" w:ascii="宋体" w:hAnsi="宋体" w:eastAsia="宋体" w:cs="宋体"/>
      </w:rPr>
    </w:lvl>
    <w:lvl w:ilvl="1" w:tentative="0">
      <w:start w:val="1"/>
      <w:numFmt w:val="decimal"/>
      <w:pStyle w:val="27"/>
      <w:suff w:val="space"/>
      <w:lvlText w:val="%1.%2"/>
      <w:lvlJc w:val="left"/>
      <w:pPr>
        <w:tabs>
          <w:tab w:val="left" w:pos="0"/>
        </w:tabs>
        <w:ind w:left="0" w:firstLine="0"/>
      </w:pPr>
      <w:rPr>
        <w:rFonts w:hint="default" w:ascii="宋体" w:hAnsi="宋体" w:eastAsia="宋体" w:cs="宋体"/>
        <w:b/>
        <w:color w:val="E36C09"/>
      </w:rPr>
    </w:lvl>
    <w:lvl w:ilvl="2" w:tentative="0">
      <w:start w:val="1"/>
      <w:numFmt w:val="decimal"/>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92D050"/>
        <w:spacing w:val="0"/>
        <w:w w:val="100"/>
        <w:kern w:val="0"/>
        <w:position w:val="0"/>
        <w:sz w:val="2"/>
        <w:szCs w:val="2"/>
        <w:u w:val="none" w:color="000000"/>
        <w:shd w:val="clear" w:color="000000" w:fill="000000"/>
        <w:vertAlign w:val="baseline"/>
        <w:lang w:val="zh-CN" w:eastAsia="zh-CN" w:bidi="zh-CN"/>
      </w:rPr>
    </w:lvl>
    <w:lvl w:ilvl="3" w:tentative="0">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4" w:tentative="0">
      <w:start w:val="1"/>
      <w:numFmt w:val="decimal"/>
      <w:lvlText w:val="%1.%2.%3.%4.%5"/>
      <w:lvlJc w:val="left"/>
      <w:pPr>
        <w:ind w:left="2551" w:hanging="850"/>
      </w:pPr>
      <w:rPr>
        <w:rFonts w:hint="default"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3">
    <w:nsid w:val="5DE70799"/>
    <w:multiLevelType w:val="multilevel"/>
    <w:tmpl w:val="5DE70799"/>
    <w:lvl w:ilvl="0" w:tentative="0">
      <w:start w:val="1"/>
      <w:numFmt w:val="chineseCounting"/>
      <w:pStyle w:val="28"/>
      <w:suff w:val="space"/>
      <w:lvlText w:val="%1"/>
      <w:lvlJc w:val="left"/>
      <w:pPr>
        <w:tabs>
          <w:tab w:val="left" w:pos="0"/>
        </w:tabs>
        <w:ind w:left="284" w:firstLine="0"/>
      </w:pPr>
      <w:rPr>
        <w:rFonts w:hint="eastAsia" w:ascii="宋体" w:hAnsi="宋体" w:eastAsia="宋体" w:cs="宋体"/>
      </w:rPr>
    </w:lvl>
    <w:lvl w:ilvl="1" w:tentative="0">
      <w:start w:val="1"/>
      <w:numFmt w:val="decimal"/>
      <w:pStyle w:val="30"/>
      <w:isLgl/>
      <w:suff w:val="space"/>
      <w:lvlText w:val="%1.%2"/>
      <w:lvlJc w:val="left"/>
      <w:pPr>
        <w:tabs>
          <w:tab w:val="left" w:pos="0"/>
        </w:tabs>
        <w:ind w:left="0" w:firstLine="0"/>
      </w:pPr>
      <w:rPr>
        <w:rFonts w:hint="eastAsia" w:ascii="宋体" w:hAnsi="宋体" w:eastAsia="宋体" w:cs="宋体"/>
        <w:b/>
        <w:color w:val="E36C09"/>
      </w:rPr>
    </w:lvl>
    <w:lvl w:ilvl="2" w:tentative="0">
      <w:start w:val="1"/>
      <w:numFmt w:val="decimal"/>
      <w:pStyle w:val="29"/>
      <w:isLgl/>
      <w:suff w:val="space"/>
      <w:lvlText w:val="%1.%2.%3"/>
      <w:lvlJc w:val="left"/>
      <w:pPr>
        <w:tabs>
          <w:tab w:val="left" w:pos="0"/>
        </w:tabs>
        <w:ind w:left="0" w:firstLine="0"/>
      </w:pPr>
      <w:rPr>
        <w:rFonts w:hint="eastAsia" w:ascii="宋体" w:hAnsi="宋体" w:eastAsia="宋体" w:cs="宋体"/>
        <w:b w:val="0"/>
        <w:bCs w:val="0"/>
        <w:i w:val="0"/>
        <w:iCs w:val="0"/>
        <w:caps w:val="0"/>
        <w:smallCaps w:val="0"/>
        <w:strike w:val="0"/>
        <w:dstrike w:val="0"/>
        <w:outline w:val="0"/>
        <w:shadow w:val="0"/>
        <w:emboss w:val="0"/>
        <w:imprint w:val="0"/>
        <w:snapToGrid w:val="0"/>
        <w:vanish w:val="0"/>
        <w:color w:val="92D050"/>
        <w:spacing w:val="0"/>
        <w:w w:val="100"/>
        <w:kern w:val="0"/>
        <w:position w:val="0"/>
        <w:sz w:val="2"/>
        <w:szCs w:val="2"/>
        <w:u w:val="none" w:color="000000"/>
        <w:shd w:val="clear" w:color="000000" w:fill="000000"/>
        <w:vertAlign w:val="baseline"/>
        <w:lang w:val="zh-CN" w:eastAsia="zh-CN" w:bidi="zh-CN"/>
      </w:rPr>
    </w:lvl>
    <w:lvl w:ilvl="3" w:tentative="0">
      <w:start w:val="1"/>
      <w:numFmt w:val="decimal"/>
      <w:suff w:val="space"/>
      <w:lvlText w:val="%1.%2.%3.%4"/>
      <w:lvlJc w:val="left"/>
      <w:pPr>
        <w:ind w:left="0" w:firstLine="0"/>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4" w:tentative="0">
      <w:start w:val="1"/>
      <w:numFmt w:val="decimal"/>
      <w:lvlText w:val="%1.%2.%3.%4.%5"/>
      <w:lvlJc w:val="left"/>
      <w:pPr>
        <w:ind w:left="2551" w:hanging="850"/>
      </w:pPr>
      <w:rPr>
        <w:rFonts w:hint="eastAsia"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4">
    <w:nsid w:val="5DE7106C"/>
    <w:multiLevelType w:val="multilevel"/>
    <w:tmpl w:val="5DE7106C"/>
    <w:lvl w:ilvl="0" w:tentative="0">
      <w:start w:val="1"/>
      <w:numFmt w:val="decimal"/>
      <w:suff w:val="space"/>
      <w:lvlText w:val="第%1章"/>
      <w:lvlJc w:val="left"/>
      <w:pPr>
        <w:ind w:left="284" w:firstLine="0"/>
      </w:pPr>
      <w:rPr>
        <w:rFonts w:hint="eastAsia"/>
      </w:rPr>
    </w:lvl>
    <w:lvl w:ilvl="1" w:tentative="0">
      <w:start w:val="1"/>
      <w:numFmt w:val="decimal"/>
      <w:pStyle w:val="22"/>
      <w:suff w:val="space"/>
      <w:lvlText w:val="%1.%2"/>
      <w:lvlJc w:val="left"/>
      <w:pPr>
        <w:ind w:left="0" w:firstLine="0"/>
      </w:pPr>
      <w:rPr>
        <w:rFonts w:hint="eastAsia"/>
        <w:b/>
        <w:color w:val="E36C09"/>
      </w:rPr>
    </w:lvl>
    <w:lvl w:ilvl="2" w:tentative="0">
      <w:start w:val="1"/>
      <w:numFmt w:val="decimal"/>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3" w:tentative="0">
      <w:start w:val="1"/>
      <w:numFmt w:val="decimal"/>
      <w:suff w:val="space"/>
      <w:lvlText w:val="%1.%2.%3.%4"/>
      <w:lvlJc w:val="left"/>
      <w:pPr>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4" w:tentative="0">
      <w:start w:val="1"/>
      <w:numFmt w:val="decimal"/>
      <w:lvlText w:val="%1.%2.%3.%4.%5"/>
      <w:lvlJc w:val="left"/>
      <w:pPr>
        <w:ind w:left="2551" w:hanging="850"/>
      </w:pPr>
      <w:rPr>
        <w:rFonts w:hint="default"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5">
    <w:nsid w:val="5DE719DA"/>
    <w:multiLevelType w:val="multilevel"/>
    <w:tmpl w:val="5DE719DA"/>
    <w:lvl w:ilvl="0" w:tentative="0">
      <w:start w:val="1"/>
      <w:numFmt w:val="decimal"/>
      <w:suff w:val="space"/>
      <w:lvlText w:val="%1."/>
      <w:lvlJc w:val="left"/>
      <w:pPr>
        <w:tabs>
          <w:tab w:val="left" w:pos="0"/>
        </w:tabs>
        <w:ind w:left="284" w:firstLine="0"/>
      </w:pPr>
      <w:rPr>
        <w:rFonts w:hint="default" w:ascii="宋体" w:hAnsi="宋体" w:eastAsia="宋体" w:cs="宋体"/>
      </w:rPr>
    </w:lvl>
    <w:lvl w:ilvl="1" w:tentative="0">
      <w:start w:val="1"/>
      <w:numFmt w:val="decimal"/>
      <w:suff w:val="space"/>
      <w:lvlText w:val="%1.%2"/>
      <w:lvlJc w:val="left"/>
      <w:pPr>
        <w:ind w:left="0" w:firstLine="0"/>
      </w:pPr>
      <w:rPr>
        <w:rFonts w:hint="default" w:ascii="宋体" w:hAnsi="宋体" w:eastAsia="宋体" w:cs="宋体"/>
        <w:b/>
        <w:color w:val="E36C09"/>
      </w:rPr>
    </w:lvl>
    <w:lvl w:ilvl="2" w:tentative="0">
      <w:start w:val="1"/>
      <w:numFmt w:val="decimal"/>
      <w:pStyle w:val="23"/>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3" w:tentative="0">
      <w:start w:val="1"/>
      <w:numFmt w:val="decimal"/>
      <w:suff w:val="space"/>
      <w:lvlText w:val="%1.%2.%3.%4"/>
      <w:lvlJc w:val="left"/>
      <w:pPr>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4" w:tentative="0">
      <w:start w:val="1"/>
      <w:numFmt w:val="decimal"/>
      <w:lvlText w:val="%1.%2.%3.%4.%5"/>
      <w:lvlJc w:val="left"/>
      <w:pPr>
        <w:ind w:left="2551" w:hanging="850"/>
      </w:pPr>
      <w:rPr>
        <w:rFonts w:hint="default"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6">
    <w:nsid w:val="5DE71A60"/>
    <w:multiLevelType w:val="multilevel"/>
    <w:tmpl w:val="5DE71A60"/>
    <w:lvl w:ilvl="0" w:tentative="0">
      <w:start w:val="1"/>
      <w:numFmt w:val="decimal"/>
      <w:suff w:val="space"/>
      <w:lvlText w:val="%1."/>
      <w:lvlJc w:val="left"/>
      <w:pPr>
        <w:tabs>
          <w:tab w:val="left" w:pos="0"/>
        </w:tabs>
        <w:ind w:left="284" w:firstLine="0"/>
      </w:pPr>
      <w:rPr>
        <w:rFonts w:hint="default" w:ascii="宋体" w:hAnsi="宋体" w:eastAsia="宋体" w:cs="宋体"/>
      </w:rPr>
    </w:lvl>
    <w:lvl w:ilvl="1" w:tentative="0">
      <w:start w:val="1"/>
      <w:numFmt w:val="decimal"/>
      <w:pStyle w:val="31"/>
      <w:suff w:val="space"/>
      <w:lvlText w:val="%1.%2"/>
      <w:lvlJc w:val="left"/>
      <w:pPr>
        <w:ind w:left="0" w:firstLine="0"/>
      </w:pPr>
      <w:rPr>
        <w:rFonts w:hint="default" w:ascii="宋体" w:hAnsi="宋体" w:eastAsia="宋体" w:cs="宋体"/>
        <w:b/>
        <w:color w:val="E36C09"/>
      </w:rPr>
    </w:lvl>
    <w:lvl w:ilvl="2" w:tentative="0">
      <w:start w:val="1"/>
      <w:numFmt w:val="decimal"/>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3" w:tentative="0">
      <w:start w:val="1"/>
      <w:numFmt w:val="decimal"/>
      <w:suff w:val="space"/>
      <w:lvlText w:val="%1.%2.%3.%4"/>
      <w:lvlJc w:val="left"/>
      <w:pPr>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4" w:tentative="0">
      <w:start w:val="1"/>
      <w:numFmt w:val="decimal"/>
      <w:lvlText w:val="%1.%2.%3.%4.%5"/>
      <w:lvlJc w:val="left"/>
      <w:pPr>
        <w:ind w:left="2551" w:hanging="850"/>
      </w:pPr>
      <w:rPr>
        <w:rFonts w:hint="default"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7">
    <w:nsid w:val="5DE71B78"/>
    <w:multiLevelType w:val="multilevel"/>
    <w:tmpl w:val="5DE71B78"/>
    <w:lvl w:ilvl="0" w:tentative="0">
      <w:start w:val="1"/>
      <w:numFmt w:val="decimal"/>
      <w:suff w:val="space"/>
      <w:lvlText w:val="%1."/>
      <w:lvlJc w:val="left"/>
      <w:pPr>
        <w:tabs>
          <w:tab w:val="left" w:pos="0"/>
        </w:tabs>
        <w:ind w:left="284" w:firstLine="0"/>
      </w:pPr>
      <w:rPr>
        <w:rFonts w:hint="default" w:ascii="宋体" w:hAnsi="宋体" w:eastAsia="宋体" w:cs="宋体"/>
      </w:rPr>
    </w:lvl>
    <w:lvl w:ilvl="1" w:tentative="0">
      <w:start w:val="1"/>
      <w:numFmt w:val="decimal"/>
      <w:pStyle w:val="33"/>
      <w:suff w:val="space"/>
      <w:lvlText w:val="%1.%2"/>
      <w:lvlJc w:val="left"/>
      <w:pPr>
        <w:tabs>
          <w:tab w:val="left" w:pos="0"/>
        </w:tabs>
        <w:ind w:left="0" w:firstLine="0"/>
      </w:pPr>
      <w:rPr>
        <w:rFonts w:hint="default" w:ascii="宋体" w:hAnsi="宋体" w:eastAsia="宋体" w:cs="宋体"/>
        <w:b/>
        <w:color w:val="E36C09"/>
      </w:rPr>
    </w:lvl>
    <w:lvl w:ilvl="2" w:tentative="0">
      <w:start w:val="1"/>
      <w:numFmt w:val="decimal"/>
      <w:pStyle w:val="32"/>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92D050"/>
        <w:spacing w:val="0"/>
        <w:w w:val="100"/>
        <w:kern w:val="0"/>
        <w:position w:val="0"/>
        <w:sz w:val="2"/>
        <w:szCs w:val="2"/>
        <w:u w:val="none" w:color="000000"/>
        <w:shd w:val="clear" w:color="000000" w:fill="000000"/>
        <w:vertAlign w:val="baseline"/>
        <w:lang w:val="zh-CN" w:eastAsia="zh-CN" w:bidi="zh-CN"/>
      </w:rPr>
    </w:lvl>
    <w:lvl w:ilvl="3" w:tentative="0">
      <w:start w:val="1"/>
      <w:numFmt w:val="decimal"/>
      <w:suff w:val="space"/>
      <w:lvlText w:val="%1.%2.%3.%4"/>
      <w:lvlJc w:val="left"/>
      <w:pPr>
        <w:ind w:left="0" w:firstLine="0"/>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4" w:tentative="0">
      <w:start w:val="1"/>
      <w:numFmt w:val="decimal"/>
      <w:lvlText w:val="%1.%2.%3.%4.%5"/>
      <w:lvlJc w:val="left"/>
      <w:pPr>
        <w:ind w:left="2551" w:hanging="850"/>
      </w:pPr>
      <w:rPr>
        <w:rFonts w:hint="eastAsia"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8">
    <w:nsid w:val="5DE74122"/>
    <w:multiLevelType w:val="multilevel"/>
    <w:tmpl w:val="5DE74122"/>
    <w:lvl w:ilvl="0" w:tentative="0">
      <w:start w:val="1"/>
      <w:numFmt w:val="decimal"/>
      <w:pStyle w:val="24"/>
      <w:suff w:val="space"/>
      <w:lvlText w:val="%1."/>
      <w:lvlJc w:val="left"/>
      <w:pPr>
        <w:tabs>
          <w:tab w:val="left" w:pos="0"/>
        </w:tabs>
        <w:ind w:left="284" w:firstLine="0"/>
      </w:pPr>
      <w:rPr>
        <w:rFonts w:hint="default" w:ascii="宋体" w:hAnsi="宋体" w:eastAsia="宋体" w:cs="宋体"/>
      </w:rPr>
    </w:lvl>
    <w:lvl w:ilvl="1" w:tentative="0">
      <w:start w:val="1"/>
      <w:numFmt w:val="decimal"/>
      <w:pStyle w:val="35"/>
      <w:isLgl/>
      <w:suff w:val="space"/>
      <w:lvlText w:val="%1.%2"/>
      <w:lvlJc w:val="left"/>
      <w:pPr>
        <w:tabs>
          <w:tab w:val="left" w:pos="0"/>
        </w:tabs>
        <w:ind w:left="0" w:firstLine="0"/>
      </w:pPr>
      <w:rPr>
        <w:rFonts w:hint="default" w:ascii="宋体" w:hAnsi="宋体" w:eastAsia="宋体" w:cs="宋体"/>
        <w:b/>
        <w:color w:val="auto"/>
      </w:rPr>
    </w:lvl>
    <w:lvl w:ilvl="2" w:tentative="0">
      <w:start w:val="1"/>
      <w:numFmt w:val="decimal"/>
      <w:pStyle w:val="36"/>
      <w:isLgl/>
      <w:suff w:val="space"/>
      <w:lvlText w:val="%1.%2.%3"/>
      <w:lvlJc w:val="left"/>
      <w:pPr>
        <w:tabs>
          <w:tab w:val="left" w:pos="0"/>
        </w:tabs>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100"/>
        <w:kern w:val="0"/>
        <w:position w:val="0"/>
        <w:sz w:val="28"/>
        <w:szCs w:val="2"/>
        <w:u w:val="none" w:color="000000"/>
        <w:shd w:val="clear" w:color="000000" w:fill="000000"/>
        <w:vertAlign w:val="baseline"/>
        <w:lang w:val="zh-CN" w:eastAsia="zh-CN" w:bidi="zh-CN"/>
      </w:rPr>
    </w:lvl>
    <w:lvl w:ilvl="3" w:tentative="0">
      <w:start w:val="1"/>
      <w:numFmt w:val="decimal"/>
      <w:suff w:val="space"/>
      <w:lvlText w:val="%1.%2.%3.%4"/>
      <w:lvlJc w:val="left"/>
      <w:pPr>
        <w:ind w:left="0" w:firstLine="0"/>
      </w:pPr>
      <w:rPr>
        <w:rFonts w:hint="default" w:ascii="宋体" w:hAnsi="宋体" w:eastAsia="宋体" w:cs="宋体"/>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4" w:tentative="0">
      <w:start w:val="1"/>
      <w:numFmt w:val="decimal"/>
      <w:lvlText w:val="%1.%2.%3.%4.%5"/>
      <w:lvlJc w:val="left"/>
      <w:pPr>
        <w:ind w:left="2551" w:hanging="850"/>
      </w:pPr>
      <w:rPr>
        <w:rFonts w:hint="default" w:ascii="Times New Roman" w:hAnsi="Times New Roman" w:cs="Times New Roman"/>
        <w:b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10"/>
  </w:num>
  <w:num w:numId="2">
    <w:abstractNumId w:val="8"/>
  </w:num>
  <w:num w:numId="3">
    <w:abstractNumId w:val="9"/>
  </w:num>
  <w:num w:numId="4">
    <w:abstractNumId w:val="0"/>
  </w:num>
  <w:num w:numId="5">
    <w:abstractNumId w:val="1"/>
  </w:num>
  <w:num w:numId="6">
    <w:abstractNumId w:val="5"/>
  </w:num>
  <w:num w:numId="7">
    <w:abstractNumId w:val="4"/>
  </w:num>
  <w:num w:numId="8">
    <w:abstractNumId w:val="6"/>
  </w:num>
  <w:num w:numId="9">
    <w:abstractNumId w:val="2"/>
  </w:num>
  <w:num w:numId="10">
    <w:abstractNumId w:val="3"/>
  </w:num>
  <w:num w:numId="11">
    <w:abstractNumId w:val="7"/>
  </w:num>
  <w:num w:numId="12">
    <w:abstractNumId w:val="14"/>
  </w:num>
  <w:num w:numId="13">
    <w:abstractNumId w:val="15"/>
  </w:num>
  <w:num w:numId="14">
    <w:abstractNumId w:val="18"/>
  </w:num>
  <w:num w:numId="15">
    <w:abstractNumId w:val="11"/>
  </w:num>
  <w:num w:numId="16">
    <w:abstractNumId w:val="12"/>
  </w:num>
  <w:num w:numId="17">
    <w:abstractNumId w:val="13"/>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A74DBF"/>
    <w:rsid w:val="01452376"/>
    <w:rsid w:val="02C8299D"/>
    <w:rsid w:val="02E04CA9"/>
    <w:rsid w:val="02EF11AE"/>
    <w:rsid w:val="02F25558"/>
    <w:rsid w:val="041F3BA0"/>
    <w:rsid w:val="04D333C3"/>
    <w:rsid w:val="05646C46"/>
    <w:rsid w:val="05BC418F"/>
    <w:rsid w:val="06AF24D7"/>
    <w:rsid w:val="074403A6"/>
    <w:rsid w:val="077C78E1"/>
    <w:rsid w:val="081238D2"/>
    <w:rsid w:val="08381EC1"/>
    <w:rsid w:val="08517EA8"/>
    <w:rsid w:val="08772A55"/>
    <w:rsid w:val="0A9B6287"/>
    <w:rsid w:val="0BC84C05"/>
    <w:rsid w:val="0C167A10"/>
    <w:rsid w:val="0C1D0915"/>
    <w:rsid w:val="0C2621B6"/>
    <w:rsid w:val="0C66160F"/>
    <w:rsid w:val="0D3D7E38"/>
    <w:rsid w:val="0DA61F52"/>
    <w:rsid w:val="0F630419"/>
    <w:rsid w:val="0FE707B9"/>
    <w:rsid w:val="10A1679D"/>
    <w:rsid w:val="11D32E9B"/>
    <w:rsid w:val="14EF4871"/>
    <w:rsid w:val="164A1596"/>
    <w:rsid w:val="17CE22CB"/>
    <w:rsid w:val="18EB3612"/>
    <w:rsid w:val="193D3977"/>
    <w:rsid w:val="196069E7"/>
    <w:rsid w:val="19E85649"/>
    <w:rsid w:val="1C80454B"/>
    <w:rsid w:val="1CCC10A9"/>
    <w:rsid w:val="1D4319A9"/>
    <w:rsid w:val="1E2B04ED"/>
    <w:rsid w:val="1E302CE6"/>
    <w:rsid w:val="1F0F4D7D"/>
    <w:rsid w:val="1F1870E6"/>
    <w:rsid w:val="204C4581"/>
    <w:rsid w:val="21335A95"/>
    <w:rsid w:val="21E73078"/>
    <w:rsid w:val="22682003"/>
    <w:rsid w:val="22E50330"/>
    <w:rsid w:val="231123FF"/>
    <w:rsid w:val="245F552F"/>
    <w:rsid w:val="26691417"/>
    <w:rsid w:val="27C272F9"/>
    <w:rsid w:val="291340E3"/>
    <w:rsid w:val="2966572E"/>
    <w:rsid w:val="2B362502"/>
    <w:rsid w:val="2D6178F5"/>
    <w:rsid w:val="2D9E142D"/>
    <w:rsid w:val="2E4F2682"/>
    <w:rsid w:val="31952AC3"/>
    <w:rsid w:val="33914E7D"/>
    <w:rsid w:val="340D6851"/>
    <w:rsid w:val="374D0DCC"/>
    <w:rsid w:val="37932BC9"/>
    <w:rsid w:val="381C0C90"/>
    <w:rsid w:val="38F323BC"/>
    <w:rsid w:val="39223B62"/>
    <w:rsid w:val="39834652"/>
    <w:rsid w:val="3A184529"/>
    <w:rsid w:val="3A7F557F"/>
    <w:rsid w:val="3B5A3C4B"/>
    <w:rsid w:val="3D231A7D"/>
    <w:rsid w:val="3D96019B"/>
    <w:rsid w:val="3E537AA3"/>
    <w:rsid w:val="3ECE40BE"/>
    <w:rsid w:val="3F870BF9"/>
    <w:rsid w:val="429E0C0D"/>
    <w:rsid w:val="446664B7"/>
    <w:rsid w:val="45BE41CB"/>
    <w:rsid w:val="480D6355"/>
    <w:rsid w:val="492E7BAD"/>
    <w:rsid w:val="49841629"/>
    <w:rsid w:val="4AD26F4C"/>
    <w:rsid w:val="4B7321E9"/>
    <w:rsid w:val="4CF0774F"/>
    <w:rsid w:val="4EDA066A"/>
    <w:rsid w:val="50205D0B"/>
    <w:rsid w:val="507D3563"/>
    <w:rsid w:val="51A240F3"/>
    <w:rsid w:val="534C57B6"/>
    <w:rsid w:val="54D31041"/>
    <w:rsid w:val="5639585D"/>
    <w:rsid w:val="5641039C"/>
    <w:rsid w:val="56764543"/>
    <w:rsid w:val="56FC5297"/>
    <w:rsid w:val="57FD3524"/>
    <w:rsid w:val="583A056C"/>
    <w:rsid w:val="58963727"/>
    <w:rsid w:val="5A021B39"/>
    <w:rsid w:val="5AA62865"/>
    <w:rsid w:val="5BCD0EFD"/>
    <w:rsid w:val="5C612ADB"/>
    <w:rsid w:val="5D8B1366"/>
    <w:rsid w:val="5F2A6763"/>
    <w:rsid w:val="5F697097"/>
    <w:rsid w:val="5F730D42"/>
    <w:rsid w:val="61E52D79"/>
    <w:rsid w:val="62052B44"/>
    <w:rsid w:val="640C342F"/>
    <w:rsid w:val="65B26EC4"/>
    <w:rsid w:val="66433624"/>
    <w:rsid w:val="674178A2"/>
    <w:rsid w:val="68FB4711"/>
    <w:rsid w:val="6AC25E46"/>
    <w:rsid w:val="6C886506"/>
    <w:rsid w:val="6D253274"/>
    <w:rsid w:val="6D77157D"/>
    <w:rsid w:val="6D7B76C7"/>
    <w:rsid w:val="6E9709C1"/>
    <w:rsid w:val="6F4C092C"/>
    <w:rsid w:val="7038185B"/>
    <w:rsid w:val="70A74DBF"/>
    <w:rsid w:val="72775DAD"/>
    <w:rsid w:val="72AD4576"/>
    <w:rsid w:val="7535161D"/>
    <w:rsid w:val="757A2895"/>
    <w:rsid w:val="77C579D5"/>
    <w:rsid w:val="79884384"/>
    <w:rsid w:val="79E11684"/>
    <w:rsid w:val="79FE453D"/>
    <w:rsid w:val="79FF7EB0"/>
    <w:rsid w:val="7B275DBF"/>
    <w:rsid w:val="7CC10DA4"/>
    <w:rsid w:val="7F6B5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3"/>
    <w:link w:val="25"/>
    <w:qFormat/>
    <w:uiPriority w:val="0"/>
    <w:pPr>
      <w:keepNext/>
      <w:keepLines/>
      <w:numPr>
        <w:ilvl w:val="0"/>
        <w:numId w:val="1"/>
      </w:numPr>
      <w:spacing w:before="100" w:beforeLines="100"/>
      <w:jc w:val="center"/>
      <w:outlineLvl w:val="0"/>
    </w:pPr>
    <w:rPr>
      <w:rFonts w:ascii="Times New Roman" w:hAnsi="Times New Roman" w:eastAsia="宋体"/>
      <w:b/>
      <w:kern w:val="44"/>
      <w:sz w:val="36"/>
      <w:szCs w:val="44"/>
    </w:rPr>
  </w:style>
  <w:style w:type="paragraph" w:styleId="4">
    <w:name w:val="heading 2"/>
    <w:basedOn w:val="2"/>
    <w:next w:val="1"/>
    <w:unhideWhenUsed/>
    <w:qFormat/>
    <w:uiPriority w:val="0"/>
    <w:pPr>
      <w:numPr>
        <w:ilvl w:val="1"/>
        <w:numId w:val="2"/>
      </w:numPr>
      <w:spacing w:before="120" w:after="120" w:line="480" w:lineRule="auto"/>
      <w:ind w:rightChars="100"/>
      <w:jc w:val="center"/>
      <w:outlineLvl w:val="1"/>
    </w:pPr>
    <w:rPr>
      <w:rFonts w:ascii="Arial" w:hAnsi="Arial" w:eastAsia="黑体"/>
      <w:b w:val="0"/>
      <w:sz w:val="28"/>
      <w:szCs w:val="32"/>
    </w:rPr>
  </w:style>
  <w:style w:type="character" w:default="1" w:styleId="8">
    <w:name w:val="Default Paragraph Font"/>
    <w:semiHidden/>
    <w:uiPriority w:val="0"/>
    <w:rPr>
      <w:rFonts w:ascii="Times New Roman" w:hAnsi="Times New Roman" w:eastAsia="宋体"/>
      <w:b/>
      <w:sz w:val="21"/>
      <w:szCs w:val="22"/>
    </w:rPr>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customStyle="1" w:styleId="3">
    <w:name w:val="2级编号"/>
    <w:basedOn w:val="1"/>
    <w:next w:val="2"/>
    <w:uiPriority w:val="0"/>
    <w:pPr>
      <w:numPr>
        <w:ilvl w:val="1"/>
        <w:numId w:val="3"/>
      </w:numPr>
      <w:ind w:left="567" w:hanging="567"/>
      <w:jc w:val="both"/>
    </w:pPr>
    <w:rPr>
      <w:rFonts w:ascii="Times New Roman" w:hAnsi="Times New Roman" w:eastAsia="宋体"/>
      <w:sz w:val="24"/>
      <w:szCs w:val="22"/>
    </w:rPr>
  </w:style>
  <w:style w:type="paragraph" w:styleId="5">
    <w:name w:val="table of authorities"/>
    <w:basedOn w:val="1"/>
    <w:next w:val="1"/>
    <w:qFormat/>
    <w:uiPriority w:val="0"/>
    <w:pPr>
      <w:ind w:left="420" w:leftChars="200"/>
    </w:pPr>
  </w:style>
  <w:style w:type="paragraph" w:styleId="6">
    <w:name w:val="Body Text"/>
    <w:basedOn w:val="1"/>
    <w:uiPriority w:val="0"/>
    <w:pPr>
      <w:spacing w:before="73"/>
      <w:ind w:left="120"/>
      <w:jc w:val="left"/>
    </w:pPr>
    <w:rPr>
      <w:rFonts w:ascii="Microsoft JhengHei" w:hAnsi="Microsoft JhengHei" w:eastAsia="Microsoft JhengHei"/>
      <w:kern w:val="0"/>
      <w:sz w:val="32"/>
      <w:szCs w:val="32"/>
      <w:lang w:eastAsia="en-US"/>
    </w:rPr>
  </w:style>
  <w:style w:type="paragraph" w:styleId="7">
    <w:name w:val="footer"/>
    <w:basedOn w:val="1"/>
    <w:uiPriority w:val="0"/>
    <w:pPr>
      <w:tabs>
        <w:tab w:val="center" w:pos="4153"/>
        <w:tab w:val="right" w:pos="8306"/>
      </w:tabs>
      <w:snapToGrid w:val="0"/>
      <w:jc w:val="left"/>
    </w:pPr>
    <w:rPr>
      <w:sz w:val="18"/>
      <w:szCs w:val="18"/>
    </w:rPr>
  </w:style>
  <w:style w:type="paragraph" w:customStyle="1" w:styleId="10">
    <w:name w:val="测试3级目录"/>
    <w:basedOn w:val="1"/>
    <w:uiPriority w:val="0"/>
    <w:pPr>
      <w:numPr>
        <w:ilvl w:val="3"/>
        <w:numId w:val="4"/>
      </w:numPr>
      <w:outlineLvl w:val="2"/>
    </w:pPr>
    <w:rPr>
      <w:rFonts w:ascii="Times New Roman" w:hAnsi="Times New Roman" w:eastAsia="宋体" w:cs="Times New Roman"/>
      <w:b/>
      <w:sz w:val="28"/>
    </w:rPr>
  </w:style>
  <w:style w:type="paragraph" w:customStyle="1" w:styleId="11">
    <w:name w:val="一览表"/>
    <w:basedOn w:val="1"/>
    <w:uiPriority w:val="0"/>
    <w:pPr>
      <w:ind w:left="992" w:hanging="992"/>
      <w:jc w:val="center"/>
    </w:pPr>
    <w:rPr>
      <w:rFonts w:ascii="Times New Roman" w:hAnsi="Times New Roman" w:eastAsia="宋体" w:cs="Times New Roman"/>
      <w:b/>
    </w:rPr>
  </w:style>
  <w:style w:type="paragraph" w:customStyle="1" w:styleId="12">
    <w:name w:val="测试报告一览表"/>
    <w:basedOn w:val="1"/>
    <w:qFormat/>
    <w:uiPriority w:val="0"/>
    <w:pPr>
      <w:numPr>
        <w:ilvl w:val="2"/>
        <w:numId w:val="5"/>
      </w:numPr>
      <w:ind w:left="709" w:hanging="709"/>
    </w:pPr>
    <w:rPr>
      <w:b/>
      <w:sz w:val="28"/>
    </w:rPr>
  </w:style>
  <w:style w:type="paragraph" w:customStyle="1" w:styleId="13">
    <w:name w:val="测试报告3级目录"/>
    <w:basedOn w:val="1"/>
    <w:qFormat/>
    <w:uiPriority w:val="0"/>
    <w:pPr>
      <w:numPr>
        <w:ilvl w:val="0"/>
        <w:numId w:val="6"/>
      </w:numPr>
      <w:ind w:left="425" w:hanging="425"/>
      <w:outlineLvl w:val="2"/>
    </w:pPr>
    <w:rPr>
      <w:rFonts w:ascii="Times New Roman" w:hAnsi="Times New Roman" w:eastAsia="宋体" w:cs="Times New Roman"/>
      <w:b/>
      <w:sz w:val="28"/>
    </w:rPr>
  </w:style>
  <w:style w:type="paragraph" w:customStyle="1" w:styleId="14">
    <w:name w:val="3.1.1"/>
    <w:basedOn w:val="1"/>
    <w:qFormat/>
    <w:uiPriority w:val="0"/>
    <w:pPr>
      <w:numPr>
        <w:ilvl w:val="2"/>
        <w:numId w:val="7"/>
      </w:numPr>
      <w:ind w:left="709" w:hanging="709"/>
      <w:outlineLvl w:val="2"/>
    </w:pPr>
    <w:rPr>
      <w:rFonts w:ascii="Times New Roman" w:hAnsi="Times New Roman" w:eastAsia="宋体" w:cs="Times New Roman"/>
      <w:b/>
      <w:sz w:val="28"/>
    </w:rPr>
  </w:style>
  <w:style w:type="paragraph" w:customStyle="1" w:styleId="15">
    <w:name w:val="监测报告2.3.1"/>
    <w:basedOn w:val="1"/>
    <w:link w:val="17"/>
    <w:qFormat/>
    <w:uiPriority w:val="0"/>
    <w:pPr>
      <w:numPr>
        <w:ilvl w:val="2"/>
        <w:numId w:val="8"/>
      </w:numPr>
      <w:ind w:left="709" w:hanging="709"/>
      <w:jc w:val="left"/>
      <w:outlineLvl w:val="2"/>
    </w:pPr>
    <w:rPr>
      <w:rFonts w:ascii="Calibri" w:hAnsi="Calibri" w:eastAsia="宋体"/>
      <w:color w:val="auto"/>
      <w:kern w:val="1"/>
      <w:sz w:val="24"/>
      <w:szCs w:val="22"/>
    </w:rPr>
  </w:style>
  <w:style w:type="paragraph" w:customStyle="1" w:styleId="16">
    <w:name w:val="无间隔4"/>
    <w:basedOn w:val="1"/>
    <w:qFormat/>
    <w:uiPriority w:val="0"/>
    <w:pPr>
      <w:numPr>
        <w:ilvl w:val="0"/>
        <w:numId w:val="8"/>
      </w:numPr>
      <w:ind w:left="425" w:hanging="425"/>
    </w:pPr>
    <w:rPr>
      <w:b/>
      <w:sz w:val="28"/>
    </w:rPr>
  </w:style>
  <w:style w:type="character" w:customStyle="1" w:styleId="17">
    <w:name w:val="监测报告2.3.1 Char"/>
    <w:link w:val="15"/>
    <w:qFormat/>
    <w:uiPriority w:val="0"/>
    <w:rPr>
      <w:rFonts w:ascii="Calibri" w:hAnsi="Calibri" w:eastAsia="宋体"/>
      <w:color w:val="auto"/>
      <w:kern w:val="1"/>
      <w:sz w:val="24"/>
      <w:szCs w:val="22"/>
    </w:rPr>
  </w:style>
  <w:style w:type="paragraph" w:customStyle="1" w:styleId="18">
    <w:name w:val="样式1"/>
    <w:basedOn w:val="15"/>
    <w:qFormat/>
    <w:uiPriority w:val="0"/>
    <w:pPr>
      <w:numPr>
        <w:numId w:val="9"/>
      </w:numPr>
    </w:pPr>
    <w:rPr>
      <w:rFonts w:ascii="Calibri" w:hAnsi="Calibri" w:cs="Times New Roman"/>
      <w:color w:val="000000" w:themeColor="text1"/>
      <w:sz w:val="24"/>
      <w14:textFill>
        <w14:solidFill>
          <w14:schemeClr w14:val="tx1"/>
        </w14:solidFill>
      </w14:textFill>
    </w:rPr>
  </w:style>
  <w:style w:type="paragraph" w:customStyle="1" w:styleId="19">
    <w:name w:val="样式2"/>
    <w:basedOn w:val="15"/>
    <w:link w:val="20"/>
    <w:qFormat/>
    <w:uiPriority w:val="0"/>
    <w:pPr>
      <w:numPr>
        <w:numId w:val="10"/>
      </w:numPr>
    </w:pPr>
    <w:rPr>
      <w:rFonts w:ascii="Arial" w:hAnsi="Arial"/>
    </w:rPr>
  </w:style>
  <w:style w:type="character" w:customStyle="1" w:styleId="20">
    <w:name w:val="样式2 Char"/>
    <w:link w:val="19"/>
    <w:qFormat/>
    <w:uiPriority w:val="0"/>
    <w:rPr>
      <w:rFonts w:ascii="Arial" w:hAnsi="Arial" w:eastAsia="宋体"/>
    </w:rPr>
  </w:style>
  <w:style w:type="paragraph" w:customStyle="1" w:styleId="21">
    <w:name w:val="3级"/>
    <w:basedOn w:val="4"/>
    <w:uiPriority w:val="0"/>
    <w:pPr>
      <w:numPr>
        <w:ilvl w:val="2"/>
        <w:numId w:val="11"/>
      </w:numPr>
    </w:pPr>
    <w:rPr>
      <w:rFonts w:ascii="宋体" w:hAnsi="宋体" w:eastAsia="宋体" w:cs="宋体"/>
      <w:bCs/>
      <w:kern w:val="1"/>
      <w:sz w:val="28"/>
      <w:szCs w:val="44"/>
    </w:rPr>
  </w:style>
  <w:style w:type="paragraph" w:customStyle="1" w:styleId="22">
    <w:name w:val="2级"/>
    <w:basedOn w:val="1"/>
    <w:qFormat/>
    <w:uiPriority w:val="0"/>
    <w:pPr>
      <w:numPr>
        <w:ilvl w:val="1"/>
        <w:numId w:val="12"/>
      </w:numPr>
    </w:pPr>
    <w:rPr>
      <w:b/>
      <w:sz w:val="28"/>
    </w:rPr>
  </w:style>
  <w:style w:type="paragraph" w:customStyle="1" w:styleId="23">
    <w:name w:val="3级测试报告"/>
    <w:basedOn w:val="4"/>
    <w:qFormat/>
    <w:uiPriority w:val="0"/>
    <w:pPr>
      <w:numPr>
        <w:ilvl w:val="2"/>
        <w:numId w:val="13"/>
      </w:numPr>
      <w:spacing w:before="100"/>
      <w:ind w:left="0" w:firstLine="0"/>
    </w:pPr>
    <w:rPr>
      <w:rFonts w:ascii="宋体" w:hAnsi="宋体" w:eastAsia="宋体" w:cs="宋体"/>
      <w:b/>
      <w:bCs/>
      <w:color w:val="A9D18E" w:themeColor="accent6" w:themeTint="99"/>
      <w:kern w:val="1"/>
      <w:szCs w:val="44"/>
      <w14:textFill>
        <w14:solidFill>
          <w14:schemeClr w14:val="accent6">
            <w14:lumMod w14:val="60000"/>
            <w14:lumOff w14:val="40000"/>
          </w14:schemeClr>
        </w14:solidFill>
      </w14:textFill>
    </w:rPr>
  </w:style>
  <w:style w:type="paragraph" w:customStyle="1" w:styleId="24">
    <w:name w:val="一级标题"/>
    <w:basedOn w:val="1"/>
    <w:link w:val="34"/>
    <w:qFormat/>
    <w:uiPriority w:val="0"/>
    <w:pPr>
      <w:numPr>
        <w:ilvl w:val="0"/>
        <w:numId w:val="14"/>
      </w:numPr>
      <w:spacing w:line="240" w:lineRule="auto"/>
      <w:ind w:left="284"/>
      <w:jc w:val="left"/>
    </w:pPr>
    <w:rPr>
      <w:rFonts w:ascii="Calibri" w:hAnsi="Calibri" w:eastAsia="宋体" w:cs="Times New Roman"/>
      <w:b/>
      <w:color w:val="auto"/>
      <w:kern w:val="1"/>
      <w:sz w:val="44"/>
      <w:szCs w:val="22"/>
      <w14:textFill>
        <w14:gradFill>
          <w14:gsLst>
            <w14:gs w14:pos="0">
              <w14:srgbClr w14:val="14CD68"/>
            </w14:gs>
            <w14:gs w14:pos="100000">
              <w14:srgbClr w14:val="0B6E38"/>
            </w14:gs>
          </w14:gsLst>
          <w14:lin w14:ang="5400000" w14:scaled="0"/>
        </w14:gradFill>
      </w14:textFill>
    </w:rPr>
  </w:style>
  <w:style w:type="character" w:customStyle="1" w:styleId="25">
    <w:name w:val="标题 1 Char"/>
    <w:link w:val="2"/>
    <w:qFormat/>
    <w:uiPriority w:val="0"/>
    <w:rPr>
      <w:rFonts w:ascii="Times New Roman" w:hAnsi="Times New Roman" w:eastAsia="宋体"/>
      <w:b/>
      <w:kern w:val="44"/>
      <w:sz w:val="36"/>
      <w:szCs w:val="44"/>
    </w:rPr>
  </w:style>
  <w:style w:type="paragraph" w:customStyle="1" w:styleId="26">
    <w:name w:val="样式3"/>
    <w:basedOn w:val="23"/>
    <w:qFormat/>
    <w:uiPriority w:val="0"/>
    <w:pPr>
      <w:numPr>
        <w:numId w:val="15"/>
      </w:numPr>
    </w:pPr>
    <w:rPr>
      <w:color w:val="A9D18E" w:themeColor="accent6" w:themeTint="99"/>
      <w14:textFill>
        <w14:solidFill>
          <w14:schemeClr w14:val="accent6">
            <w14:lumMod w14:val="60000"/>
            <w14:lumOff w14:val="40000"/>
          </w14:schemeClr>
        </w14:solidFill>
      </w14:textFill>
    </w:rPr>
  </w:style>
  <w:style w:type="paragraph" w:customStyle="1" w:styleId="27">
    <w:name w:val="标书一级"/>
    <w:basedOn w:val="4"/>
    <w:qFormat/>
    <w:uiPriority w:val="0"/>
    <w:pPr>
      <w:numPr>
        <w:numId w:val="16"/>
      </w:numPr>
      <w:spacing w:before="100"/>
    </w:pPr>
  </w:style>
  <w:style w:type="paragraph" w:customStyle="1" w:styleId="28">
    <w:name w:val="标书一级目录"/>
    <w:basedOn w:val="1"/>
    <w:qFormat/>
    <w:uiPriority w:val="0"/>
    <w:pPr>
      <w:numPr>
        <w:ilvl w:val="0"/>
        <w:numId w:val="17"/>
      </w:numPr>
      <w:ind w:left="284"/>
    </w:pPr>
    <w:rPr>
      <w:rFonts w:ascii="Times New Roman" w:hAnsi="Times New Roman" w:eastAsia="宋体"/>
      <w:b/>
      <w:sz w:val="21"/>
      <w:szCs w:val="22"/>
    </w:rPr>
  </w:style>
  <w:style w:type="paragraph" w:customStyle="1" w:styleId="29">
    <w:name w:val="标书三级目录"/>
    <w:basedOn w:val="1"/>
    <w:qFormat/>
    <w:uiPriority w:val="0"/>
    <w:pPr>
      <w:numPr>
        <w:ilvl w:val="2"/>
        <w:numId w:val="17"/>
      </w:numPr>
    </w:pPr>
    <w:rPr>
      <w:rFonts w:ascii="Times New Roman" w:hAnsi="Times New Roman" w:eastAsia="宋体"/>
      <w:b/>
      <w:sz w:val="21"/>
      <w:szCs w:val="22"/>
    </w:rPr>
  </w:style>
  <w:style w:type="paragraph" w:customStyle="1" w:styleId="30">
    <w:name w:val="标书二级目录"/>
    <w:basedOn w:val="1"/>
    <w:qFormat/>
    <w:uiPriority w:val="0"/>
    <w:pPr>
      <w:numPr>
        <w:ilvl w:val="1"/>
        <w:numId w:val="17"/>
      </w:numPr>
    </w:pPr>
    <w:rPr>
      <w:rFonts w:ascii="Times New Roman" w:hAnsi="Times New Roman" w:eastAsia="宋体"/>
      <w:b/>
      <w:sz w:val="21"/>
      <w:szCs w:val="22"/>
    </w:rPr>
  </w:style>
  <w:style w:type="paragraph" w:customStyle="1" w:styleId="31">
    <w:name w:val="标题二级"/>
    <w:basedOn w:val="1"/>
    <w:qFormat/>
    <w:uiPriority w:val="0"/>
    <w:pPr>
      <w:numPr>
        <w:ilvl w:val="1"/>
        <w:numId w:val="18"/>
      </w:numPr>
      <w:tabs>
        <w:tab w:val="left" w:pos="0"/>
      </w:tabs>
      <w:spacing w:before="100" w:beforeLines="100" w:after="100" w:afterLines="100"/>
      <w:jc w:val="left"/>
    </w:pPr>
    <w:rPr>
      <w:rFonts w:ascii="Calibri" w:hAnsi="Calibri" w:eastAsia="宋体"/>
      <w:b/>
      <w:kern w:val="1"/>
      <w:sz w:val="44"/>
      <w:szCs w:val="22"/>
    </w:rPr>
  </w:style>
  <w:style w:type="paragraph" w:customStyle="1" w:styleId="32">
    <w:name w:val="标题三级"/>
    <w:basedOn w:val="1"/>
    <w:qFormat/>
    <w:uiPriority w:val="0"/>
    <w:pPr>
      <w:numPr>
        <w:ilvl w:val="2"/>
        <w:numId w:val="19"/>
      </w:numPr>
      <w:spacing w:before="100"/>
      <w:ind w:left="0" w:firstLine="0"/>
    </w:pPr>
    <w:rPr>
      <w:rFonts w:ascii="宋体" w:hAnsi="宋体" w:eastAsia="宋体" w:cs="宋体"/>
      <w:b/>
      <w:bCs/>
      <w:color w:val="000000" w:themeColor="text1"/>
      <w:kern w:val="1"/>
      <w:szCs w:val="44"/>
      <w14:textFill>
        <w14:solidFill>
          <w14:schemeClr w14:val="tx1"/>
        </w14:solidFill>
      </w14:textFill>
    </w:rPr>
  </w:style>
  <w:style w:type="paragraph" w:customStyle="1" w:styleId="33">
    <w:name w:val="标题二级1"/>
    <w:basedOn w:val="1"/>
    <w:qFormat/>
    <w:uiPriority w:val="0"/>
    <w:pPr>
      <w:numPr>
        <w:ilvl w:val="1"/>
        <w:numId w:val="19"/>
      </w:numPr>
      <w:jc w:val="left"/>
    </w:pPr>
    <w:rPr>
      <w:rFonts w:ascii="Calibri" w:hAnsi="Calibri" w:eastAsia="宋体"/>
      <w:b/>
      <w:kern w:val="1"/>
      <w:sz w:val="44"/>
      <w:szCs w:val="22"/>
    </w:rPr>
  </w:style>
  <w:style w:type="character" w:customStyle="1" w:styleId="34">
    <w:name w:val="一级标题 Char"/>
    <w:link w:val="24"/>
    <w:qFormat/>
    <w:uiPriority w:val="0"/>
    <w:rPr>
      <w:rFonts w:ascii="Calibri" w:hAnsi="Calibri" w:eastAsia="宋体" w:cs="Times New Roman"/>
      <w:b/>
      <w:color w:val="auto"/>
      <w:kern w:val="1"/>
      <w:sz w:val="44"/>
      <w:szCs w:val="22"/>
      <w14:textFill>
        <w14:gradFill>
          <w14:gsLst>
            <w14:gs w14:pos="0">
              <w14:srgbClr w14:val="14CD68"/>
            </w14:gs>
            <w14:gs w14:pos="100000">
              <w14:srgbClr w14:val="0B6E38"/>
            </w14:gs>
          </w14:gsLst>
          <w14:lin w14:ang="5400000" w14:scaled="0"/>
        </w14:gradFill>
      </w14:textFill>
    </w:rPr>
  </w:style>
  <w:style w:type="paragraph" w:customStyle="1" w:styleId="35">
    <w:name w:val="二级标题"/>
    <w:basedOn w:val="1"/>
    <w:qFormat/>
    <w:uiPriority w:val="0"/>
    <w:pPr>
      <w:numPr>
        <w:ilvl w:val="1"/>
        <w:numId w:val="14"/>
      </w:numPr>
      <w:spacing w:before="100" w:beforeLines="100" w:after="100" w:afterLines="100"/>
      <w:jc w:val="left"/>
    </w:pPr>
    <w:rPr>
      <w:rFonts w:ascii="Calibri" w:hAnsi="Calibri" w:eastAsia="宋体" w:cs="Times New Roman"/>
      <w:b/>
      <w:color w:val="auto"/>
      <w:kern w:val="1"/>
      <w:sz w:val="44"/>
      <w:szCs w:val="22"/>
      <w14:textFill>
        <w14:gradFill>
          <w14:gsLst>
            <w14:gs w14:pos="0">
              <w14:srgbClr w14:val="9EE256"/>
            </w14:gs>
            <w14:gs w14:pos="100000">
              <w14:srgbClr w14:val="52762D"/>
            </w14:gs>
          </w14:gsLst>
          <w14:lin w14:ang="5400000" w14:scaled="0"/>
        </w14:gradFill>
      </w14:textFill>
    </w:rPr>
  </w:style>
  <w:style w:type="paragraph" w:customStyle="1" w:styleId="36">
    <w:name w:val="三级标题"/>
    <w:basedOn w:val="4"/>
    <w:qFormat/>
    <w:uiPriority w:val="0"/>
    <w:pPr>
      <w:numPr>
        <w:ilvl w:val="2"/>
        <w:numId w:val="14"/>
      </w:numPr>
      <w:spacing w:before="100"/>
      <w:ind w:left="0" w:firstLine="0"/>
      <w:jc w:val="left"/>
    </w:pPr>
    <w:rPr>
      <w:rFonts w:ascii="宋体" w:hAnsi="宋体" w:eastAsia="宋体" w:cs="宋体"/>
      <w:b/>
      <w:bCs/>
      <w:color w:val="000000" w:themeColor="text1"/>
      <w:kern w:val="1"/>
      <w:szCs w:val="44"/>
      <w14:textFill>
        <w14:gradFill>
          <w14:gsLst>
            <w14:gs w14:pos="0">
              <w14:srgbClr w14:val="9EE256"/>
            </w14:gs>
            <w14:gs w14:pos="100000">
              <w14:srgbClr w14:val="52762D"/>
            </w14:gs>
          </w14:gsLst>
          <w14:lin w14:ang="5400000" w14:scaled="0"/>
        </w14:gradFill>
      </w14:textFill>
    </w:rPr>
  </w:style>
  <w:style w:type="paragraph" w:customStyle="1" w:styleId="37">
    <w:name w:val="_Style 3"/>
    <w:basedOn w:val="1"/>
    <w:qFormat/>
    <w:uiPriority w:val="34"/>
    <w:pPr>
      <w:ind w:firstLine="420" w:firstLineChars="200"/>
    </w:pPr>
  </w:style>
  <w:style w:type="paragraph" w:customStyle="1" w:styleId="38">
    <w:name w:val="Body text|1"/>
    <w:basedOn w:val="1"/>
    <w:qFormat/>
    <w:uiPriority w:val="0"/>
    <w:pPr>
      <w:spacing w:line="437" w:lineRule="auto"/>
      <w:ind w:firstLine="400"/>
    </w:pPr>
    <w:rPr>
      <w:rFonts w:ascii="宋体" w:hAnsi="宋体" w:cs="宋体"/>
      <w:sz w:val="30"/>
      <w:szCs w:val="30"/>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whm</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2021-01-07T03:09:00Z</dcterms:created>
  <dc:creator>蔚慧敏</dc:creator>
  <cp:lastModifiedBy>蔚慧敏</cp:lastModifiedBy>
  <dcterms:modified xsi:type="dcterms:W3CDTF">2021-01-07T03:10:47Z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