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before="316" w:beforeLines="100" w:after="316" w:afterLines="100" w:line="24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废止的行政规范性文件</w:t>
      </w:r>
      <w:r>
        <w:rPr>
          <w:rFonts w:hint="eastAsia" w:ascii="方正小标宋简体" w:hAnsi="方正小标宋简体" w:eastAsia="方正小标宋简体" w:cs="方正小标宋简体"/>
          <w:sz w:val="44"/>
          <w:szCs w:val="44"/>
          <w:lang w:val="en-US" w:eastAsia="zh-CN"/>
        </w:rPr>
        <w:t>目录</w:t>
      </w:r>
    </w:p>
    <w:tbl>
      <w:tblPr>
        <w:tblStyle w:val="2"/>
        <w:tblW w:w="9838" w:type="dxa"/>
        <w:jc w:val="center"/>
        <w:tblInd w:w="-13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6"/>
        <w:gridCol w:w="6257"/>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blHeader/>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文件名称</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文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关于调整医疗卫生和卫生防疫津贴标准的通知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浙卫〔1997〕1号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关于我省医院等级按卫生部等级系列评审和确认后医院行政管理人员工资标准问题的复函</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浙卫发〔1998〕188号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关于2000年度全省高级卫技职务任职资格评审工作有关事项的通知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关于评审高级卫技职务任职资格提交论文有关问题的通知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浙卫发〔2002〕134号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关于印发评审高级卫技职务资格医学卫生刊物名录（修订稿）的通知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浙卫发〔2002〕285号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关于进行浙江省评审高级卫生技术职务任职资格业务笔试有关事项的通知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浙卫发〔2003〕171号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关于补办医师资格认定的通知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浙卫发〔2004〕131号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关于职业中等专业学校医学类专业毕业证书不作为执业医师资格考试报名学历依据的通知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浙卫发〔2004〕183号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关于重申在医疗活动中严禁临床促销费开单费等行为的通知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浙卫发〔2006〕295号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关于印发浙江省城乡社区卫生服务机构管理办法（试行）的通知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浙卫发〔2007〕188号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关于印发浙江省扩大免疫规划实施方案的通知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浙卫发〔2008〕90号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关于职业病诊断工作中若干问题的批复</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浙卫发〔2008〕144号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关于印发2008年度全省卫生高级专业技术资格评审若干具体问题解答的通知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浙卫发〔2008〕149号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关于停止征收“母婴三证”工本费有关事宜的通知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关于贯彻实施卫生部放射工作人员职业健康管理办法的通知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关于印发浙江省全国老中医药专家学术经验继承工作继承人学位授予管理办法的通知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关于做好脊髓灰质炎疫苗相关病例鉴定及善后处理工作的实施意见</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关于促进基本公共卫生服务逐步均等化的实施意见</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关于印发浙江省农村妇女增补叶酸预防神经管缺陷项目管理方案的通知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浙卫发〔2009〕254号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关于印发浙江省涉及饮用水卫生安全产品卫生行政审批工作程序的通知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转发卫生部办公厅关于进一步加强饮用水卫生监测工作的通知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浙卫办监督〔2010〕字第6号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关于印发《浙江省农村孕产妇住院分娩补助项目实施方案》的通知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浙卫发〔2010〕51号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关于印发浙江省医疗机构等级评审管理办法的通知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关于印发评审卫生高级专业技术资格医学卫生刊物名录的通知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浙卫发〔2010〕138号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 浙江省红十字会关于进一步推进人体器官捐献试点工作的意见</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关于印发浙江省卫生系统行政处罚自由裁量办法（试行）的通知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关于公布浙江省公共场所卫生监督具体范围的通知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关于印发浙江省病媒生物预防控制服务单位管理办法（试行）的通知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关于印发浙江省餐饮具集中消毒卫生规范（试行）的通知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关于印发浙江省餐饮具集中消毒卫生监督合格证发放管理办法的通知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浙卫发〔2011〕262号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 浙江省财政厅 浙江省人力资源与社会保障厅 浙江省物价局 浙江省人民政府纠正行业不正</w:t>
            </w:r>
            <w:r>
              <w:rPr>
                <w:rFonts w:hint="default" w:ascii="Times New Roman" w:hAnsi="Times New Roman" w:eastAsia="仿宋_GB2312" w:cs="Times New Roman"/>
                <w:i w:val="0"/>
                <w:color w:val="000000"/>
                <w:spacing w:val="6"/>
                <w:kern w:val="0"/>
                <w:sz w:val="24"/>
                <w:szCs w:val="24"/>
                <w:u w:val="none"/>
                <w:lang w:val="en-US" w:eastAsia="zh-CN" w:bidi="ar"/>
              </w:rPr>
              <w:t>之风办公室关于加强医疗机构医药费用控制的指导意见</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浙卫发〔2011〕276号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关于印发评审卫生高级专业技术资格医学卫生刊物名录（2012年版）的通知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浙卫办人〔2012〕2号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关于印发浙江省公共场所卫生技术服务机构考核管理办法（试行）的通知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浙江省卫生厅关于印发浙江省卫生系统医疗服务阳光用药工程实施方案的通知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关于印发厅直属单位卫生高级专业技术资格评价条件（试行）的通知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关于转发卫生部等五部委《关于印发全国城市饮用水卫生安全保障规划的通知》的通知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关于印发浙江省出生医学证明管理规定（试行）的通知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浙江省卫生厅关于进一步加强预防接种工作的通知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浙江省卫生高层次人才培养工程实施办法（试行）</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浙江省卫生厅关于印发浙江省公共场所卫生技术服务机构专业技术能力考核工作程序的通知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w:t>
            </w:r>
            <w:r>
              <w:rPr>
                <w:rFonts w:hint="default" w:ascii="Times New Roman" w:hAnsi="Times New Roman" w:eastAsia="仿宋_GB2312" w:cs="Times New Roman"/>
                <w:i w:val="0"/>
                <w:color w:val="000000"/>
                <w:spacing w:val="-6"/>
                <w:kern w:val="0"/>
                <w:sz w:val="24"/>
                <w:szCs w:val="24"/>
                <w:u w:val="none"/>
                <w:lang w:val="en-US" w:eastAsia="zh-CN" w:bidi="ar"/>
              </w:rPr>
              <w:t>江省卫生厅关于印发浙江省护士执业注册管理规定的通知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浙江省卫生厅关于印发浙江省高危妊娠管理办法（修订）的通知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  浙江省人民检察院关于进一步共同做好医药购销领域行贿犯罪档案查询工作的通知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浙卫发〔2013〕187号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关于做好住院医师规范化培训合格人员到基层实践服务的实施意见</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浙卫发〔2013〕228号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浙江省卫生计生委关于贯彻实施省人大常委会《修改&lt;浙江省人口与计划生育条例&gt;第十九条的决定》有关事项的通知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浙江省卫生和计划生育委员会关于启用浙江省卫生和计划生育委员会行政审批专用印章的通知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浙江省卫生和计划生育委员会关于启用行政审批专用钢印章的通知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省人力社保厅 省发改委 省财政厅 省物价局关于印发浙江省分级诊疗试点工作实施方案的通知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 浙江省财政厅关于调整新生儿疾病免费筛查项目内容的通知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省发改委 省人力社保厅等四部门关于印发浙江省医师多点执业实施办法的通知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省发改委 省经信委印发关于促进健康信息服务业发展实施方案的通知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浙江省卫生和计划生育委员会关于印发浙江省职业健康检查机构资质审定管理办法的通知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浙江省卫生计生委关于印发浙江省卫生计生委政府信息公开暂行规定的通知  </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省发改委 省编委办等六部门 关于“做强做优公益性医院、放开放活 营利性医院”改革试点的实施意见</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 〔2015〕76号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浙江省卫生计生委关于做好护士执业注册行政审批事项部分委托下放有关工作的通知  </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 〔2017〕81号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 xml:space="preserve">浙江省卫生健康委关于公布行政规范性文件清理结果的通知 </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浙卫发〔2019〕6号</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关于计划生育系统不具备规定学历专业人员晋升中级卫技职务不组织基础、专业知识考试的通知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pacing w:val="-6"/>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浙计生委〔1995〕24号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关于确定计划生育系统适用听证程序的较大数额罚款标准的通知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pacing w:val="-6"/>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浙计生委〔1998〕34号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浙江省计划生育破格晋升中级卫生技术职务条件</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pacing w:val="-6"/>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浙计生委〔1998〕74号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转发国家计生委 卫生部关于临床医学计划生育专业中级专业技术资格考试工作有关问题的通知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pacing w:val="-6"/>
                <w:sz w:val="24"/>
                <w:szCs w:val="24"/>
                <w:u w:val="none"/>
              </w:rPr>
            </w:pPr>
            <w:r>
              <w:rPr>
                <w:rFonts w:hint="default" w:ascii="Times New Roman" w:hAnsi="Times New Roman" w:eastAsia="仿宋_GB2312" w:cs="Times New Roman"/>
                <w:i w:val="0"/>
                <w:color w:val="000000"/>
                <w:spacing w:val="-17"/>
                <w:kern w:val="0"/>
                <w:sz w:val="24"/>
                <w:szCs w:val="24"/>
                <w:u w:val="none"/>
                <w:lang w:val="en-US" w:eastAsia="zh-CN" w:bidi="ar"/>
              </w:rPr>
              <w:t>浙计生委〔2001〕161号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省计生委关于对育龄夫妇申请人工授精政策问题请示的批复</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pacing w:val="-6"/>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浙计生委〔2003〕56号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省人口计生委关于印发《关于人口计划生育行政机关实施计划生育技术服务机构执业许可审批的规定》的通知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省人口计生委关于重新印发《浙江省计划生育特殊情况生育审批办法》的通知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浙人口计生委〔2004〕42号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省人口计生委关于对要求明确公民依法收养后生育政策请示的批复</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省人口计生委关于对农村干部录用为公务员后生育问题请示的批复</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 省财政厅 省卫生厅关于计划生育免费技术服务项目结算标准等有关事项的通知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浙人口计生委〔2005〕60号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省人口计生委关于增加计划生育特殊情况生育审批范围的通知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浙人口计生委〔2007〕45号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省人口计生委关于落实《浙豫联合加强流动人口计划生育工作协议书（试行）》有关事项的通知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浙人口计生委〔2007〕64号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省人口计生委关于贯彻实施《浙江省人口与计划生育条例》有关事项的通知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浙人口计生委〔2007〕70号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省人口计生委关于进一步规范计划生育技术服务机构及人员执业许可工作的通知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省人口计生委关于对嘉兴市户籍制度改革后有关计划生育政策问题请示的批复</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浙人口计生委〔2008〕12号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省人口计生委关于建立流动人口计划生育全省“一盘棋”管理服务机制的意见</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浙人口计生委〔2008〕27号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省人口计生委关于增加计划生育特殊情况生育审批条款的通知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浙人口计生委〔2008〕92号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省人口计生委关于印发《〈浙江省人口与计划生育条例〉“农转城”人员生育政策适用范围的解释》的通知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浙人口计生委〔2008〕93号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省人口计生委省财政厅关于提高农村部分计生家庭奖励扶助标准的通知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省人口计生委关于深入推进流动人口计划生育区域“一盘棋”全面落实泛长三角区域协作协议的通知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省人口计生委关于印发浙江省再生育审批办理规定的通知</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6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浙江省人口计生委关于进一步简化流动人口一孩生育服务登记的意见</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浙人口计生委〔2013〕19号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E6495"/>
    <w:rsid w:val="70FE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2020-12-15T03:23:00Z</dcterms:created>
  <dc:creator>admin</dc:creator>
  <cp:lastModifiedBy>admin</cp:lastModifiedBy>
  <dcterms:modified xsi:type="dcterms:W3CDTF">2020-12-15T03:24:30Z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