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2F05A8">
        <w:tc>
          <w:tcPr>
            <w:tcW w:w="1234" w:type="dxa"/>
            <w:vAlign w:val="center"/>
          </w:tcPr>
          <w:p w:rsidR="005C3264" w:rsidRPr="00F1628A" w:rsidRDefault="005C3264" w:rsidP="002F05A8">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2F05A8">
            <w:pPr>
              <w:spacing w:line="360" w:lineRule="exact"/>
              <w:jc w:val="center"/>
              <w:rPr>
                <w:rFonts w:ascii="仿宋_GB2312"/>
                <w:sz w:val="24"/>
              </w:rPr>
            </w:pPr>
            <w:r>
              <w:rPr>
                <w:rFonts w:ascii="仿宋_GB2312" w:hint="eastAsia"/>
                <w:sz w:val="24"/>
              </w:rPr>
              <w:t>HEBMPA-C-1-0</w:t>
            </w:r>
            <w:r w:rsidR="00FF0516">
              <w:rPr>
                <w:rFonts w:ascii="仿宋_GB2312" w:hint="eastAsia"/>
                <w:sz w:val="24"/>
              </w:rPr>
              <w:t>3</w:t>
            </w:r>
            <w:r w:rsidR="00F42D61">
              <w:rPr>
                <w:rFonts w:ascii="仿宋_GB2312" w:hint="eastAsia"/>
                <w:sz w:val="24"/>
              </w:rPr>
              <w:t>6</w:t>
            </w:r>
          </w:p>
        </w:tc>
      </w:tr>
      <w:tr w:rsidR="00F13667" w:rsidTr="002F05A8">
        <w:trPr>
          <w:trHeight w:val="1027"/>
        </w:trPr>
        <w:tc>
          <w:tcPr>
            <w:tcW w:w="1234" w:type="dxa"/>
            <w:vAlign w:val="center"/>
          </w:tcPr>
          <w:p w:rsidR="00F13667" w:rsidRPr="00F1628A" w:rsidRDefault="00F13667" w:rsidP="002F05A8">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F13667" w:rsidRPr="00F1628A" w:rsidRDefault="0003063F" w:rsidP="002F05A8">
            <w:pPr>
              <w:spacing w:line="360" w:lineRule="exact"/>
              <w:rPr>
                <w:rFonts w:ascii="仿宋_GB2312"/>
                <w:sz w:val="24"/>
              </w:rPr>
            </w:pPr>
            <w:r w:rsidRPr="0003063F">
              <w:rPr>
                <w:rFonts w:ascii="仿宋_GB2312" w:hint="eastAsia"/>
                <w:sz w:val="24"/>
              </w:rPr>
              <w:t>药品上市许可持有人和药品生产企业有下列情形之一的：企业名称、住所（经营场所）、法定代表人未按规定办理登记事项变更；未按照规定每年对直接接触药品的工作人员进行健康检查并建立健康档案；未按照规定对列入国家实施停产报告的短缺药品清单的药品进行停产报告。</w:t>
            </w:r>
          </w:p>
        </w:tc>
      </w:tr>
      <w:tr w:rsidR="002F05A8" w:rsidTr="002F05A8">
        <w:trPr>
          <w:trHeight w:val="1575"/>
        </w:trPr>
        <w:tc>
          <w:tcPr>
            <w:tcW w:w="1234" w:type="dxa"/>
            <w:vAlign w:val="center"/>
          </w:tcPr>
          <w:p w:rsidR="002F05A8" w:rsidRPr="00F1628A" w:rsidRDefault="002F05A8" w:rsidP="002F05A8">
            <w:pPr>
              <w:spacing w:line="360" w:lineRule="exact"/>
              <w:jc w:val="center"/>
              <w:rPr>
                <w:rFonts w:ascii="仿宋_GB2312"/>
                <w:sz w:val="24"/>
              </w:rPr>
            </w:pPr>
            <w:r>
              <w:rPr>
                <w:rFonts w:ascii="仿宋_GB2312" w:hint="eastAsia"/>
                <w:sz w:val="24"/>
              </w:rPr>
              <w:t>违法依据</w:t>
            </w:r>
          </w:p>
        </w:tc>
        <w:tc>
          <w:tcPr>
            <w:tcW w:w="8122" w:type="dxa"/>
            <w:gridSpan w:val="3"/>
          </w:tcPr>
          <w:p w:rsidR="002F05A8" w:rsidRDefault="002F05A8" w:rsidP="002F05A8">
            <w:pPr>
              <w:spacing w:line="360" w:lineRule="exact"/>
              <w:rPr>
                <w:rFonts w:ascii="仿宋_GB2312"/>
                <w:sz w:val="24"/>
              </w:rPr>
            </w:pPr>
            <w:r>
              <w:rPr>
                <w:rFonts w:ascii="仿宋_GB2312" w:hint="eastAsia"/>
                <w:sz w:val="24"/>
              </w:rPr>
              <w:t>1.《</w:t>
            </w:r>
            <w:r w:rsidRPr="0003063F">
              <w:rPr>
                <w:rFonts w:ascii="仿宋_GB2312" w:hint="eastAsia"/>
                <w:sz w:val="24"/>
              </w:rPr>
              <w:t>药品生产监督管理办法</w:t>
            </w:r>
            <w:r>
              <w:rPr>
                <w:rFonts w:ascii="仿宋_GB2312" w:hint="eastAsia"/>
                <w:sz w:val="24"/>
              </w:rPr>
              <w:t>》</w:t>
            </w:r>
            <w:r w:rsidRPr="002F05A8">
              <w:rPr>
                <w:rFonts w:ascii="仿宋_GB2312" w:hint="eastAsia"/>
                <w:sz w:val="24"/>
              </w:rPr>
              <w:t>第十七条</w:t>
            </w:r>
            <w:r w:rsidRPr="002F05A8">
              <w:rPr>
                <w:rFonts w:ascii="仿宋_GB2312" w:hint="eastAsia"/>
                <w:sz w:val="24"/>
              </w:rPr>
              <w:t>  </w:t>
            </w:r>
            <w:r w:rsidRPr="002F05A8">
              <w:rPr>
                <w:rFonts w:ascii="仿宋_GB2312" w:hint="eastAsia"/>
                <w:sz w:val="24"/>
              </w:rPr>
              <w:t>变更药品生产许可证登记事项的，应当在市场监督管理部门核准变更或者企业完成变更后三十日内，向原发证机关申请药品生产许可证变更登记。原发证机关应当自收到企业变更申请之日起十日内办理变更手续。</w:t>
            </w:r>
          </w:p>
          <w:p w:rsidR="002F05A8" w:rsidRDefault="002F05A8" w:rsidP="002F05A8">
            <w:pPr>
              <w:spacing w:line="360" w:lineRule="exact"/>
              <w:rPr>
                <w:rFonts w:ascii="仿宋_GB2312"/>
                <w:sz w:val="24"/>
              </w:rPr>
            </w:pPr>
            <w:r>
              <w:rPr>
                <w:rFonts w:ascii="仿宋_GB2312" w:hint="eastAsia"/>
                <w:sz w:val="24"/>
              </w:rPr>
              <w:t>2.《</w:t>
            </w:r>
            <w:r w:rsidRPr="0003063F">
              <w:rPr>
                <w:rFonts w:ascii="仿宋_GB2312" w:hint="eastAsia"/>
                <w:sz w:val="24"/>
              </w:rPr>
              <w:t>药品生产监督管理办法</w:t>
            </w:r>
            <w:r>
              <w:rPr>
                <w:rFonts w:ascii="仿宋_GB2312" w:hint="eastAsia"/>
                <w:sz w:val="24"/>
              </w:rPr>
              <w:t>》</w:t>
            </w:r>
            <w:r w:rsidRPr="002F05A8">
              <w:rPr>
                <w:rFonts w:ascii="仿宋_GB2312" w:hint="eastAsia"/>
                <w:sz w:val="24"/>
              </w:rPr>
              <w:t>第三十条</w:t>
            </w:r>
            <w:r w:rsidRPr="002F05A8">
              <w:rPr>
                <w:rFonts w:ascii="仿宋_GB2312" w:hint="eastAsia"/>
                <w:sz w:val="24"/>
              </w:rPr>
              <w:t>  </w:t>
            </w:r>
            <w:r w:rsidRPr="002F05A8">
              <w:rPr>
                <w:rFonts w:ascii="仿宋_GB2312" w:hint="eastAsia"/>
                <w:sz w:val="24"/>
              </w:rPr>
              <w:t>药品上市许可持有人、药品生产企业应当每年对直接接触药品的工作人员进行健康检查并建立健康档案，避免患有传染病或者其他可能污染药品疾病的人员从事直接接触药品的生产活动。</w:t>
            </w:r>
          </w:p>
          <w:p w:rsidR="002F05A8" w:rsidRPr="0003063F" w:rsidRDefault="002F05A8" w:rsidP="002F05A8">
            <w:pPr>
              <w:spacing w:line="360" w:lineRule="exact"/>
              <w:rPr>
                <w:rFonts w:ascii="仿宋_GB2312"/>
                <w:sz w:val="24"/>
              </w:rPr>
            </w:pPr>
            <w:r>
              <w:rPr>
                <w:rFonts w:ascii="仿宋_GB2312" w:hint="eastAsia"/>
                <w:sz w:val="24"/>
              </w:rPr>
              <w:t>3.《</w:t>
            </w:r>
            <w:r w:rsidRPr="0003063F">
              <w:rPr>
                <w:rFonts w:ascii="仿宋_GB2312" w:hint="eastAsia"/>
                <w:sz w:val="24"/>
              </w:rPr>
              <w:t>药品生产监督管理办法</w:t>
            </w:r>
            <w:r>
              <w:rPr>
                <w:rFonts w:ascii="仿宋_GB2312" w:hint="eastAsia"/>
                <w:sz w:val="24"/>
              </w:rPr>
              <w:t>》</w:t>
            </w:r>
            <w:r w:rsidRPr="002F05A8">
              <w:rPr>
                <w:rFonts w:ascii="仿宋_GB2312" w:hint="eastAsia"/>
                <w:sz w:val="24"/>
              </w:rPr>
              <w:t>第四十六条</w:t>
            </w:r>
            <w:r w:rsidRPr="002F05A8">
              <w:rPr>
                <w:rFonts w:ascii="仿宋_GB2312" w:hint="eastAsia"/>
                <w:sz w:val="24"/>
              </w:rPr>
              <w:t>  </w:t>
            </w:r>
            <w:r w:rsidRPr="002F05A8">
              <w:rPr>
                <w:rFonts w:ascii="仿宋_GB2312" w:hint="eastAsia"/>
                <w:sz w:val="24"/>
              </w:rPr>
              <w:t>列入国家实施停产报告的短缺药品清单的药品，药品上市许可持有人停止生产的，应当在计划停产实施六个月前向所在地省、自治区、直辖市药品监督管理部门报告；发生非预期停产的，在三日内报告所在地省、自治区、直辖市药品监督管理部门。必要时，向国家药品监督管理局报告。</w:t>
            </w:r>
          </w:p>
        </w:tc>
      </w:tr>
      <w:tr w:rsidR="00F13667" w:rsidTr="002F05A8">
        <w:trPr>
          <w:trHeight w:val="394"/>
        </w:trPr>
        <w:tc>
          <w:tcPr>
            <w:tcW w:w="1234" w:type="dxa"/>
            <w:vAlign w:val="center"/>
          </w:tcPr>
          <w:p w:rsidR="00F13667" w:rsidRDefault="00F13667" w:rsidP="002F05A8">
            <w:pPr>
              <w:jc w:val="center"/>
            </w:pPr>
            <w:r w:rsidRPr="00F1628A">
              <w:rPr>
                <w:rFonts w:ascii="仿宋_GB2312" w:hint="eastAsia"/>
                <w:sz w:val="24"/>
              </w:rPr>
              <w:t>处罚依据</w:t>
            </w:r>
          </w:p>
        </w:tc>
        <w:tc>
          <w:tcPr>
            <w:tcW w:w="8122" w:type="dxa"/>
            <w:gridSpan w:val="3"/>
          </w:tcPr>
          <w:p w:rsidR="008279FD" w:rsidRPr="00F1628A" w:rsidRDefault="0003063F" w:rsidP="002F05A8">
            <w:pPr>
              <w:spacing w:line="360" w:lineRule="exact"/>
              <w:rPr>
                <w:rFonts w:ascii="仿宋_GB2312"/>
                <w:sz w:val="24"/>
              </w:rPr>
            </w:pPr>
            <w:r>
              <w:rPr>
                <w:rFonts w:ascii="仿宋_GB2312" w:hint="eastAsia"/>
                <w:sz w:val="24"/>
              </w:rPr>
              <w:t>《</w:t>
            </w:r>
            <w:r w:rsidRPr="0003063F">
              <w:rPr>
                <w:rFonts w:ascii="仿宋_GB2312" w:hint="eastAsia"/>
                <w:sz w:val="24"/>
              </w:rPr>
              <w:t>药品生产监督管理办法</w:t>
            </w:r>
            <w:r>
              <w:rPr>
                <w:rFonts w:ascii="仿宋_GB2312" w:hint="eastAsia"/>
                <w:sz w:val="24"/>
              </w:rPr>
              <w:t>》</w:t>
            </w:r>
            <w:r w:rsidRPr="0003063F">
              <w:rPr>
                <w:rFonts w:ascii="仿宋_GB2312" w:hint="eastAsia"/>
                <w:sz w:val="24"/>
              </w:rPr>
              <w:t>第七十一条</w:t>
            </w:r>
            <w:r w:rsidRPr="0003063F">
              <w:rPr>
                <w:rFonts w:ascii="仿宋_GB2312" w:hint="eastAsia"/>
                <w:sz w:val="24"/>
              </w:rPr>
              <w:t>  </w:t>
            </w:r>
            <w:r w:rsidRPr="0003063F">
              <w:rPr>
                <w:rFonts w:ascii="仿宋_GB2312" w:hint="eastAsia"/>
                <w:sz w:val="24"/>
              </w:rPr>
              <w:t>药品上市许可持有人和药品生产企业有下列情形之一的，由所在地省、自治区、直辖市药品监督管理部门处一万元以上三万元以下的罚款：（一）企业名称、住所（经营场所）、法定代表人未按规定办理登记事项变更；（二）未按照规定每年对直接接触药品的工作人员进行健康检查并建立健康档案；（三）未按照规定对列入国家实施停产报告的短缺药品清单的药品进行停产报告。</w:t>
            </w:r>
          </w:p>
        </w:tc>
      </w:tr>
      <w:tr w:rsidR="00F13667" w:rsidTr="002F05A8">
        <w:tc>
          <w:tcPr>
            <w:tcW w:w="1234" w:type="dxa"/>
            <w:vAlign w:val="center"/>
          </w:tcPr>
          <w:p w:rsidR="00F13667" w:rsidRDefault="00F13667" w:rsidP="002F05A8">
            <w:pPr>
              <w:jc w:val="center"/>
            </w:pPr>
            <w:r w:rsidRPr="00F1628A">
              <w:rPr>
                <w:rFonts w:ascii="仿宋_GB2312" w:hint="eastAsia"/>
                <w:sz w:val="24"/>
              </w:rPr>
              <w:t>处罚种类</w:t>
            </w:r>
          </w:p>
        </w:tc>
        <w:tc>
          <w:tcPr>
            <w:tcW w:w="8122" w:type="dxa"/>
            <w:gridSpan w:val="3"/>
          </w:tcPr>
          <w:p w:rsidR="00F13667" w:rsidRPr="00F1628A" w:rsidRDefault="00F13667" w:rsidP="002F05A8">
            <w:pPr>
              <w:spacing w:line="360" w:lineRule="exact"/>
              <w:rPr>
                <w:rFonts w:ascii="仿宋_GB2312"/>
                <w:sz w:val="24"/>
              </w:rPr>
            </w:pPr>
            <w:r w:rsidRPr="00F1628A">
              <w:rPr>
                <w:rFonts w:ascii="仿宋_GB2312" w:hint="eastAsia"/>
                <w:sz w:val="24"/>
              </w:rPr>
              <w:t>罚款。</w:t>
            </w:r>
          </w:p>
        </w:tc>
      </w:tr>
      <w:tr w:rsidR="00F13667" w:rsidTr="002F05A8">
        <w:tc>
          <w:tcPr>
            <w:tcW w:w="1234" w:type="dxa"/>
            <w:vAlign w:val="center"/>
          </w:tcPr>
          <w:p w:rsidR="00F13667" w:rsidRDefault="00F13667" w:rsidP="002F05A8">
            <w:pPr>
              <w:jc w:val="center"/>
            </w:pPr>
            <w:r w:rsidRPr="00F1628A">
              <w:rPr>
                <w:rFonts w:ascii="仿宋_GB2312" w:hint="eastAsia"/>
                <w:sz w:val="24"/>
              </w:rPr>
              <w:t>实施主体</w:t>
            </w:r>
          </w:p>
        </w:tc>
        <w:tc>
          <w:tcPr>
            <w:tcW w:w="8122" w:type="dxa"/>
            <w:gridSpan w:val="3"/>
          </w:tcPr>
          <w:p w:rsidR="00F13667" w:rsidRPr="00F1628A" w:rsidRDefault="0003063F" w:rsidP="002F05A8">
            <w:pPr>
              <w:spacing w:line="360" w:lineRule="exact"/>
              <w:rPr>
                <w:rFonts w:ascii="仿宋_GB2312"/>
                <w:sz w:val="24"/>
              </w:rPr>
            </w:pPr>
            <w:r>
              <w:rPr>
                <w:rFonts w:ascii="仿宋_GB2312" w:hint="eastAsia"/>
                <w:sz w:val="24"/>
              </w:rPr>
              <w:t>省</w:t>
            </w:r>
            <w:r w:rsidR="00F13667" w:rsidRPr="00F1628A">
              <w:rPr>
                <w:rFonts w:ascii="仿宋_GB2312" w:hint="eastAsia"/>
                <w:sz w:val="24"/>
              </w:rPr>
              <w:t>级以上人民政府药品监督管理部门。</w:t>
            </w:r>
          </w:p>
        </w:tc>
      </w:tr>
      <w:tr w:rsidR="00F13667" w:rsidTr="002F05A8">
        <w:tc>
          <w:tcPr>
            <w:tcW w:w="1234" w:type="dxa"/>
            <w:vAlign w:val="center"/>
          </w:tcPr>
          <w:p w:rsidR="00F13667" w:rsidRDefault="00F13667" w:rsidP="002F05A8">
            <w:pPr>
              <w:jc w:val="center"/>
            </w:pPr>
            <w:r w:rsidRPr="00F1628A">
              <w:rPr>
                <w:rFonts w:ascii="仿宋_GB2312" w:hint="eastAsia"/>
                <w:sz w:val="24"/>
              </w:rPr>
              <w:t>裁量范围</w:t>
            </w:r>
          </w:p>
        </w:tc>
        <w:tc>
          <w:tcPr>
            <w:tcW w:w="8122" w:type="dxa"/>
            <w:gridSpan w:val="3"/>
          </w:tcPr>
          <w:p w:rsidR="00F13667" w:rsidRPr="00F1628A" w:rsidRDefault="008279FD" w:rsidP="002F05A8">
            <w:pPr>
              <w:spacing w:line="360" w:lineRule="exact"/>
              <w:rPr>
                <w:rFonts w:ascii="仿宋_GB2312"/>
                <w:sz w:val="24"/>
              </w:rPr>
            </w:pPr>
            <w:r w:rsidRPr="008279FD">
              <w:rPr>
                <w:rFonts w:ascii="仿宋_GB2312" w:hint="eastAsia"/>
                <w:sz w:val="24"/>
              </w:rPr>
              <w:t>处一万元以上三万元以下罚款</w:t>
            </w:r>
            <w:r w:rsidR="00F13667" w:rsidRPr="00F1628A">
              <w:rPr>
                <w:rFonts w:ascii="仿宋_GB2312" w:hint="eastAsia"/>
                <w:sz w:val="24"/>
              </w:rPr>
              <w:t>。</w:t>
            </w:r>
          </w:p>
        </w:tc>
      </w:tr>
      <w:tr w:rsidR="005C3264" w:rsidTr="002F05A8">
        <w:trPr>
          <w:trHeight w:val="322"/>
        </w:trPr>
        <w:tc>
          <w:tcPr>
            <w:tcW w:w="1234" w:type="dxa"/>
            <w:vAlign w:val="center"/>
          </w:tcPr>
          <w:p w:rsidR="005C3264" w:rsidRDefault="005C3264" w:rsidP="002F05A8">
            <w:pPr>
              <w:jc w:val="center"/>
            </w:pPr>
            <w:r>
              <w:rPr>
                <w:rFonts w:ascii="仿宋_GB2312" w:hint="eastAsia"/>
                <w:sz w:val="24"/>
              </w:rPr>
              <w:t>违法主体</w:t>
            </w:r>
          </w:p>
        </w:tc>
        <w:tc>
          <w:tcPr>
            <w:tcW w:w="1284" w:type="dxa"/>
          </w:tcPr>
          <w:p w:rsidR="005C3264" w:rsidRPr="00700F08" w:rsidRDefault="005C3264" w:rsidP="002F05A8">
            <w:pPr>
              <w:jc w:val="center"/>
            </w:pPr>
            <w:r>
              <w:rPr>
                <w:rFonts w:ascii="仿宋_GB2312" w:hint="eastAsia"/>
                <w:sz w:val="24"/>
              </w:rPr>
              <w:t>适用情形</w:t>
            </w:r>
          </w:p>
        </w:tc>
        <w:tc>
          <w:tcPr>
            <w:tcW w:w="4332" w:type="dxa"/>
          </w:tcPr>
          <w:p w:rsidR="005C3264" w:rsidRDefault="005C3264" w:rsidP="002F05A8">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2F05A8">
            <w:pPr>
              <w:jc w:val="center"/>
            </w:pPr>
            <w:r w:rsidRPr="00F1628A">
              <w:rPr>
                <w:rFonts w:ascii="仿宋_GB2312" w:hint="eastAsia"/>
                <w:sz w:val="24"/>
              </w:rPr>
              <w:t>裁量基准</w:t>
            </w:r>
          </w:p>
        </w:tc>
      </w:tr>
      <w:tr w:rsidR="00684E6B" w:rsidTr="006C666F">
        <w:trPr>
          <w:trHeight w:val="547"/>
        </w:trPr>
        <w:tc>
          <w:tcPr>
            <w:tcW w:w="1234" w:type="dxa"/>
            <w:vMerge w:val="restart"/>
            <w:vAlign w:val="center"/>
          </w:tcPr>
          <w:p w:rsidR="00684E6B" w:rsidRDefault="00684E6B" w:rsidP="00684E6B">
            <w:pPr>
              <w:jc w:val="center"/>
              <w:rPr>
                <w:rFonts w:ascii="仿宋_GB2312"/>
                <w:sz w:val="24"/>
              </w:rPr>
            </w:pPr>
            <w:r>
              <w:rPr>
                <w:rFonts w:ascii="仿宋_GB2312" w:hint="eastAsia"/>
                <w:kern w:val="0"/>
                <w:sz w:val="24"/>
              </w:rPr>
              <w:t>药品</w:t>
            </w:r>
            <w:r>
              <w:rPr>
                <w:rFonts w:ascii="仿宋_GB2312"/>
                <w:sz w:val="24"/>
              </w:rPr>
              <w:t>上市许可持有人</w:t>
            </w:r>
            <w:r>
              <w:rPr>
                <w:rFonts w:ascii="仿宋_GB2312" w:hint="eastAsia"/>
                <w:sz w:val="24"/>
              </w:rPr>
              <w:t>、</w:t>
            </w:r>
            <w:r w:rsidRPr="0003063F">
              <w:rPr>
                <w:rFonts w:ascii="仿宋_GB2312" w:hint="eastAsia"/>
                <w:sz w:val="24"/>
              </w:rPr>
              <w:t>药品生产企业</w:t>
            </w:r>
          </w:p>
        </w:tc>
        <w:tc>
          <w:tcPr>
            <w:tcW w:w="1284" w:type="dxa"/>
            <w:vAlign w:val="center"/>
          </w:tcPr>
          <w:p w:rsidR="00684E6B" w:rsidRPr="00F1628A" w:rsidRDefault="00684E6B" w:rsidP="00684E6B">
            <w:pPr>
              <w:spacing w:line="360" w:lineRule="exact"/>
              <w:jc w:val="center"/>
              <w:rPr>
                <w:rFonts w:ascii="仿宋_GB2312"/>
                <w:sz w:val="24"/>
              </w:rPr>
            </w:pPr>
            <w:r>
              <w:rPr>
                <w:rFonts w:ascii="仿宋_GB2312" w:hint="eastAsia"/>
                <w:sz w:val="24"/>
              </w:rPr>
              <w:t>基本罚</w:t>
            </w:r>
          </w:p>
        </w:tc>
        <w:tc>
          <w:tcPr>
            <w:tcW w:w="4332" w:type="dxa"/>
            <w:vAlign w:val="center"/>
          </w:tcPr>
          <w:p w:rsidR="00684E6B" w:rsidRDefault="00684E6B" w:rsidP="00684E6B">
            <w:r>
              <w:rPr>
                <w:rFonts w:ascii="仿宋_GB2312" w:hint="eastAsia"/>
                <w:sz w:val="24"/>
              </w:rPr>
              <w:t>不符合从轻、减轻或从重情形的</w:t>
            </w:r>
          </w:p>
        </w:tc>
        <w:tc>
          <w:tcPr>
            <w:tcW w:w="2506" w:type="dxa"/>
            <w:vAlign w:val="center"/>
          </w:tcPr>
          <w:p w:rsidR="00684E6B" w:rsidRPr="00346AD6" w:rsidRDefault="00684E6B" w:rsidP="00684E6B">
            <w:pPr>
              <w:spacing w:line="300" w:lineRule="exact"/>
              <w:rPr>
                <w:rFonts w:ascii="仿宋_GB2312"/>
                <w:sz w:val="24"/>
              </w:rPr>
            </w:pPr>
            <w:r>
              <w:rPr>
                <w:rFonts w:ascii="仿宋_GB2312" w:hint="eastAsia"/>
                <w:sz w:val="24"/>
              </w:rPr>
              <w:t>1.6万</w:t>
            </w:r>
            <w:r w:rsidRPr="00346AD6">
              <w:rPr>
                <w:rFonts w:ascii="仿宋_GB2312" w:hint="eastAsia"/>
                <w:sz w:val="24"/>
              </w:rPr>
              <w:t>以上</w:t>
            </w:r>
            <w:r>
              <w:rPr>
                <w:rFonts w:ascii="仿宋_GB2312" w:hint="eastAsia"/>
                <w:sz w:val="24"/>
              </w:rPr>
              <w:t>2.4万</w:t>
            </w:r>
            <w:r w:rsidRPr="00346AD6">
              <w:rPr>
                <w:rFonts w:ascii="仿宋_GB2312" w:hint="eastAsia"/>
                <w:sz w:val="24"/>
              </w:rPr>
              <w:t>以下罚款</w:t>
            </w:r>
          </w:p>
        </w:tc>
      </w:tr>
      <w:tr w:rsidR="00684E6B" w:rsidTr="002F05A8">
        <w:trPr>
          <w:trHeight w:val="510"/>
        </w:trPr>
        <w:tc>
          <w:tcPr>
            <w:tcW w:w="1234" w:type="dxa"/>
            <w:vMerge/>
            <w:vAlign w:val="center"/>
          </w:tcPr>
          <w:p w:rsidR="00684E6B" w:rsidRDefault="00684E6B" w:rsidP="00684E6B">
            <w:pPr>
              <w:jc w:val="center"/>
              <w:rPr>
                <w:rFonts w:ascii="仿宋_GB2312"/>
                <w:sz w:val="24"/>
              </w:rPr>
            </w:pPr>
          </w:p>
        </w:tc>
        <w:tc>
          <w:tcPr>
            <w:tcW w:w="1284" w:type="dxa"/>
            <w:vAlign w:val="center"/>
          </w:tcPr>
          <w:p w:rsidR="00684E6B" w:rsidRPr="00F1628A" w:rsidRDefault="00684E6B" w:rsidP="00684E6B">
            <w:pPr>
              <w:spacing w:line="360" w:lineRule="exact"/>
              <w:jc w:val="center"/>
              <w:rPr>
                <w:rFonts w:ascii="仿宋_GB2312"/>
                <w:sz w:val="24"/>
              </w:rPr>
            </w:pPr>
            <w:r w:rsidRPr="00F1628A">
              <w:rPr>
                <w:rFonts w:ascii="仿宋_GB2312" w:hint="eastAsia"/>
                <w:sz w:val="24"/>
              </w:rPr>
              <w:t>从轻</w:t>
            </w:r>
          </w:p>
        </w:tc>
        <w:tc>
          <w:tcPr>
            <w:tcW w:w="4332" w:type="dxa"/>
          </w:tcPr>
          <w:p w:rsidR="00684E6B" w:rsidRPr="00E6218C" w:rsidRDefault="00684E6B" w:rsidP="00684E6B">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684E6B" w:rsidRPr="00346AD6" w:rsidRDefault="00684E6B" w:rsidP="00684E6B">
            <w:pPr>
              <w:spacing w:line="300" w:lineRule="exact"/>
              <w:rPr>
                <w:rFonts w:ascii="仿宋_GB2312"/>
                <w:sz w:val="24"/>
              </w:rPr>
            </w:pPr>
            <w:r>
              <w:rPr>
                <w:rFonts w:ascii="仿宋_GB2312" w:hint="eastAsia"/>
                <w:sz w:val="24"/>
              </w:rPr>
              <w:t>1万</w:t>
            </w:r>
            <w:r w:rsidRPr="00346AD6">
              <w:rPr>
                <w:rFonts w:ascii="仿宋_GB2312" w:hint="eastAsia"/>
                <w:sz w:val="24"/>
              </w:rPr>
              <w:t>以上</w:t>
            </w:r>
            <w:r>
              <w:rPr>
                <w:rFonts w:ascii="仿宋_GB2312" w:hint="eastAsia"/>
                <w:sz w:val="24"/>
              </w:rPr>
              <w:t>1.6万</w:t>
            </w:r>
            <w:r w:rsidRPr="00346AD6">
              <w:rPr>
                <w:rFonts w:ascii="仿宋_GB2312" w:hint="eastAsia"/>
                <w:sz w:val="24"/>
              </w:rPr>
              <w:t>以下罚款</w:t>
            </w:r>
          </w:p>
        </w:tc>
      </w:tr>
      <w:tr w:rsidR="00684E6B" w:rsidTr="002F05A8">
        <w:trPr>
          <w:trHeight w:val="390"/>
        </w:trPr>
        <w:tc>
          <w:tcPr>
            <w:tcW w:w="1234" w:type="dxa"/>
            <w:vMerge/>
            <w:vAlign w:val="center"/>
          </w:tcPr>
          <w:p w:rsidR="00684E6B" w:rsidRDefault="00684E6B" w:rsidP="00684E6B">
            <w:pPr>
              <w:jc w:val="center"/>
              <w:rPr>
                <w:rFonts w:ascii="仿宋_GB2312"/>
                <w:sz w:val="24"/>
              </w:rPr>
            </w:pPr>
          </w:p>
        </w:tc>
        <w:tc>
          <w:tcPr>
            <w:tcW w:w="1284" w:type="dxa"/>
            <w:vAlign w:val="center"/>
          </w:tcPr>
          <w:p w:rsidR="00684E6B" w:rsidRPr="00F1628A" w:rsidRDefault="00684E6B" w:rsidP="00684E6B">
            <w:pPr>
              <w:spacing w:line="360" w:lineRule="exact"/>
              <w:jc w:val="center"/>
              <w:rPr>
                <w:rFonts w:ascii="仿宋_GB2312"/>
                <w:sz w:val="24"/>
              </w:rPr>
            </w:pPr>
            <w:r w:rsidRPr="00F1628A">
              <w:rPr>
                <w:rFonts w:ascii="仿宋_GB2312" w:hint="eastAsia"/>
                <w:sz w:val="24"/>
              </w:rPr>
              <w:t>减轻</w:t>
            </w:r>
          </w:p>
        </w:tc>
        <w:tc>
          <w:tcPr>
            <w:tcW w:w="4332" w:type="dxa"/>
          </w:tcPr>
          <w:p w:rsidR="00684E6B" w:rsidRPr="00E520F9" w:rsidRDefault="00684E6B" w:rsidP="00684E6B">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p>
        </w:tc>
        <w:tc>
          <w:tcPr>
            <w:tcW w:w="2506" w:type="dxa"/>
            <w:vAlign w:val="center"/>
          </w:tcPr>
          <w:p w:rsidR="00684E6B" w:rsidRPr="00346AD6" w:rsidRDefault="00684E6B" w:rsidP="00684E6B">
            <w:pPr>
              <w:spacing w:line="300" w:lineRule="exact"/>
              <w:rPr>
                <w:rFonts w:ascii="仿宋_GB2312"/>
                <w:sz w:val="24"/>
              </w:rPr>
            </w:pPr>
            <w:r>
              <w:rPr>
                <w:rFonts w:ascii="仿宋_GB2312" w:hint="eastAsia"/>
                <w:sz w:val="24"/>
              </w:rPr>
              <w:t>0.</w:t>
            </w:r>
            <w:r>
              <w:rPr>
                <w:rFonts w:ascii="仿宋_GB2312" w:hint="eastAsia"/>
                <w:sz w:val="24"/>
              </w:rPr>
              <w:t>1万</w:t>
            </w:r>
            <w:r w:rsidRPr="00346AD6">
              <w:rPr>
                <w:rFonts w:ascii="仿宋_GB2312" w:hint="eastAsia"/>
                <w:sz w:val="24"/>
              </w:rPr>
              <w:t>以上</w:t>
            </w:r>
            <w:r>
              <w:rPr>
                <w:rFonts w:ascii="仿宋_GB2312" w:hint="eastAsia"/>
                <w:sz w:val="24"/>
              </w:rPr>
              <w:t>1</w:t>
            </w:r>
            <w:r>
              <w:rPr>
                <w:rFonts w:ascii="仿宋_GB2312" w:hint="eastAsia"/>
                <w:sz w:val="24"/>
              </w:rPr>
              <w:t>万</w:t>
            </w:r>
            <w:r w:rsidRPr="00346AD6">
              <w:rPr>
                <w:rFonts w:ascii="仿宋_GB2312" w:hint="eastAsia"/>
                <w:sz w:val="24"/>
              </w:rPr>
              <w:t>以下罚款</w:t>
            </w:r>
          </w:p>
        </w:tc>
      </w:tr>
      <w:tr w:rsidR="00684E6B" w:rsidTr="002F05A8">
        <w:trPr>
          <w:trHeight w:val="305"/>
        </w:trPr>
        <w:tc>
          <w:tcPr>
            <w:tcW w:w="1234" w:type="dxa"/>
            <w:vMerge/>
            <w:vAlign w:val="center"/>
          </w:tcPr>
          <w:p w:rsidR="00684E6B" w:rsidRDefault="00684E6B" w:rsidP="00684E6B">
            <w:pPr>
              <w:jc w:val="center"/>
              <w:rPr>
                <w:rFonts w:ascii="仿宋_GB2312"/>
                <w:sz w:val="24"/>
              </w:rPr>
            </w:pPr>
          </w:p>
        </w:tc>
        <w:tc>
          <w:tcPr>
            <w:tcW w:w="1284" w:type="dxa"/>
            <w:vAlign w:val="center"/>
          </w:tcPr>
          <w:p w:rsidR="00684E6B" w:rsidRPr="00F1628A" w:rsidRDefault="00684E6B" w:rsidP="00684E6B">
            <w:pPr>
              <w:spacing w:line="360" w:lineRule="exact"/>
              <w:jc w:val="center"/>
              <w:rPr>
                <w:rFonts w:ascii="仿宋_GB2312"/>
                <w:sz w:val="24"/>
              </w:rPr>
            </w:pPr>
            <w:r w:rsidRPr="00F1628A">
              <w:rPr>
                <w:rFonts w:ascii="仿宋_GB2312" w:hint="eastAsia"/>
                <w:sz w:val="24"/>
              </w:rPr>
              <w:t>从重</w:t>
            </w:r>
          </w:p>
        </w:tc>
        <w:tc>
          <w:tcPr>
            <w:tcW w:w="4332" w:type="dxa"/>
          </w:tcPr>
          <w:p w:rsidR="00684E6B" w:rsidRPr="00E6218C" w:rsidRDefault="00684E6B" w:rsidP="00684E6B">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684E6B" w:rsidRPr="00F1628A" w:rsidRDefault="00684E6B" w:rsidP="00684E6B">
            <w:pPr>
              <w:spacing w:line="360" w:lineRule="exact"/>
              <w:rPr>
                <w:rFonts w:ascii="仿宋_GB2312"/>
                <w:sz w:val="24"/>
              </w:rPr>
            </w:pPr>
            <w:r>
              <w:rPr>
                <w:rFonts w:ascii="仿宋_GB2312" w:hint="eastAsia"/>
                <w:sz w:val="24"/>
              </w:rPr>
              <w:t>2.4万</w:t>
            </w:r>
            <w:r w:rsidRPr="00346AD6">
              <w:rPr>
                <w:rFonts w:ascii="仿宋_GB2312" w:hint="eastAsia"/>
                <w:sz w:val="24"/>
              </w:rPr>
              <w:t>以上</w:t>
            </w:r>
            <w:r>
              <w:rPr>
                <w:rFonts w:ascii="仿宋_GB2312" w:hint="eastAsia"/>
                <w:sz w:val="24"/>
              </w:rPr>
              <w:t>3万</w:t>
            </w:r>
            <w:r w:rsidRPr="00346AD6">
              <w:rPr>
                <w:rFonts w:ascii="仿宋_GB2312" w:hint="eastAsia"/>
                <w:sz w:val="24"/>
              </w:rPr>
              <w:t>以下罚款</w:t>
            </w:r>
          </w:p>
        </w:tc>
      </w:tr>
      <w:tr w:rsidR="00684E6B" w:rsidTr="002F05A8">
        <w:trPr>
          <w:trHeight w:val="231"/>
        </w:trPr>
        <w:tc>
          <w:tcPr>
            <w:tcW w:w="1234" w:type="dxa"/>
            <w:vAlign w:val="center"/>
          </w:tcPr>
          <w:p w:rsidR="00684E6B" w:rsidRDefault="00684E6B" w:rsidP="00684E6B">
            <w:pPr>
              <w:jc w:val="center"/>
            </w:pPr>
            <w:r w:rsidRPr="00F1628A">
              <w:rPr>
                <w:rFonts w:ascii="仿宋_GB2312" w:hint="eastAsia"/>
                <w:sz w:val="24"/>
              </w:rPr>
              <w:lastRenderedPageBreak/>
              <w:t>说明</w:t>
            </w:r>
          </w:p>
        </w:tc>
        <w:tc>
          <w:tcPr>
            <w:tcW w:w="8122" w:type="dxa"/>
            <w:gridSpan w:val="3"/>
          </w:tcPr>
          <w:p w:rsidR="00684E6B" w:rsidRDefault="00684E6B" w:rsidP="00684E6B"/>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EB0" w:rsidRDefault="00853EB0" w:rsidP="005C3264">
      <w:r>
        <w:separator/>
      </w:r>
    </w:p>
  </w:endnote>
  <w:endnote w:type="continuationSeparator" w:id="0">
    <w:p w:rsidR="00853EB0" w:rsidRDefault="00853EB0"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EB0" w:rsidRDefault="00853EB0" w:rsidP="005C3264">
      <w:r>
        <w:separator/>
      </w:r>
    </w:p>
  </w:footnote>
  <w:footnote w:type="continuationSeparator" w:id="0">
    <w:p w:rsidR="00853EB0" w:rsidRDefault="00853EB0"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054F"/>
    <w:rsid w:val="00012397"/>
    <w:rsid w:val="000175EA"/>
    <w:rsid w:val="000206EA"/>
    <w:rsid w:val="0003063F"/>
    <w:rsid w:val="00062189"/>
    <w:rsid w:val="000655FB"/>
    <w:rsid w:val="00094698"/>
    <w:rsid w:val="00096DC9"/>
    <w:rsid w:val="000A07A6"/>
    <w:rsid w:val="000A197D"/>
    <w:rsid w:val="000A2CCF"/>
    <w:rsid w:val="000A3757"/>
    <w:rsid w:val="000B1A66"/>
    <w:rsid w:val="000C25F6"/>
    <w:rsid w:val="000C3E7B"/>
    <w:rsid w:val="000E0DE3"/>
    <w:rsid w:val="000E5A8C"/>
    <w:rsid w:val="000E6D30"/>
    <w:rsid w:val="00106362"/>
    <w:rsid w:val="00135597"/>
    <w:rsid w:val="00136406"/>
    <w:rsid w:val="001462C6"/>
    <w:rsid w:val="00177093"/>
    <w:rsid w:val="001842E3"/>
    <w:rsid w:val="00196D73"/>
    <w:rsid w:val="001A0815"/>
    <w:rsid w:val="001B3BE0"/>
    <w:rsid w:val="001B6365"/>
    <w:rsid w:val="001E1AFD"/>
    <w:rsid w:val="001E3166"/>
    <w:rsid w:val="001E377A"/>
    <w:rsid w:val="00200CF5"/>
    <w:rsid w:val="00202426"/>
    <w:rsid w:val="002056A3"/>
    <w:rsid w:val="00211693"/>
    <w:rsid w:val="0021341B"/>
    <w:rsid w:val="00225789"/>
    <w:rsid w:val="00237081"/>
    <w:rsid w:val="0026108F"/>
    <w:rsid w:val="002616F3"/>
    <w:rsid w:val="002B1F06"/>
    <w:rsid w:val="002D6B41"/>
    <w:rsid w:val="002F05A8"/>
    <w:rsid w:val="002F096A"/>
    <w:rsid w:val="00304805"/>
    <w:rsid w:val="003139AA"/>
    <w:rsid w:val="00314CD6"/>
    <w:rsid w:val="003243F2"/>
    <w:rsid w:val="00327E5B"/>
    <w:rsid w:val="00331613"/>
    <w:rsid w:val="0033492B"/>
    <w:rsid w:val="00346AD6"/>
    <w:rsid w:val="00353DA4"/>
    <w:rsid w:val="0037258A"/>
    <w:rsid w:val="00373C69"/>
    <w:rsid w:val="0038366F"/>
    <w:rsid w:val="003A75D2"/>
    <w:rsid w:val="003B7404"/>
    <w:rsid w:val="003C06A6"/>
    <w:rsid w:val="003C6D68"/>
    <w:rsid w:val="003D2702"/>
    <w:rsid w:val="003D3123"/>
    <w:rsid w:val="004118C3"/>
    <w:rsid w:val="00416AB3"/>
    <w:rsid w:val="00417C94"/>
    <w:rsid w:val="00421FB0"/>
    <w:rsid w:val="0044636B"/>
    <w:rsid w:val="0045040E"/>
    <w:rsid w:val="00456ED8"/>
    <w:rsid w:val="0046299E"/>
    <w:rsid w:val="00463373"/>
    <w:rsid w:val="00466355"/>
    <w:rsid w:val="0049194A"/>
    <w:rsid w:val="004A1790"/>
    <w:rsid w:val="004B41DD"/>
    <w:rsid w:val="004C0EA9"/>
    <w:rsid w:val="004C0FC3"/>
    <w:rsid w:val="004D2A8B"/>
    <w:rsid w:val="004F0A4D"/>
    <w:rsid w:val="004F3B73"/>
    <w:rsid w:val="00500458"/>
    <w:rsid w:val="00503360"/>
    <w:rsid w:val="00507267"/>
    <w:rsid w:val="005179C0"/>
    <w:rsid w:val="005316C3"/>
    <w:rsid w:val="005607C4"/>
    <w:rsid w:val="00560C91"/>
    <w:rsid w:val="00561DE7"/>
    <w:rsid w:val="00564C19"/>
    <w:rsid w:val="00585765"/>
    <w:rsid w:val="0059249D"/>
    <w:rsid w:val="005A3B32"/>
    <w:rsid w:val="005B4886"/>
    <w:rsid w:val="005C3264"/>
    <w:rsid w:val="005C7631"/>
    <w:rsid w:val="005D1DE1"/>
    <w:rsid w:val="005D2F53"/>
    <w:rsid w:val="005D6116"/>
    <w:rsid w:val="005E22AA"/>
    <w:rsid w:val="005E617F"/>
    <w:rsid w:val="005F2959"/>
    <w:rsid w:val="005F52CA"/>
    <w:rsid w:val="006000DD"/>
    <w:rsid w:val="00600BF8"/>
    <w:rsid w:val="006057C3"/>
    <w:rsid w:val="00617AB6"/>
    <w:rsid w:val="00627BF2"/>
    <w:rsid w:val="00640749"/>
    <w:rsid w:val="0064583F"/>
    <w:rsid w:val="006567BC"/>
    <w:rsid w:val="00676407"/>
    <w:rsid w:val="00684704"/>
    <w:rsid w:val="00684E6B"/>
    <w:rsid w:val="006861E0"/>
    <w:rsid w:val="0068729C"/>
    <w:rsid w:val="00692B52"/>
    <w:rsid w:val="006B4F48"/>
    <w:rsid w:val="006B5BE7"/>
    <w:rsid w:val="006B6DE9"/>
    <w:rsid w:val="006C1175"/>
    <w:rsid w:val="006D1AC1"/>
    <w:rsid w:val="00700BFF"/>
    <w:rsid w:val="00720649"/>
    <w:rsid w:val="00721AF1"/>
    <w:rsid w:val="00734222"/>
    <w:rsid w:val="00735E91"/>
    <w:rsid w:val="0073732E"/>
    <w:rsid w:val="00745F75"/>
    <w:rsid w:val="0076086F"/>
    <w:rsid w:val="00763A30"/>
    <w:rsid w:val="007763A1"/>
    <w:rsid w:val="00776FAE"/>
    <w:rsid w:val="00793944"/>
    <w:rsid w:val="007A0EFB"/>
    <w:rsid w:val="007D24A1"/>
    <w:rsid w:val="007D658F"/>
    <w:rsid w:val="007E4BA0"/>
    <w:rsid w:val="00805AB6"/>
    <w:rsid w:val="008279FD"/>
    <w:rsid w:val="00834226"/>
    <w:rsid w:val="00837217"/>
    <w:rsid w:val="00843D49"/>
    <w:rsid w:val="00853EB0"/>
    <w:rsid w:val="00860229"/>
    <w:rsid w:val="00870B0B"/>
    <w:rsid w:val="0087107C"/>
    <w:rsid w:val="008920B9"/>
    <w:rsid w:val="008960E7"/>
    <w:rsid w:val="008A2379"/>
    <w:rsid w:val="008D1047"/>
    <w:rsid w:val="008D5B34"/>
    <w:rsid w:val="008E0FC0"/>
    <w:rsid w:val="009129B9"/>
    <w:rsid w:val="00913ACB"/>
    <w:rsid w:val="00914D80"/>
    <w:rsid w:val="009647B8"/>
    <w:rsid w:val="009654B3"/>
    <w:rsid w:val="009668D0"/>
    <w:rsid w:val="009726DF"/>
    <w:rsid w:val="00980F2F"/>
    <w:rsid w:val="009A3D5E"/>
    <w:rsid w:val="009A54B9"/>
    <w:rsid w:val="009C23DD"/>
    <w:rsid w:val="009F4AF7"/>
    <w:rsid w:val="009F7179"/>
    <w:rsid w:val="00A00541"/>
    <w:rsid w:val="00A050B1"/>
    <w:rsid w:val="00A10214"/>
    <w:rsid w:val="00A13A5A"/>
    <w:rsid w:val="00A14413"/>
    <w:rsid w:val="00A4056E"/>
    <w:rsid w:val="00A51C18"/>
    <w:rsid w:val="00A530BD"/>
    <w:rsid w:val="00A554ED"/>
    <w:rsid w:val="00A6288F"/>
    <w:rsid w:val="00A65B96"/>
    <w:rsid w:val="00A66836"/>
    <w:rsid w:val="00A74A96"/>
    <w:rsid w:val="00A86AFF"/>
    <w:rsid w:val="00A9209C"/>
    <w:rsid w:val="00AB02F9"/>
    <w:rsid w:val="00AB6DCF"/>
    <w:rsid w:val="00AC0145"/>
    <w:rsid w:val="00AE1E19"/>
    <w:rsid w:val="00AF0106"/>
    <w:rsid w:val="00B04E02"/>
    <w:rsid w:val="00B11B65"/>
    <w:rsid w:val="00B13DE7"/>
    <w:rsid w:val="00B44349"/>
    <w:rsid w:val="00B50D75"/>
    <w:rsid w:val="00B5576E"/>
    <w:rsid w:val="00B60357"/>
    <w:rsid w:val="00B60B73"/>
    <w:rsid w:val="00B67337"/>
    <w:rsid w:val="00B7576E"/>
    <w:rsid w:val="00B85D6F"/>
    <w:rsid w:val="00B879C9"/>
    <w:rsid w:val="00BA05FA"/>
    <w:rsid w:val="00BA60E0"/>
    <w:rsid w:val="00BB0447"/>
    <w:rsid w:val="00BB76AF"/>
    <w:rsid w:val="00BB7A44"/>
    <w:rsid w:val="00BC4FEF"/>
    <w:rsid w:val="00BD5D62"/>
    <w:rsid w:val="00BD7BA6"/>
    <w:rsid w:val="00BE022D"/>
    <w:rsid w:val="00BE2462"/>
    <w:rsid w:val="00BE7CD2"/>
    <w:rsid w:val="00BF60F1"/>
    <w:rsid w:val="00C34811"/>
    <w:rsid w:val="00C371A9"/>
    <w:rsid w:val="00C44073"/>
    <w:rsid w:val="00C449D4"/>
    <w:rsid w:val="00C47405"/>
    <w:rsid w:val="00C57F0D"/>
    <w:rsid w:val="00C615AF"/>
    <w:rsid w:val="00C62D19"/>
    <w:rsid w:val="00C7112C"/>
    <w:rsid w:val="00C97CA4"/>
    <w:rsid w:val="00CA2E0A"/>
    <w:rsid w:val="00CA67C0"/>
    <w:rsid w:val="00CE1B2A"/>
    <w:rsid w:val="00CF7290"/>
    <w:rsid w:val="00D00F0B"/>
    <w:rsid w:val="00D02D55"/>
    <w:rsid w:val="00D02D8B"/>
    <w:rsid w:val="00D05AC0"/>
    <w:rsid w:val="00D1650A"/>
    <w:rsid w:val="00D24DC7"/>
    <w:rsid w:val="00D309AB"/>
    <w:rsid w:val="00D30EA3"/>
    <w:rsid w:val="00D40DA3"/>
    <w:rsid w:val="00D45067"/>
    <w:rsid w:val="00D4537A"/>
    <w:rsid w:val="00D50A33"/>
    <w:rsid w:val="00D54F8B"/>
    <w:rsid w:val="00D55BE1"/>
    <w:rsid w:val="00D64BEC"/>
    <w:rsid w:val="00D73250"/>
    <w:rsid w:val="00D95FBD"/>
    <w:rsid w:val="00DB3F91"/>
    <w:rsid w:val="00DC0C43"/>
    <w:rsid w:val="00DD750B"/>
    <w:rsid w:val="00DF26AC"/>
    <w:rsid w:val="00DF4E14"/>
    <w:rsid w:val="00E1667C"/>
    <w:rsid w:val="00E332DE"/>
    <w:rsid w:val="00E53018"/>
    <w:rsid w:val="00E5410C"/>
    <w:rsid w:val="00E72ADB"/>
    <w:rsid w:val="00E8394D"/>
    <w:rsid w:val="00E83A4A"/>
    <w:rsid w:val="00E97356"/>
    <w:rsid w:val="00EA2986"/>
    <w:rsid w:val="00EA45FC"/>
    <w:rsid w:val="00EA6548"/>
    <w:rsid w:val="00EC3006"/>
    <w:rsid w:val="00EC6968"/>
    <w:rsid w:val="00ED6E12"/>
    <w:rsid w:val="00EE7559"/>
    <w:rsid w:val="00F13667"/>
    <w:rsid w:val="00F16B5B"/>
    <w:rsid w:val="00F42D61"/>
    <w:rsid w:val="00F42DC0"/>
    <w:rsid w:val="00F751DA"/>
    <w:rsid w:val="00F808D0"/>
    <w:rsid w:val="00F82463"/>
    <w:rsid w:val="00F82CA2"/>
    <w:rsid w:val="00F91BE3"/>
    <w:rsid w:val="00F94339"/>
    <w:rsid w:val="00F94D02"/>
    <w:rsid w:val="00FA16A3"/>
    <w:rsid w:val="00FA6A0C"/>
    <w:rsid w:val="00FB418C"/>
    <w:rsid w:val="00FC54D1"/>
    <w:rsid w:val="00FC6F8A"/>
    <w:rsid w:val="00FE0A35"/>
    <w:rsid w:val="00FF0516"/>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15C32-1B89-4B65-86CE-63C4819B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158</Words>
  <Characters>903</Characters>
  <Application>Microsoft Office Word</Application>
  <DocSecurity>0</DocSecurity>
  <Lines>7</Lines>
  <Paragraphs>2</Paragraphs>
  <ScaleCrop>false</ScaleCrop>
  <Company>神州网信技术有限公司</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30</cp:revision>
  <dcterms:created xsi:type="dcterms:W3CDTF">2020-09-21T06:12:00Z</dcterms:created>
  <dcterms:modified xsi:type="dcterms:W3CDTF">2020-10-20T03:41:00Z</dcterms:modified>
</cp:coreProperties>
</file>