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5"/>
        <w:tblpPr w:leftFromText="180" w:rightFromText="180" w:vertAnchor="text" w:horzAnchor="margin" w:tblpXSpec="center" w:tblpY="61"/>
        <w:tblW w:w="9356" w:type="dxa"/>
        <w:tblLook w:val="04A0"/>
      </w:tblPr>
      <w:tblGrid>
        <w:gridCol w:w="1234"/>
        <w:gridCol w:w="1284"/>
        <w:gridCol w:w="4332"/>
        <w:gridCol w:w="2506"/>
      </w:tblGrid>
      <w:tr w:rsidR="005C3264" w:rsidTr="00B929F7">
        <w:tc>
          <w:tcPr>
            <w:tcW w:w="1234" w:type="dxa"/>
            <w:vAlign w:val="center"/>
          </w:tcPr>
          <w:p w:rsidR="005C3264" w:rsidRPr="00F1628A" w:rsidRDefault="005C3264" w:rsidP="00B929F7">
            <w:pPr>
              <w:spacing w:line="360" w:lineRule="exact"/>
              <w:jc w:val="center"/>
              <w:rPr>
                <w:rFonts w:ascii="仿宋_GB2312"/>
                <w:sz w:val="24"/>
              </w:rPr>
            </w:pPr>
            <w:r>
              <w:rPr>
                <w:rFonts w:ascii="仿宋_GB2312" w:hint="eastAsia"/>
                <w:sz w:val="24"/>
              </w:rPr>
              <w:t>编码</w:t>
            </w:r>
          </w:p>
        </w:tc>
        <w:tc>
          <w:tcPr>
            <w:tcW w:w="8122" w:type="dxa"/>
            <w:gridSpan w:val="3"/>
          </w:tcPr>
          <w:p w:rsidR="005C3264" w:rsidRPr="00F1628A" w:rsidRDefault="005C3264" w:rsidP="008E37AF">
            <w:pPr>
              <w:spacing w:line="360" w:lineRule="exact"/>
              <w:jc w:val="center"/>
              <w:rPr>
                <w:rFonts w:ascii="仿宋_GB2312"/>
                <w:sz w:val="24"/>
              </w:rPr>
            </w:pPr>
            <w:r>
              <w:rPr>
                <w:rFonts w:ascii="仿宋_GB2312" w:hint="eastAsia"/>
                <w:sz w:val="24"/>
              </w:rPr>
              <w:t>HEBMPA-C-1-0</w:t>
            </w:r>
            <w:r w:rsidR="00304805">
              <w:rPr>
                <w:rFonts w:ascii="仿宋_GB2312" w:hint="eastAsia"/>
                <w:sz w:val="24"/>
              </w:rPr>
              <w:t>1</w:t>
            </w:r>
            <w:r w:rsidR="008E37AF">
              <w:rPr>
                <w:rFonts w:ascii="仿宋_GB2312" w:hint="eastAsia"/>
                <w:sz w:val="24"/>
              </w:rPr>
              <w:t>6</w:t>
            </w:r>
          </w:p>
        </w:tc>
      </w:tr>
      <w:tr w:rsidR="0051114C" w:rsidTr="00B929F7">
        <w:trPr>
          <w:trHeight w:val="70"/>
        </w:trPr>
        <w:tc>
          <w:tcPr>
            <w:tcW w:w="1234" w:type="dxa"/>
            <w:vAlign w:val="center"/>
          </w:tcPr>
          <w:p w:rsidR="0051114C" w:rsidRPr="00F1628A" w:rsidRDefault="0051114C" w:rsidP="00B929F7">
            <w:pPr>
              <w:spacing w:line="360" w:lineRule="exact"/>
              <w:jc w:val="center"/>
              <w:rPr>
                <w:rFonts w:ascii="仿宋_GB2312"/>
                <w:sz w:val="24"/>
              </w:rPr>
            </w:pPr>
            <w:r w:rsidRPr="00F1628A">
              <w:rPr>
                <w:rFonts w:ascii="仿宋_GB2312" w:hint="eastAsia"/>
                <w:sz w:val="24"/>
              </w:rPr>
              <w:t>违法行为</w:t>
            </w:r>
          </w:p>
        </w:tc>
        <w:tc>
          <w:tcPr>
            <w:tcW w:w="8122" w:type="dxa"/>
            <w:gridSpan w:val="3"/>
          </w:tcPr>
          <w:p w:rsidR="0051114C" w:rsidRPr="00F1628A" w:rsidRDefault="0051114C" w:rsidP="00B929F7">
            <w:pPr>
              <w:spacing w:line="360" w:lineRule="exact"/>
              <w:rPr>
                <w:rFonts w:ascii="仿宋_GB2312"/>
                <w:sz w:val="24"/>
              </w:rPr>
            </w:pPr>
            <w:r w:rsidRPr="00F1628A">
              <w:rPr>
                <w:rFonts w:ascii="仿宋_GB2312" w:hint="eastAsia"/>
                <w:sz w:val="24"/>
              </w:rPr>
              <w:t>药品上市许可持有人未按照规定开展药品不良反应监测或者报告疑似药品不良反应。</w:t>
            </w:r>
          </w:p>
        </w:tc>
      </w:tr>
      <w:tr w:rsidR="00B929F7" w:rsidTr="00B929F7">
        <w:trPr>
          <w:trHeight w:val="753"/>
        </w:trPr>
        <w:tc>
          <w:tcPr>
            <w:tcW w:w="1234" w:type="dxa"/>
            <w:vAlign w:val="center"/>
          </w:tcPr>
          <w:p w:rsidR="00B929F7" w:rsidRPr="00F1628A" w:rsidRDefault="00B929F7" w:rsidP="00B929F7">
            <w:pPr>
              <w:spacing w:line="360" w:lineRule="exact"/>
              <w:jc w:val="center"/>
              <w:rPr>
                <w:rFonts w:ascii="仿宋_GB2312"/>
                <w:sz w:val="24"/>
              </w:rPr>
            </w:pPr>
            <w:r>
              <w:rPr>
                <w:rFonts w:ascii="仿宋_GB2312" w:hint="eastAsia"/>
                <w:sz w:val="24"/>
              </w:rPr>
              <w:t>违法依据</w:t>
            </w:r>
          </w:p>
        </w:tc>
        <w:tc>
          <w:tcPr>
            <w:tcW w:w="8122" w:type="dxa"/>
            <w:gridSpan w:val="3"/>
          </w:tcPr>
          <w:p w:rsidR="00B929F7" w:rsidRDefault="00B929F7" w:rsidP="00B929F7">
            <w:pPr>
              <w:spacing w:line="360" w:lineRule="exact"/>
              <w:rPr>
                <w:rFonts w:ascii="仿宋_GB2312"/>
                <w:sz w:val="24"/>
              </w:rPr>
            </w:pPr>
            <w:r>
              <w:rPr>
                <w:rFonts w:ascii="仿宋_GB2312" w:hint="eastAsia"/>
                <w:sz w:val="24"/>
              </w:rPr>
              <w:t>1.</w:t>
            </w:r>
            <w:r w:rsidRPr="00F1628A">
              <w:rPr>
                <w:rFonts w:ascii="仿宋_GB2312" w:hint="eastAsia"/>
                <w:sz w:val="24"/>
              </w:rPr>
              <w:t>《中华人民共和国药品管理法》</w:t>
            </w:r>
            <w:r w:rsidRPr="00B929F7">
              <w:rPr>
                <w:rFonts w:ascii="仿宋_GB2312" w:hint="eastAsia"/>
                <w:sz w:val="24"/>
              </w:rPr>
              <w:t>第三十条</w:t>
            </w:r>
            <w:r>
              <w:rPr>
                <w:rFonts w:ascii="仿宋_GB2312" w:hint="eastAsia"/>
                <w:sz w:val="24"/>
              </w:rPr>
              <w:t xml:space="preserve">第二款 </w:t>
            </w:r>
            <w:r w:rsidRPr="00B929F7">
              <w:rPr>
                <w:rFonts w:ascii="仿宋_GB2312" w:hint="eastAsia"/>
                <w:sz w:val="24"/>
              </w:rPr>
              <w:t>药品上市许可持有人应当依照本法规定，对药品的非临床研究、临床试验、生产经营、上市后研究、不良反应监测及报告与处理等承担责任。其他从事药品研制、生产、经营、储存、运输、使用等活动的单位和个人依法承担相应责任。</w:t>
            </w:r>
          </w:p>
          <w:p w:rsidR="00B929F7" w:rsidRPr="00B929F7" w:rsidRDefault="00B929F7" w:rsidP="00B929F7">
            <w:pPr>
              <w:spacing w:line="360" w:lineRule="exact"/>
              <w:rPr>
                <w:rFonts w:ascii="仿宋_GB2312"/>
                <w:sz w:val="24"/>
              </w:rPr>
            </w:pPr>
            <w:r>
              <w:rPr>
                <w:rFonts w:ascii="仿宋_GB2312" w:hint="eastAsia"/>
                <w:sz w:val="24"/>
              </w:rPr>
              <w:t>2.</w:t>
            </w:r>
            <w:r w:rsidRPr="00F1628A">
              <w:rPr>
                <w:rFonts w:ascii="仿宋_GB2312" w:hint="eastAsia"/>
                <w:sz w:val="24"/>
              </w:rPr>
              <w:t>《中华人民共和国药品管理法》</w:t>
            </w:r>
            <w:r w:rsidRPr="00B929F7">
              <w:rPr>
                <w:rFonts w:ascii="仿宋_GB2312" w:hint="eastAsia"/>
                <w:sz w:val="24"/>
              </w:rPr>
              <w:t>第八十条　药品上市许可持有人应当开展药品上市后不良反应监测，主动收集、跟踪分析疑似药品不良反应信息，对已识别风险的药品及时采取风险控制措施。</w:t>
            </w:r>
          </w:p>
        </w:tc>
      </w:tr>
      <w:tr w:rsidR="0051114C" w:rsidTr="00B929F7">
        <w:trPr>
          <w:trHeight w:val="1102"/>
        </w:trPr>
        <w:tc>
          <w:tcPr>
            <w:tcW w:w="1234" w:type="dxa"/>
            <w:vAlign w:val="center"/>
          </w:tcPr>
          <w:p w:rsidR="0051114C" w:rsidRDefault="0051114C" w:rsidP="00B929F7">
            <w:pPr>
              <w:jc w:val="center"/>
            </w:pPr>
            <w:r w:rsidRPr="00F1628A">
              <w:rPr>
                <w:rFonts w:ascii="仿宋_GB2312" w:hint="eastAsia"/>
                <w:sz w:val="24"/>
              </w:rPr>
              <w:t>处罚依据</w:t>
            </w:r>
          </w:p>
        </w:tc>
        <w:tc>
          <w:tcPr>
            <w:tcW w:w="8122" w:type="dxa"/>
            <w:gridSpan w:val="3"/>
          </w:tcPr>
          <w:p w:rsidR="0051114C" w:rsidRPr="00F1628A" w:rsidRDefault="0051114C" w:rsidP="00B47D83">
            <w:pPr>
              <w:spacing w:line="360" w:lineRule="exact"/>
              <w:rPr>
                <w:rFonts w:ascii="仿宋_GB2312"/>
                <w:sz w:val="24"/>
              </w:rPr>
            </w:pPr>
            <w:r w:rsidRPr="00F1628A">
              <w:rPr>
                <w:rFonts w:ascii="仿宋_GB2312" w:hint="eastAsia"/>
                <w:sz w:val="24"/>
              </w:rPr>
              <w:t>《中华人民共和国药品管理法》第一百三十四条第一款</w:t>
            </w:r>
            <w:r w:rsidR="00B47D83">
              <w:rPr>
                <w:rFonts w:ascii="仿宋_GB2312" w:hint="eastAsia"/>
                <w:sz w:val="24"/>
              </w:rPr>
              <w:t xml:space="preserve"> </w:t>
            </w:r>
            <w:r w:rsidRPr="00F1628A">
              <w:rPr>
                <w:rFonts w:ascii="仿宋_GB2312" w:hint="eastAsia"/>
                <w:sz w:val="24"/>
              </w:rPr>
              <w:t>药品上市许可持有人未按照规定开展药品不良反应监测或者报告疑似药品不良反应的，责令限期改正，给予警告；逾期不改正的，责令停产停业整顿，并处十万元以上一百万元以下的罚款。</w:t>
            </w:r>
          </w:p>
        </w:tc>
      </w:tr>
      <w:tr w:rsidR="0051114C" w:rsidTr="00B929F7">
        <w:tc>
          <w:tcPr>
            <w:tcW w:w="1234" w:type="dxa"/>
            <w:vAlign w:val="center"/>
          </w:tcPr>
          <w:p w:rsidR="0051114C" w:rsidRDefault="0051114C" w:rsidP="00B929F7">
            <w:pPr>
              <w:jc w:val="center"/>
            </w:pPr>
            <w:r w:rsidRPr="00F1628A">
              <w:rPr>
                <w:rFonts w:ascii="仿宋_GB2312" w:hint="eastAsia"/>
                <w:sz w:val="24"/>
              </w:rPr>
              <w:t>处罚种类</w:t>
            </w:r>
          </w:p>
        </w:tc>
        <w:tc>
          <w:tcPr>
            <w:tcW w:w="8122" w:type="dxa"/>
            <w:gridSpan w:val="3"/>
          </w:tcPr>
          <w:p w:rsidR="0051114C" w:rsidRPr="00F1628A" w:rsidRDefault="0051114C" w:rsidP="00B929F7">
            <w:pPr>
              <w:spacing w:line="360" w:lineRule="exact"/>
              <w:rPr>
                <w:rFonts w:ascii="仿宋_GB2312"/>
                <w:sz w:val="24"/>
              </w:rPr>
            </w:pPr>
            <w:r w:rsidRPr="00F1628A">
              <w:rPr>
                <w:rFonts w:ascii="仿宋_GB2312" w:hint="eastAsia"/>
                <w:sz w:val="24"/>
              </w:rPr>
              <w:t>警告；</w:t>
            </w:r>
          </w:p>
          <w:p w:rsidR="0051114C" w:rsidRPr="00F1628A" w:rsidRDefault="0051114C" w:rsidP="00B929F7">
            <w:pPr>
              <w:spacing w:line="360" w:lineRule="exact"/>
              <w:rPr>
                <w:rFonts w:ascii="仿宋_GB2312"/>
                <w:sz w:val="24"/>
              </w:rPr>
            </w:pPr>
            <w:r w:rsidRPr="00F1628A">
              <w:rPr>
                <w:rFonts w:ascii="仿宋_GB2312" w:hint="eastAsia"/>
                <w:sz w:val="24"/>
              </w:rPr>
              <w:t>责令停产停业；</w:t>
            </w:r>
          </w:p>
          <w:p w:rsidR="0051114C" w:rsidRPr="00F1628A" w:rsidRDefault="0051114C" w:rsidP="00B929F7">
            <w:pPr>
              <w:spacing w:line="360" w:lineRule="exact"/>
              <w:rPr>
                <w:rFonts w:ascii="仿宋_GB2312"/>
                <w:sz w:val="24"/>
              </w:rPr>
            </w:pPr>
            <w:r w:rsidRPr="00F1628A">
              <w:rPr>
                <w:rFonts w:ascii="仿宋_GB2312" w:hint="eastAsia"/>
                <w:sz w:val="24"/>
              </w:rPr>
              <w:t>罚款。</w:t>
            </w:r>
          </w:p>
        </w:tc>
      </w:tr>
      <w:tr w:rsidR="0051114C" w:rsidTr="00B929F7">
        <w:tc>
          <w:tcPr>
            <w:tcW w:w="1234" w:type="dxa"/>
            <w:vAlign w:val="center"/>
          </w:tcPr>
          <w:p w:rsidR="0051114C" w:rsidRDefault="0051114C" w:rsidP="00B929F7">
            <w:pPr>
              <w:jc w:val="center"/>
            </w:pPr>
            <w:r w:rsidRPr="00F1628A">
              <w:rPr>
                <w:rFonts w:ascii="仿宋_GB2312" w:hint="eastAsia"/>
                <w:sz w:val="24"/>
              </w:rPr>
              <w:t>实施主体</w:t>
            </w:r>
          </w:p>
        </w:tc>
        <w:tc>
          <w:tcPr>
            <w:tcW w:w="8122" w:type="dxa"/>
            <w:gridSpan w:val="3"/>
          </w:tcPr>
          <w:p w:rsidR="0051114C" w:rsidRPr="00F1628A" w:rsidRDefault="0051114C" w:rsidP="00B929F7">
            <w:pPr>
              <w:spacing w:line="360" w:lineRule="exact"/>
              <w:rPr>
                <w:rFonts w:ascii="仿宋_GB2312"/>
                <w:sz w:val="24"/>
              </w:rPr>
            </w:pPr>
            <w:r w:rsidRPr="00F1628A">
              <w:rPr>
                <w:rFonts w:ascii="仿宋_GB2312" w:hint="eastAsia"/>
                <w:sz w:val="24"/>
              </w:rPr>
              <w:t>县级以上人民政府药品监督管理部门。</w:t>
            </w:r>
          </w:p>
        </w:tc>
      </w:tr>
      <w:tr w:rsidR="0051114C" w:rsidTr="00B929F7">
        <w:tc>
          <w:tcPr>
            <w:tcW w:w="1234" w:type="dxa"/>
            <w:vAlign w:val="center"/>
          </w:tcPr>
          <w:p w:rsidR="0051114C" w:rsidRDefault="0051114C" w:rsidP="00B929F7">
            <w:pPr>
              <w:jc w:val="center"/>
            </w:pPr>
            <w:r w:rsidRPr="00F1628A">
              <w:rPr>
                <w:rFonts w:ascii="仿宋_GB2312" w:hint="eastAsia"/>
                <w:sz w:val="24"/>
              </w:rPr>
              <w:t>裁量范围</w:t>
            </w:r>
          </w:p>
        </w:tc>
        <w:tc>
          <w:tcPr>
            <w:tcW w:w="8122" w:type="dxa"/>
            <w:gridSpan w:val="3"/>
          </w:tcPr>
          <w:p w:rsidR="0051114C" w:rsidRPr="00F1628A" w:rsidRDefault="0051114C" w:rsidP="00B929F7">
            <w:pPr>
              <w:spacing w:line="360" w:lineRule="exact"/>
              <w:rPr>
                <w:rFonts w:ascii="仿宋_GB2312"/>
                <w:sz w:val="24"/>
              </w:rPr>
            </w:pPr>
            <w:r w:rsidRPr="00F1628A">
              <w:rPr>
                <w:rFonts w:ascii="仿宋_GB2312" w:hint="eastAsia"/>
                <w:sz w:val="24"/>
              </w:rPr>
              <w:t>逾期不改正的，处十万元以上一百万元以下的罚款。</w:t>
            </w:r>
          </w:p>
        </w:tc>
      </w:tr>
      <w:tr w:rsidR="005C3264" w:rsidTr="00B929F7">
        <w:trPr>
          <w:trHeight w:val="322"/>
        </w:trPr>
        <w:tc>
          <w:tcPr>
            <w:tcW w:w="1234" w:type="dxa"/>
            <w:vAlign w:val="center"/>
          </w:tcPr>
          <w:p w:rsidR="005C3264" w:rsidRDefault="005C3264" w:rsidP="00B929F7">
            <w:pPr>
              <w:jc w:val="center"/>
            </w:pPr>
            <w:r>
              <w:rPr>
                <w:rFonts w:ascii="仿宋_GB2312" w:hint="eastAsia"/>
                <w:sz w:val="24"/>
              </w:rPr>
              <w:t>违法主体</w:t>
            </w:r>
          </w:p>
        </w:tc>
        <w:tc>
          <w:tcPr>
            <w:tcW w:w="1284" w:type="dxa"/>
          </w:tcPr>
          <w:p w:rsidR="005C3264" w:rsidRPr="00700F08" w:rsidRDefault="005C3264" w:rsidP="00B929F7">
            <w:pPr>
              <w:jc w:val="center"/>
            </w:pPr>
            <w:r>
              <w:rPr>
                <w:rFonts w:ascii="仿宋_GB2312" w:hint="eastAsia"/>
                <w:sz w:val="24"/>
              </w:rPr>
              <w:t>适用情形</w:t>
            </w:r>
          </w:p>
        </w:tc>
        <w:tc>
          <w:tcPr>
            <w:tcW w:w="4332" w:type="dxa"/>
          </w:tcPr>
          <w:p w:rsidR="005C3264" w:rsidRDefault="005C3264" w:rsidP="00B929F7">
            <w:pPr>
              <w:jc w:val="center"/>
            </w:pPr>
            <w:r w:rsidRPr="00F1628A">
              <w:rPr>
                <w:rFonts w:ascii="仿宋_GB2312" w:hint="eastAsia"/>
                <w:sz w:val="24"/>
              </w:rPr>
              <w:t>裁</w:t>
            </w:r>
            <w:proofErr w:type="gramStart"/>
            <w:r w:rsidRPr="00F1628A">
              <w:rPr>
                <w:rFonts w:ascii="仿宋_GB2312" w:hint="eastAsia"/>
                <w:sz w:val="24"/>
              </w:rPr>
              <w:t>量因素</w:t>
            </w:r>
            <w:proofErr w:type="gramEnd"/>
          </w:p>
        </w:tc>
        <w:tc>
          <w:tcPr>
            <w:tcW w:w="2506" w:type="dxa"/>
          </w:tcPr>
          <w:p w:rsidR="005C3264" w:rsidRDefault="005C3264" w:rsidP="00B929F7">
            <w:pPr>
              <w:jc w:val="center"/>
            </w:pPr>
            <w:r w:rsidRPr="00F1628A">
              <w:rPr>
                <w:rFonts w:ascii="仿宋_GB2312" w:hint="eastAsia"/>
                <w:sz w:val="24"/>
              </w:rPr>
              <w:t>裁量基准</w:t>
            </w:r>
          </w:p>
        </w:tc>
      </w:tr>
      <w:tr w:rsidR="00D03F2E" w:rsidTr="00FA4BCC">
        <w:trPr>
          <w:trHeight w:val="547"/>
        </w:trPr>
        <w:tc>
          <w:tcPr>
            <w:tcW w:w="1234" w:type="dxa"/>
            <w:vMerge w:val="restart"/>
            <w:vAlign w:val="center"/>
          </w:tcPr>
          <w:p w:rsidR="00D03F2E" w:rsidRDefault="00D03F2E" w:rsidP="00D03F2E">
            <w:pPr>
              <w:jc w:val="center"/>
              <w:rPr>
                <w:rFonts w:ascii="仿宋_GB2312"/>
                <w:sz w:val="24"/>
              </w:rPr>
            </w:pPr>
            <w:r w:rsidRPr="00F1628A">
              <w:rPr>
                <w:rFonts w:ascii="仿宋_GB2312" w:hint="eastAsia"/>
                <w:sz w:val="24"/>
              </w:rPr>
              <w:t>药品上市许可持有人</w:t>
            </w:r>
          </w:p>
        </w:tc>
        <w:tc>
          <w:tcPr>
            <w:tcW w:w="1284" w:type="dxa"/>
            <w:vAlign w:val="center"/>
          </w:tcPr>
          <w:p w:rsidR="00D03F2E" w:rsidRPr="00F1628A" w:rsidRDefault="00D03F2E" w:rsidP="00D03F2E">
            <w:pPr>
              <w:spacing w:line="360" w:lineRule="exact"/>
              <w:jc w:val="center"/>
              <w:rPr>
                <w:rFonts w:ascii="仿宋_GB2312"/>
                <w:sz w:val="24"/>
              </w:rPr>
            </w:pPr>
            <w:r>
              <w:rPr>
                <w:rFonts w:ascii="仿宋_GB2312" w:hint="eastAsia"/>
                <w:sz w:val="24"/>
              </w:rPr>
              <w:t>基本罚</w:t>
            </w:r>
          </w:p>
        </w:tc>
        <w:tc>
          <w:tcPr>
            <w:tcW w:w="4332" w:type="dxa"/>
            <w:vAlign w:val="center"/>
          </w:tcPr>
          <w:p w:rsidR="00D03F2E" w:rsidRDefault="00D03F2E" w:rsidP="00D03F2E">
            <w:r>
              <w:rPr>
                <w:rFonts w:ascii="仿宋_GB2312" w:hint="eastAsia"/>
                <w:sz w:val="24"/>
              </w:rPr>
              <w:t>不符合从轻、减轻或从重情形的</w:t>
            </w:r>
          </w:p>
        </w:tc>
        <w:tc>
          <w:tcPr>
            <w:tcW w:w="2506" w:type="dxa"/>
            <w:vAlign w:val="center"/>
          </w:tcPr>
          <w:p w:rsidR="00D03F2E" w:rsidRPr="00346AD6" w:rsidRDefault="00D03F2E" w:rsidP="00D03F2E">
            <w:pPr>
              <w:spacing w:line="360" w:lineRule="exact"/>
              <w:rPr>
                <w:rFonts w:ascii="仿宋_GB2312"/>
                <w:sz w:val="24"/>
              </w:rPr>
            </w:pPr>
            <w:r>
              <w:rPr>
                <w:rFonts w:ascii="仿宋_GB2312" w:hint="eastAsia"/>
                <w:sz w:val="24"/>
              </w:rPr>
              <w:t>37万以上73万以下</w:t>
            </w:r>
            <w:r w:rsidRPr="00F1628A">
              <w:rPr>
                <w:rFonts w:ascii="仿宋_GB2312" w:hint="eastAsia"/>
                <w:sz w:val="24"/>
              </w:rPr>
              <w:t>罚款</w:t>
            </w:r>
          </w:p>
        </w:tc>
      </w:tr>
      <w:tr w:rsidR="00D03F2E" w:rsidTr="00B929F7">
        <w:trPr>
          <w:trHeight w:val="510"/>
        </w:trPr>
        <w:tc>
          <w:tcPr>
            <w:tcW w:w="1234" w:type="dxa"/>
            <w:vMerge/>
            <w:vAlign w:val="center"/>
          </w:tcPr>
          <w:p w:rsidR="00D03F2E" w:rsidRDefault="00D03F2E" w:rsidP="00D03F2E">
            <w:pPr>
              <w:jc w:val="center"/>
              <w:rPr>
                <w:rFonts w:ascii="仿宋_GB2312"/>
                <w:sz w:val="24"/>
              </w:rPr>
            </w:pPr>
          </w:p>
        </w:tc>
        <w:tc>
          <w:tcPr>
            <w:tcW w:w="1284" w:type="dxa"/>
            <w:vAlign w:val="center"/>
          </w:tcPr>
          <w:p w:rsidR="00D03F2E" w:rsidRPr="00F1628A" w:rsidRDefault="00D03F2E" w:rsidP="00D03F2E">
            <w:pPr>
              <w:spacing w:line="360" w:lineRule="exact"/>
              <w:jc w:val="center"/>
              <w:rPr>
                <w:rFonts w:ascii="仿宋_GB2312"/>
                <w:sz w:val="24"/>
              </w:rPr>
            </w:pPr>
            <w:r w:rsidRPr="00F1628A">
              <w:rPr>
                <w:rFonts w:ascii="仿宋_GB2312" w:hint="eastAsia"/>
                <w:sz w:val="24"/>
              </w:rPr>
              <w:t>从轻</w:t>
            </w:r>
          </w:p>
        </w:tc>
        <w:tc>
          <w:tcPr>
            <w:tcW w:w="4332" w:type="dxa"/>
          </w:tcPr>
          <w:p w:rsidR="00D03F2E" w:rsidRPr="00E6218C" w:rsidRDefault="00D03F2E" w:rsidP="00D03F2E">
            <w:pPr>
              <w:rPr>
                <w:sz w:val="24"/>
              </w:rPr>
            </w:pPr>
            <w:r w:rsidRPr="00E520F9">
              <w:rPr>
                <w:rFonts w:hint="eastAsia"/>
                <w:sz w:val="24"/>
              </w:rPr>
              <w:t>符合《河北省市场监督管理行政处罚裁量权适用规则》</w:t>
            </w:r>
            <w:r>
              <w:rPr>
                <w:rFonts w:hint="eastAsia"/>
                <w:sz w:val="24"/>
              </w:rPr>
              <w:t>及《</w:t>
            </w:r>
            <w:r w:rsidRPr="0020442D">
              <w:rPr>
                <w:rFonts w:hint="eastAsia"/>
                <w:bCs/>
                <w:sz w:val="24"/>
              </w:rPr>
              <w:t>河北省药品行政处罚裁量适用情形</w:t>
            </w:r>
            <w:r>
              <w:rPr>
                <w:rFonts w:hint="eastAsia"/>
                <w:sz w:val="24"/>
              </w:rPr>
              <w:t>》从</w:t>
            </w:r>
            <w:r w:rsidRPr="00E520F9">
              <w:rPr>
                <w:rFonts w:hint="eastAsia"/>
                <w:sz w:val="24"/>
              </w:rPr>
              <w:t>轻行政处罚情形的。</w:t>
            </w:r>
          </w:p>
        </w:tc>
        <w:tc>
          <w:tcPr>
            <w:tcW w:w="2506" w:type="dxa"/>
            <w:vAlign w:val="center"/>
          </w:tcPr>
          <w:p w:rsidR="00D03F2E" w:rsidRPr="00346AD6" w:rsidRDefault="00D03F2E" w:rsidP="00D03F2E">
            <w:pPr>
              <w:spacing w:line="300" w:lineRule="exact"/>
              <w:rPr>
                <w:rFonts w:ascii="仿宋_GB2312"/>
                <w:sz w:val="24"/>
              </w:rPr>
            </w:pPr>
            <w:r>
              <w:rPr>
                <w:rFonts w:ascii="仿宋_GB2312" w:hint="eastAsia"/>
                <w:sz w:val="24"/>
              </w:rPr>
              <w:t>10万以上37万以下</w:t>
            </w:r>
            <w:r w:rsidRPr="00F1628A">
              <w:rPr>
                <w:rFonts w:ascii="仿宋_GB2312" w:hint="eastAsia"/>
                <w:sz w:val="24"/>
              </w:rPr>
              <w:t>罚款</w:t>
            </w:r>
          </w:p>
        </w:tc>
      </w:tr>
      <w:tr w:rsidR="00D03F2E" w:rsidTr="00B929F7">
        <w:trPr>
          <w:trHeight w:val="390"/>
        </w:trPr>
        <w:tc>
          <w:tcPr>
            <w:tcW w:w="1234" w:type="dxa"/>
            <w:vMerge/>
            <w:vAlign w:val="center"/>
          </w:tcPr>
          <w:p w:rsidR="00D03F2E" w:rsidRDefault="00D03F2E" w:rsidP="00D03F2E">
            <w:pPr>
              <w:jc w:val="center"/>
              <w:rPr>
                <w:rFonts w:ascii="仿宋_GB2312"/>
                <w:sz w:val="24"/>
              </w:rPr>
            </w:pPr>
          </w:p>
        </w:tc>
        <w:tc>
          <w:tcPr>
            <w:tcW w:w="1284" w:type="dxa"/>
            <w:vAlign w:val="center"/>
          </w:tcPr>
          <w:p w:rsidR="00D03F2E" w:rsidRPr="00F1628A" w:rsidRDefault="00D03F2E" w:rsidP="00D03F2E">
            <w:pPr>
              <w:spacing w:line="360" w:lineRule="exact"/>
              <w:jc w:val="center"/>
              <w:rPr>
                <w:rFonts w:ascii="仿宋_GB2312"/>
                <w:sz w:val="24"/>
              </w:rPr>
            </w:pPr>
            <w:r w:rsidRPr="00F1628A">
              <w:rPr>
                <w:rFonts w:ascii="仿宋_GB2312" w:hint="eastAsia"/>
                <w:sz w:val="24"/>
              </w:rPr>
              <w:t>减轻</w:t>
            </w:r>
          </w:p>
        </w:tc>
        <w:tc>
          <w:tcPr>
            <w:tcW w:w="4332" w:type="dxa"/>
          </w:tcPr>
          <w:p w:rsidR="00D03F2E" w:rsidRPr="00E520F9" w:rsidRDefault="00D03F2E" w:rsidP="00D03F2E">
            <w:pPr>
              <w:rPr>
                <w:sz w:val="24"/>
              </w:rPr>
            </w:pPr>
            <w:r w:rsidRPr="00E520F9">
              <w:rPr>
                <w:rFonts w:hint="eastAsia"/>
                <w:sz w:val="24"/>
              </w:rPr>
              <w:t>符合《河北省市场监督管理行政处罚裁量权适用规则》</w:t>
            </w:r>
            <w:r>
              <w:rPr>
                <w:rFonts w:hint="eastAsia"/>
                <w:sz w:val="24"/>
              </w:rPr>
              <w:t>及《</w:t>
            </w:r>
            <w:r w:rsidRPr="0020442D">
              <w:rPr>
                <w:rFonts w:hint="eastAsia"/>
                <w:bCs/>
                <w:sz w:val="24"/>
              </w:rPr>
              <w:t>河北省药品行政处罚裁量适用情形</w:t>
            </w:r>
            <w:r>
              <w:rPr>
                <w:rFonts w:hint="eastAsia"/>
                <w:sz w:val="24"/>
              </w:rPr>
              <w:t>》</w:t>
            </w:r>
            <w:r w:rsidRPr="00E520F9">
              <w:rPr>
                <w:rFonts w:hint="eastAsia"/>
                <w:sz w:val="24"/>
              </w:rPr>
              <w:t>减轻行政处罚情形的。</w:t>
            </w:r>
          </w:p>
        </w:tc>
        <w:tc>
          <w:tcPr>
            <w:tcW w:w="2506" w:type="dxa"/>
            <w:vAlign w:val="center"/>
          </w:tcPr>
          <w:p w:rsidR="00D03F2E" w:rsidRPr="00F1628A" w:rsidRDefault="00D03F2E" w:rsidP="00D03F2E">
            <w:pPr>
              <w:spacing w:line="360" w:lineRule="exact"/>
              <w:rPr>
                <w:rFonts w:ascii="仿宋_GB2312"/>
                <w:sz w:val="24"/>
              </w:rPr>
            </w:pPr>
            <w:r>
              <w:rPr>
                <w:rFonts w:ascii="仿宋_GB2312" w:hint="eastAsia"/>
                <w:sz w:val="24"/>
              </w:rPr>
              <w:t>1万以上10万以下</w:t>
            </w:r>
            <w:r w:rsidRPr="00F1628A">
              <w:rPr>
                <w:rFonts w:ascii="仿宋_GB2312" w:hint="eastAsia"/>
                <w:sz w:val="24"/>
              </w:rPr>
              <w:t>罚款</w:t>
            </w:r>
          </w:p>
        </w:tc>
      </w:tr>
      <w:tr w:rsidR="00D03F2E" w:rsidTr="00B929F7">
        <w:trPr>
          <w:trHeight w:val="305"/>
        </w:trPr>
        <w:tc>
          <w:tcPr>
            <w:tcW w:w="1234" w:type="dxa"/>
            <w:vMerge/>
            <w:vAlign w:val="center"/>
          </w:tcPr>
          <w:p w:rsidR="00D03F2E" w:rsidRDefault="00D03F2E" w:rsidP="00D03F2E">
            <w:pPr>
              <w:jc w:val="center"/>
              <w:rPr>
                <w:rFonts w:ascii="仿宋_GB2312"/>
                <w:sz w:val="24"/>
              </w:rPr>
            </w:pPr>
          </w:p>
        </w:tc>
        <w:tc>
          <w:tcPr>
            <w:tcW w:w="1284" w:type="dxa"/>
            <w:vAlign w:val="center"/>
          </w:tcPr>
          <w:p w:rsidR="00D03F2E" w:rsidRPr="00F1628A" w:rsidRDefault="00D03F2E" w:rsidP="00D03F2E">
            <w:pPr>
              <w:spacing w:line="360" w:lineRule="exact"/>
              <w:jc w:val="center"/>
              <w:rPr>
                <w:rFonts w:ascii="仿宋_GB2312"/>
                <w:sz w:val="24"/>
              </w:rPr>
            </w:pPr>
            <w:r w:rsidRPr="00F1628A">
              <w:rPr>
                <w:rFonts w:ascii="仿宋_GB2312" w:hint="eastAsia"/>
                <w:sz w:val="24"/>
              </w:rPr>
              <w:t>从重</w:t>
            </w:r>
          </w:p>
        </w:tc>
        <w:tc>
          <w:tcPr>
            <w:tcW w:w="4332" w:type="dxa"/>
          </w:tcPr>
          <w:p w:rsidR="00D03F2E" w:rsidRPr="00D03F2E" w:rsidRDefault="00D03F2E" w:rsidP="00D03F2E">
            <w:pPr>
              <w:rPr>
                <w:rFonts w:hint="eastAsia"/>
                <w:sz w:val="24"/>
              </w:rPr>
            </w:pPr>
            <w:r>
              <w:rPr>
                <w:rFonts w:hint="eastAsia"/>
                <w:sz w:val="24"/>
              </w:rPr>
              <w:t>1.</w:t>
            </w:r>
            <w:r w:rsidRPr="00D03F2E">
              <w:rPr>
                <w:rFonts w:hint="eastAsia"/>
                <w:sz w:val="24"/>
              </w:rPr>
              <w:t>拒绝、逃避监督检查，伪造、销毁、隐匿有关证据材料，或者擅自动用查封、扣押物品的；</w:t>
            </w:r>
          </w:p>
          <w:p w:rsidR="00D03F2E" w:rsidRPr="00D03F2E" w:rsidRDefault="00D03F2E" w:rsidP="00D03F2E">
            <w:pPr>
              <w:rPr>
                <w:rFonts w:hint="eastAsia"/>
                <w:sz w:val="24"/>
              </w:rPr>
            </w:pPr>
            <w:r>
              <w:rPr>
                <w:rFonts w:hint="eastAsia"/>
                <w:sz w:val="24"/>
              </w:rPr>
              <w:t>2.</w:t>
            </w:r>
            <w:r w:rsidRPr="00D03F2E">
              <w:rPr>
                <w:rFonts w:hint="eastAsia"/>
                <w:sz w:val="24"/>
              </w:rPr>
              <w:t>两年内实施同一性质违法行为被行政处罚过的；</w:t>
            </w:r>
          </w:p>
          <w:p w:rsidR="00D03F2E" w:rsidRPr="00E6218C" w:rsidRDefault="00D03F2E" w:rsidP="00D03F2E">
            <w:pPr>
              <w:rPr>
                <w:sz w:val="24"/>
              </w:rPr>
            </w:pPr>
            <w:r>
              <w:rPr>
                <w:rFonts w:hint="eastAsia"/>
                <w:sz w:val="24"/>
              </w:rPr>
              <w:t>3.</w:t>
            </w:r>
            <w:r w:rsidRPr="00E520F9">
              <w:rPr>
                <w:rFonts w:hint="eastAsia"/>
                <w:sz w:val="24"/>
              </w:rPr>
              <w:t>符合《河北省市场监督管理行政处罚裁量权适用规则》</w:t>
            </w:r>
            <w:r>
              <w:rPr>
                <w:rFonts w:hint="eastAsia"/>
                <w:sz w:val="24"/>
              </w:rPr>
              <w:t>及《</w:t>
            </w:r>
            <w:r w:rsidRPr="0020442D">
              <w:rPr>
                <w:rFonts w:hint="eastAsia"/>
                <w:bCs/>
                <w:sz w:val="24"/>
              </w:rPr>
              <w:t>河北省药品行政处罚裁量适用情形</w:t>
            </w:r>
            <w:r>
              <w:rPr>
                <w:rFonts w:hint="eastAsia"/>
                <w:sz w:val="24"/>
              </w:rPr>
              <w:t>》从重</w:t>
            </w:r>
            <w:r w:rsidRPr="00E520F9">
              <w:rPr>
                <w:rFonts w:hint="eastAsia"/>
                <w:sz w:val="24"/>
              </w:rPr>
              <w:t>行政处罚情形的。</w:t>
            </w:r>
          </w:p>
        </w:tc>
        <w:tc>
          <w:tcPr>
            <w:tcW w:w="2506" w:type="dxa"/>
            <w:vAlign w:val="center"/>
          </w:tcPr>
          <w:p w:rsidR="00D03F2E" w:rsidRPr="00F1628A" w:rsidRDefault="00D03F2E" w:rsidP="00D03F2E">
            <w:pPr>
              <w:spacing w:line="360" w:lineRule="exact"/>
              <w:rPr>
                <w:rFonts w:ascii="仿宋_GB2312"/>
                <w:sz w:val="24"/>
              </w:rPr>
            </w:pPr>
            <w:r>
              <w:rPr>
                <w:rFonts w:ascii="仿宋_GB2312" w:hint="eastAsia"/>
                <w:sz w:val="24"/>
              </w:rPr>
              <w:t>73万以上100万以下</w:t>
            </w:r>
            <w:r w:rsidRPr="00F1628A">
              <w:rPr>
                <w:rFonts w:ascii="仿宋_GB2312" w:hint="eastAsia"/>
                <w:sz w:val="24"/>
              </w:rPr>
              <w:t>罚款</w:t>
            </w:r>
          </w:p>
        </w:tc>
      </w:tr>
      <w:tr w:rsidR="00234291" w:rsidTr="00B929F7">
        <w:trPr>
          <w:trHeight w:val="231"/>
        </w:trPr>
        <w:tc>
          <w:tcPr>
            <w:tcW w:w="1234" w:type="dxa"/>
            <w:vAlign w:val="center"/>
          </w:tcPr>
          <w:p w:rsidR="00234291" w:rsidRDefault="00234291" w:rsidP="00234291">
            <w:pPr>
              <w:jc w:val="center"/>
            </w:pPr>
            <w:r w:rsidRPr="00F1628A">
              <w:rPr>
                <w:rFonts w:ascii="仿宋_GB2312" w:hint="eastAsia"/>
                <w:sz w:val="24"/>
              </w:rPr>
              <w:t>说明</w:t>
            </w:r>
          </w:p>
        </w:tc>
        <w:tc>
          <w:tcPr>
            <w:tcW w:w="8122" w:type="dxa"/>
            <w:gridSpan w:val="3"/>
          </w:tcPr>
          <w:p w:rsidR="00234291" w:rsidRDefault="00234291" w:rsidP="00234291"/>
        </w:tc>
      </w:tr>
    </w:tbl>
    <w:p w:rsidR="00FB418C" w:rsidRDefault="00FB418C" w:rsidP="00AF0106"/>
    <w:sectPr w:rsidR="00FB418C" w:rsidSect="00FB418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4C06" w:rsidRDefault="00594C06" w:rsidP="005C3264">
      <w:r>
        <w:separator/>
      </w:r>
    </w:p>
  </w:endnote>
  <w:endnote w:type="continuationSeparator" w:id="0">
    <w:p w:rsidR="00594C06" w:rsidRDefault="00594C06" w:rsidP="005C326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4C06" w:rsidRDefault="00594C06" w:rsidP="005C3264">
      <w:r>
        <w:separator/>
      </w:r>
    </w:p>
  </w:footnote>
  <w:footnote w:type="continuationSeparator" w:id="0">
    <w:p w:rsidR="00594C06" w:rsidRDefault="00594C06" w:rsidP="005C3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95BA0B"/>
    <w:multiLevelType w:val="singleLevel"/>
    <w:tmpl w:val="5D95BA0B"/>
    <w:lvl w:ilvl="0">
      <w:start w:val="1"/>
      <w:numFmt w:val="decimal"/>
      <w:suff w:val="nothing"/>
      <w:lvlText w:val="%1."/>
      <w:lvlJc w:val="left"/>
    </w:lvl>
  </w:abstractNum>
  <w:abstractNum w:abstractNumId="1">
    <w:nsid w:val="5D95CA5D"/>
    <w:multiLevelType w:val="singleLevel"/>
    <w:tmpl w:val="5D95CA5D"/>
    <w:lvl w:ilvl="0">
      <w:start w:val="1"/>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222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C3264"/>
    <w:rsid w:val="00002AD7"/>
    <w:rsid w:val="0000517E"/>
    <w:rsid w:val="00012397"/>
    <w:rsid w:val="000175EA"/>
    <w:rsid w:val="000206EA"/>
    <w:rsid w:val="00062189"/>
    <w:rsid w:val="000655FB"/>
    <w:rsid w:val="00094698"/>
    <w:rsid w:val="00096DC9"/>
    <w:rsid w:val="000A07A6"/>
    <w:rsid w:val="000A197D"/>
    <w:rsid w:val="000A2CCF"/>
    <w:rsid w:val="000A3757"/>
    <w:rsid w:val="000B1A66"/>
    <w:rsid w:val="000C25F6"/>
    <w:rsid w:val="000C3E7B"/>
    <w:rsid w:val="000E0DE3"/>
    <w:rsid w:val="000E5A8C"/>
    <w:rsid w:val="000E6D30"/>
    <w:rsid w:val="00106362"/>
    <w:rsid w:val="00132D19"/>
    <w:rsid w:val="00135597"/>
    <w:rsid w:val="00136406"/>
    <w:rsid w:val="001462C6"/>
    <w:rsid w:val="001620B8"/>
    <w:rsid w:val="00177093"/>
    <w:rsid w:val="001842E3"/>
    <w:rsid w:val="00186241"/>
    <w:rsid w:val="001A0815"/>
    <w:rsid w:val="001B3BE0"/>
    <w:rsid w:val="001B6365"/>
    <w:rsid w:val="001E1AFD"/>
    <w:rsid w:val="001E3166"/>
    <w:rsid w:val="001E377A"/>
    <w:rsid w:val="00200CF5"/>
    <w:rsid w:val="00202426"/>
    <w:rsid w:val="002056A3"/>
    <w:rsid w:val="00211693"/>
    <w:rsid w:val="0021341B"/>
    <w:rsid w:val="002211FA"/>
    <w:rsid w:val="00225789"/>
    <w:rsid w:val="00234291"/>
    <w:rsid w:val="00237081"/>
    <w:rsid w:val="002616F3"/>
    <w:rsid w:val="002B1F06"/>
    <w:rsid w:val="002F096A"/>
    <w:rsid w:val="00304805"/>
    <w:rsid w:val="003139AA"/>
    <w:rsid w:val="00314CD6"/>
    <w:rsid w:val="003243F2"/>
    <w:rsid w:val="00327E5B"/>
    <w:rsid w:val="00331613"/>
    <w:rsid w:val="0033492B"/>
    <w:rsid w:val="00346AD6"/>
    <w:rsid w:val="00353DA4"/>
    <w:rsid w:val="0037258A"/>
    <w:rsid w:val="00373C69"/>
    <w:rsid w:val="0038366F"/>
    <w:rsid w:val="003A75D2"/>
    <w:rsid w:val="003B7404"/>
    <w:rsid w:val="003C06A6"/>
    <w:rsid w:val="003C6D68"/>
    <w:rsid w:val="003D2702"/>
    <w:rsid w:val="003D3123"/>
    <w:rsid w:val="003D3A86"/>
    <w:rsid w:val="004118C3"/>
    <w:rsid w:val="00416AB3"/>
    <w:rsid w:val="00417C94"/>
    <w:rsid w:val="00421FB0"/>
    <w:rsid w:val="0044636B"/>
    <w:rsid w:val="0045040E"/>
    <w:rsid w:val="00456ED8"/>
    <w:rsid w:val="0046299E"/>
    <w:rsid w:val="00463373"/>
    <w:rsid w:val="00466355"/>
    <w:rsid w:val="0049194A"/>
    <w:rsid w:val="004A1790"/>
    <w:rsid w:val="004B41DD"/>
    <w:rsid w:val="004C0EA9"/>
    <w:rsid w:val="004C0FC3"/>
    <w:rsid w:val="004D2A8B"/>
    <w:rsid w:val="004F0A4D"/>
    <w:rsid w:val="004F3B73"/>
    <w:rsid w:val="00500458"/>
    <w:rsid w:val="00503360"/>
    <w:rsid w:val="00507267"/>
    <w:rsid w:val="0051114C"/>
    <w:rsid w:val="005179C0"/>
    <w:rsid w:val="005316C3"/>
    <w:rsid w:val="005607C4"/>
    <w:rsid w:val="00560C91"/>
    <w:rsid w:val="00561DE7"/>
    <w:rsid w:val="00564C19"/>
    <w:rsid w:val="00585765"/>
    <w:rsid w:val="0059249D"/>
    <w:rsid w:val="00594C06"/>
    <w:rsid w:val="005A3B32"/>
    <w:rsid w:val="005B051C"/>
    <w:rsid w:val="005B4886"/>
    <w:rsid w:val="005C27E7"/>
    <w:rsid w:val="005C3264"/>
    <w:rsid w:val="005C7631"/>
    <w:rsid w:val="005D2F53"/>
    <w:rsid w:val="005D6116"/>
    <w:rsid w:val="005E22AA"/>
    <w:rsid w:val="005E617F"/>
    <w:rsid w:val="005F2959"/>
    <w:rsid w:val="005F3BAC"/>
    <w:rsid w:val="005F52CA"/>
    <w:rsid w:val="006000DD"/>
    <w:rsid w:val="00600BF8"/>
    <w:rsid w:val="006057C3"/>
    <w:rsid w:val="00607002"/>
    <w:rsid w:val="00617AB6"/>
    <w:rsid w:val="00627BF2"/>
    <w:rsid w:val="00640749"/>
    <w:rsid w:val="0064583F"/>
    <w:rsid w:val="006567BC"/>
    <w:rsid w:val="00676407"/>
    <w:rsid w:val="00684704"/>
    <w:rsid w:val="006861E0"/>
    <w:rsid w:val="0068729C"/>
    <w:rsid w:val="00692B52"/>
    <w:rsid w:val="006B4F48"/>
    <w:rsid w:val="006B5BE7"/>
    <w:rsid w:val="006B6DE9"/>
    <w:rsid w:val="006C1175"/>
    <w:rsid w:val="006C28F6"/>
    <w:rsid w:val="006D1AC1"/>
    <w:rsid w:val="00720649"/>
    <w:rsid w:val="00721AF1"/>
    <w:rsid w:val="00734222"/>
    <w:rsid w:val="00735E91"/>
    <w:rsid w:val="0073732E"/>
    <w:rsid w:val="00745F75"/>
    <w:rsid w:val="0076086F"/>
    <w:rsid w:val="00763A30"/>
    <w:rsid w:val="007763A1"/>
    <w:rsid w:val="00776FAE"/>
    <w:rsid w:val="00793944"/>
    <w:rsid w:val="007A0EFB"/>
    <w:rsid w:val="007D24A1"/>
    <w:rsid w:val="007D3A53"/>
    <w:rsid w:val="007D658F"/>
    <w:rsid w:val="007E4BA0"/>
    <w:rsid w:val="00805AB6"/>
    <w:rsid w:val="00834226"/>
    <w:rsid w:val="00837217"/>
    <w:rsid w:val="00843D49"/>
    <w:rsid w:val="00860229"/>
    <w:rsid w:val="00870B0B"/>
    <w:rsid w:val="0087107C"/>
    <w:rsid w:val="008920B9"/>
    <w:rsid w:val="008960E7"/>
    <w:rsid w:val="008D5B34"/>
    <w:rsid w:val="008E0FC0"/>
    <w:rsid w:val="008E37AF"/>
    <w:rsid w:val="008F5BE7"/>
    <w:rsid w:val="009129B9"/>
    <w:rsid w:val="00913ACB"/>
    <w:rsid w:val="00914D80"/>
    <w:rsid w:val="009462BB"/>
    <w:rsid w:val="009647B8"/>
    <w:rsid w:val="009654B3"/>
    <w:rsid w:val="009668D0"/>
    <w:rsid w:val="009726DF"/>
    <w:rsid w:val="00980F2F"/>
    <w:rsid w:val="009A3D5E"/>
    <w:rsid w:val="009A54B9"/>
    <w:rsid w:val="009C23DD"/>
    <w:rsid w:val="009F4AF7"/>
    <w:rsid w:val="009F7179"/>
    <w:rsid w:val="00A00541"/>
    <w:rsid w:val="00A050B1"/>
    <w:rsid w:val="00A10214"/>
    <w:rsid w:val="00A13A5A"/>
    <w:rsid w:val="00A14413"/>
    <w:rsid w:val="00A4056E"/>
    <w:rsid w:val="00A51C18"/>
    <w:rsid w:val="00A530BD"/>
    <w:rsid w:val="00A554ED"/>
    <w:rsid w:val="00A6288F"/>
    <w:rsid w:val="00A66836"/>
    <w:rsid w:val="00A74A96"/>
    <w:rsid w:val="00A86AFF"/>
    <w:rsid w:val="00AB02F9"/>
    <w:rsid w:val="00AB6DCF"/>
    <w:rsid w:val="00AC3675"/>
    <w:rsid w:val="00AE1E19"/>
    <w:rsid w:val="00AF0106"/>
    <w:rsid w:val="00B04E02"/>
    <w:rsid w:val="00B11B65"/>
    <w:rsid w:val="00B47D83"/>
    <w:rsid w:val="00B5576E"/>
    <w:rsid w:val="00B60357"/>
    <w:rsid w:val="00B60B73"/>
    <w:rsid w:val="00B85D6F"/>
    <w:rsid w:val="00B929F7"/>
    <w:rsid w:val="00BA05FA"/>
    <w:rsid w:val="00BA389F"/>
    <w:rsid w:val="00BA60E0"/>
    <w:rsid w:val="00BB0447"/>
    <w:rsid w:val="00BB76AF"/>
    <w:rsid w:val="00BB7A44"/>
    <w:rsid w:val="00BC4FEF"/>
    <w:rsid w:val="00BD5D62"/>
    <w:rsid w:val="00BD6367"/>
    <w:rsid w:val="00BD7BA6"/>
    <w:rsid w:val="00BE022D"/>
    <w:rsid w:val="00BE2462"/>
    <w:rsid w:val="00BE7CD2"/>
    <w:rsid w:val="00BF60F1"/>
    <w:rsid w:val="00C228E1"/>
    <w:rsid w:val="00C34811"/>
    <w:rsid w:val="00C371A9"/>
    <w:rsid w:val="00C44073"/>
    <w:rsid w:val="00C449D4"/>
    <w:rsid w:val="00C57F0D"/>
    <w:rsid w:val="00C615AF"/>
    <w:rsid w:val="00C62D19"/>
    <w:rsid w:val="00C7112C"/>
    <w:rsid w:val="00C752C8"/>
    <w:rsid w:val="00C97CA4"/>
    <w:rsid w:val="00CA2E0A"/>
    <w:rsid w:val="00CA67C0"/>
    <w:rsid w:val="00CE1B2A"/>
    <w:rsid w:val="00CF7290"/>
    <w:rsid w:val="00D00F0B"/>
    <w:rsid w:val="00D02D55"/>
    <w:rsid w:val="00D02D8B"/>
    <w:rsid w:val="00D03F2E"/>
    <w:rsid w:val="00D05AC0"/>
    <w:rsid w:val="00D1650A"/>
    <w:rsid w:val="00D24DC7"/>
    <w:rsid w:val="00D309AB"/>
    <w:rsid w:val="00D30EA3"/>
    <w:rsid w:val="00D40DA3"/>
    <w:rsid w:val="00D45067"/>
    <w:rsid w:val="00D4537A"/>
    <w:rsid w:val="00D54F8B"/>
    <w:rsid w:val="00D55BE1"/>
    <w:rsid w:val="00D64BEC"/>
    <w:rsid w:val="00D73250"/>
    <w:rsid w:val="00D733FE"/>
    <w:rsid w:val="00D95FBD"/>
    <w:rsid w:val="00D97D32"/>
    <w:rsid w:val="00DC0C43"/>
    <w:rsid w:val="00DD750B"/>
    <w:rsid w:val="00DF26AC"/>
    <w:rsid w:val="00DF4E14"/>
    <w:rsid w:val="00E1667C"/>
    <w:rsid w:val="00E332DE"/>
    <w:rsid w:val="00E53018"/>
    <w:rsid w:val="00E5410C"/>
    <w:rsid w:val="00E71C30"/>
    <w:rsid w:val="00E72ADB"/>
    <w:rsid w:val="00E8394D"/>
    <w:rsid w:val="00E83A4A"/>
    <w:rsid w:val="00E95F68"/>
    <w:rsid w:val="00E97356"/>
    <w:rsid w:val="00EA2986"/>
    <w:rsid w:val="00EA45FC"/>
    <w:rsid w:val="00EA6548"/>
    <w:rsid w:val="00EC3006"/>
    <w:rsid w:val="00EC6968"/>
    <w:rsid w:val="00ED6E12"/>
    <w:rsid w:val="00EE7559"/>
    <w:rsid w:val="00EF741B"/>
    <w:rsid w:val="00F16B5B"/>
    <w:rsid w:val="00F42DC0"/>
    <w:rsid w:val="00F4697D"/>
    <w:rsid w:val="00F751DA"/>
    <w:rsid w:val="00F808D0"/>
    <w:rsid w:val="00F82463"/>
    <w:rsid w:val="00F82CA2"/>
    <w:rsid w:val="00F91BE3"/>
    <w:rsid w:val="00F94339"/>
    <w:rsid w:val="00F94D02"/>
    <w:rsid w:val="00FA16A3"/>
    <w:rsid w:val="00FB418C"/>
    <w:rsid w:val="00FC54D1"/>
    <w:rsid w:val="00FE0A35"/>
    <w:rsid w:val="00FF0AC6"/>
    <w:rsid w:val="00FF4D65"/>
    <w:rsid w:val="00FF6406"/>
    <w:rsid w:val="00FF7A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3264"/>
    <w:pPr>
      <w:widowControl w:val="0"/>
      <w:jc w:val="both"/>
    </w:pPr>
    <w:rPr>
      <w:rFonts w:ascii="Times New Roman" w:eastAsia="仿宋_GB2312" w:hAnsi="Times New Roman" w:cs="Times New Roman"/>
      <w:sz w:val="32"/>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C326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5C3264"/>
    <w:rPr>
      <w:sz w:val="18"/>
      <w:szCs w:val="18"/>
    </w:rPr>
  </w:style>
  <w:style w:type="paragraph" w:styleId="a4">
    <w:name w:val="footer"/>
    <w:basedOn w:val="a"/>
    <w:link w:val="Char0"/>
    <w:uiPriority w:val="99"/>
    <w:semiHidden/>
    <w:unhideWhenUsed/>
    <w:rsid w:val="005C326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5C3264"/>
    <w:rPr>
      <w:sz w:val="18"/>
      <w:szCs w:val="18"/>
    </w:rPr>
  </w:style>
  <w:style w:type="table" w:styleId="a5">
    <w:name w:val="Table Grid"/>
    <w:basedOn w:val="a1"/>
    <w:uiPriority w:val="59"/>
    <w:rsid w:val="005C32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48F618-95CF-4397-A235-70D9E6DAD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Pages>
  <Words>123</Words>
  <Characters>704</Characters>
  <Application>Microsoft Office Word</Application>
  <DocSecurity>0</DocSecurity>
  <Lines>5</Lines>
  <Paragraphs>1</Paragraphs>
  <ScaleCrop>false</ScaleCrop>
  <Company>神州网信技术有限公司</Company>
  <LinksUpToDate>false</LinksUpToDate>
  <CharactersWithSpaces>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郝强</dc:creator>
  <cp:keywords/>
  <dc:description/>
  <cp:lastModifiedBy>郝强</cp:lastModifiedBy>
  <cp:revision>30</cp:revision>
  <dcterms:created xsi:type="dcterms:W3CDTF">2020-09-21T06:12:00Z</dcterms:created>
  <dcterms:modified xsi:type="dcterms:W3CDTF">2020-10-19T06:01:00Z</dcterms:modified>
</cp:coreProperties>
</file>