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辽宁省药品行政处罚裁量基准（化妆品）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334" w:type="dxa"/>
            <w:gridSpan w:val="3"/>
          </w:tcPr>
          <w:p>
            <w:pPr>
              <w:spacing w:line="360" w:lineRule="exact"/>
              <w:rPr>
                <w:rFonts w:ascii="仿宋_GB2312"/>
                <w:sz w:val="24"/>
              </w:rPr>
            </w:pPr>
            <w:r>
              <w:rPr>
                <w:rFonts w:hint="eastAsia" w:ascii="仿宋_GB2312" w:hAnsi="宋体" w:cs="宋体"/>
                <w:sz w:val="24"/>
              </w:rPr>
              <w:t>Ln-hzpcf-001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3"/>
            <w:vAlign w:val="center"/>
          </w:tcPr>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1、未经许可从事化妆品生产活动，或者化妆品注册人、备案人委托未取得相应化妆品生产许可的企业生产化妆品；</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2、生产经营或者进口未经注册的特殊化妆品；</w:t>
            </w:r>
          </w:p>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color w:val="333333"/>
                <w:shd w:val="clear" w:color="auto" w:fill="FFFFFF"/>
              </w:rPr>
              <w:t>3、使用禁止用于化妆品生产的原料、应当注册但未经注册的新原料生产化妆品，在化妆品中非法添加可能危害人体健康的物质，或者使用超过使用期限、废弃、回收的化妆品或者原料生产化妆品。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3"/>
            <w:vAlign w:val="center"/>
          </w:tcPr>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第五十九条</w:t>
            </w:r>
            <w:r>
              <w:rPr>
                <w:rFonts w:hint="eastAsia" w:ascii="仿宋_GB2312" w:hAnsi="宋体" w:cs="宋体"/>
              </w:rPr>
              <w:t>：</w:t>
            </w:r>
            <w:r>
              <w:rPr>
                <w:rFonts w:hint="eastAsia" w:ascii="仿宋_GB2312" w:hAnsi="宋体" w:cs="宋体"/>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取消备案或吊销许可证；</w:t>
            </w:r>
          </w:p>
          <w:p>
            <w:pPr>
              <w:spacing w:line="320" w:lineRule="exact"/>
              <w:rPr>
                <w:rFonts w:ascii="仿宋_GB2312" w:hAnsi="宋体" w:cs="宋体"/>
                <w:sz w:val="24"/>
              </w:rPr>
            </w:pPr>
            <w:r>
              <w:rPr>
                <w:rFonts w:hint="eastAsia" w:ascii="仿宋_GB2312" w:hAnsi="宋体" w:cs="宋体"/>
                <w:sz w:val="24"/>
              </w:rPr>
              <w:t>10年内不受理相应申请、终身禁止从业。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widowControl/>
              <w:numPr>
                <w:ilvl w:val="0"/>
                <w:numId w:val="1"/>
              </w:numPr>
              <w:spacing w:line="320" w:lineRule="exact"/>
              <w:jc w:val="left"/>
              <w:rPr>
                <w:rFonts w:ascii="仿宋_GB2312" w:hAnsi="宋体" w:cs="宋体"/>
                <w:color w:val="191919"/>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color w:val="191919"/>
                <w:sz w:val="24"/>
              </w:rPr>
              <w:t>；</w:t>
            </w:r>
          </w:p>
          <w:p>
            <w:pPr>
              <w:widowControl/>
              <w:numPr>
                <w:ilvl w:val="0"/>
                <w:numId w:val="1"/>
              </w:numPr>
              <w:spacing w:line="320" w:lineRule="exact"/>
              <w:jc w:val="left"/>
              <w:rPr>
                <w:rFonts w:ascii="仿宋_GB2312" w:hAnsi="宋体" w:cs="宋体"/>
                <w:color w:val="191919"/>
                <w:sz w:val="24"/>
              </w:rPr>
            </w:pPr>
            <w:r>
              <w:rPr>
                <w:rFonts w:hint="eastAsia" w:ascii="仿宋_GB2312" w:hAnsi="宋体" w:cs="宋体"/>
                <w:color w:val="191919"/>
                <w:sz w:val="24"/>
              </w:rPr>
              <w:t>取消备案或吊销化妆品许可证件，原备案、发证部门。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违法生产经营的化妆品货值金额不足1万元的，并处5万元以上15万元以下罚款；货值金额1万元以上的，并处货值金额15倍以上30倍以下罚款。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个人：处以其上一年度从本单位取得收入的3倍以上5倍以下罚款。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裁量</w:t>
            </w:r>
          </w:p>
        </w:tc>
        <w:tc>
          <w:tcPr>
            <w:tcW w:w="3294"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3140"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个人：处以其上一年度从本单位取得收入的3.6倍以上4.4倍以下罚款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294" w:type="dxa"/>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continue"/>
            <w:vAlign w:val="center"/>
          </w:tcPr>
          <w:p>
            <w:pPr>
              <w:spacing w:line="320" w:lineRule="exact"/>
              <w:jc w:val="center"/>
              <w:rPr>
                <w:rFonts w:ascii="仿宋_GB2312" w:hAnsi="宋体" w:cs="宋体"/>
                <w:sz w:val="24"/>
              </w:rPr>
            </w:pP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continue"/>
            <w:vAlign w:val="center"/>
          </w:tcPr>
          <w:p>
            <w:pPr>
              <w:spacing w:line="320" w:lineRule="exact"/>
              <w:jc w:val="center"/>
              <w:rPr>
                <w:rFonts w:ascii="仿宋_GB2312" w:hAnsi="宋体" w:cs="宋体"/>
                <w:sz w:val="24"/>
              </w:rPr>
            </w:pP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20" w:lineRule="exact"/>
              <w:rPr>
                <w:rFonts w:ascii="仿宋_GB2312" w:hAnsi="宋体" w:cs="宋体"/>
                <w:sz w:val="24"/>
              </w:rPr>
            </w:pPr>
            <w:r>
              <w:rPr>
                <w:rFonts w:hint="eastAsia" w:ascii="仿宋_GB2312" w:hAnsi="宋体" w:cs="宋体"/>
                <w:color w:val="333333"/>
                <w:sz w:val="24"/>
                <w:shd w:val="clear" w:color="auto" w:fill="FFFFFF"/>
              </w:rPr>
              <w:t>个人：处以其上一年度从本单位取得收入的5倍罚款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334" w:type="dxa"/>
            <w:gridSpan w:val="3"/>
          </w:tcPr>
          <w:p>
            <w:pPr>
              <w:spacing w:line="360" w:lineRule="exact"/>
              <w:rPr>
                <w:rFonts w:ascii="仿宋_GB2312"/>
                <w:b/>
                <w:sz w:val="24"/>
              </w:rPr>
            </w:pPr>
            <w:r>
              <w:rPr>
                <w:rFonts w:hint="eastAsia" w:ascii="仿宋_GB2312"/>
                <w:sz w:val="24"/>
              </w:rPr>
              <w:t>在裁量阶次中，从轻、减轻的，“以下”不包括本数；从重的，“以上”不包括本数（下同）。</w:t>
            </w:r>
          </w:p>
        </w:tc>
      </w:tr>
    </w:tbl>
    <w:p>
      <w:pPr>
        <w:spacing w:line="360" w:lineRule="exact"/>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96"/>
        <w:gridCol w:w="316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80" w:lineRule="exact"/>
              <w:rPr>
                <w:rFonts w:ascii="仿宋_GB2312" w:hAnsi="宋体" w:cs="宋体"/>
                <w:sz w:val="24"/>
              </w:rPr>
            </w:pPr>
            <w:r>
              <w:rPr>
                <w:rFonts w:hint="eastAsia" w:ascii="仿宋_GB2312" w:hAnsi="宋体" w:cs="宋体"/>
                <w:sz w:val="24"/>
              </w:rPr>
              <w:t>Ln-hzpcf-002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1、使用不符合强制性国家标准、技术规范的原料、直接接触化妆品的包装材料，应当备案但未备案的新原料生产化妆品，或者不按照强制性国家标准或者技术规范使用原料；</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2、生产经营不符合强制性国家标准、技术规范或者不符合化妆品注册、备案资料载明的技术要求的化妆品；</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3、未按照化妆品生产质量管理规范的要求组织生产；</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4、更改化妆品使用期限；</w:t>
            </w:r>
          </w:p>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color w:val="333333"/>
                <w:shd w:val="clear" w:color="auto" w:fill="FFFFFF"/>
              </w:rPr>
              <w:t>5、化妆品经营者擅自配制化妆品，或者经营变质、超过使用期限的化妆品；</w:t>
            </w:r>
          </w:p>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color w:val="333333"/>
                <w:shd w:val="clear" w:color="auto" w:fill="FFFFFF"/>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191919"/>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第六十条</w:t>
            </w:r>
            <w:r>
              <w:rPr>
                <w:rFonts w:hint="eastAsia" w:ascii="仿宋_GB2312" w:hAnsi="宋体" w:cs="宋体"/>
              </w:rPr>
              <w:t>：</w:t>
            </w:r>
            <w:r>
              <w:rPr>
                <w:rFonts w:hint="eastAsia" w:ascii="仿宋_GB2312" w:hAnsi="宋体" w:cs="宋体"/>
                <w:color w:val="333333"/>
                <w:shd w:val="clear" w:color="auto" w:fill="FFFFFF"/>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责令停产停业；</w:t>
            </w:r>
          </w:p>
          <w:p>
            <w:pPr>
              <w:spacing w:line="320" w:lineRule="exact"/>
              <w:rPr>
                <w:rFonts w:ascii="仿宋_GB2312" w:hAnsi="宋体" w:cs="宋体"/>
                <w:sz w:val="24"/>
              </w:rPr>
            </w:pPr>
            <w:r>
              <w:rPr>
                <w:rFonts w:hint="eastAsia" w:ascii="仿宋_GB2312" w:hAnsi="宋体" w:cs="宋体"/>
                <w:sz w:val="24"/>
              </w:rPr>
              <w:t>取消备案或吊销许可证；</w:t>
            </w:r>
          </w:p>
          <w:p>
            <w:pPr>
              <w:spacing w:line="320" w:lineRule="exact"/>
              <w:rPr>
                <w:rFonts w:ascii="仿宋_GB2312" w:hAnsi="宋体" w:cs="宋体"/>
                <w:sz w:val="24"/>
              </w:rPr>
            </w:pPr>
            <w:r>
              <w:rPr>
                <w:rFonts w:hint="eastAsia" w:ascii="仿宋_GB2312" w:hAnsi="宋体" w:cs="宋体"/>
                <w:sz w:val="24"/>
              </w:rPr>
              <w:t>10年内禁止从业。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widowControl/>
              <w:spacing w:line="360" w:lineRule="exact"/>
              <w:jc w:val="left"/>
              <w:rPr>
                <w:rFonts w:ascii="仿宋_GB2312" w:hAnsi="宋体" w:cs="宋体"/>
                <w:color w:val="191919"/>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color w:val="191919"/>
                <w:sz w:val="24"/>
              </w:rPr>
              <w:t>；</w:t>
            </w:r>
          </w:p>
          <w:p>
            <w:pPr>
              <w:spacing w:line="340" w:lineRule="exact"/>
              <w:rPr>
                <w:rFonts w:ascii="仿宋_GB2312" w:hAnsi="宋体" w:cs="宋体"/>
                <w:sz w:val="24"/>
              </w:rPr>
            </w:pPr>
            <w:r>
              <w:rPr>
                <w:rFonts w:hint="eastAsia" w:ascii="仿宋_GB2312" w:hAnsi="宋体" w:cs="宋体"/>
                <w:color w:val="191919"/>
                <w:sz w:val="24"/>
              </w:rPr>
              <w:t>2、取消备案或吊销化妆品许可证件，原备案、发证部门。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货值金额不足1万元的，并处1万元以上5万元以下罚款；货值金额1万元以上的，并处货值金额5倍以上20倍以下罚款。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处以其上一年度从本单位取得收入的1倍以上3倍以下罚款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896" w:type="dxa"/>
            <w:vAlign w:val="center"/>
          </w:tcPr>
          <w:p>
            <w:pPr>
              <w:spacing w:line="360" w:lineRule="exact"/>
              <w:jc w:val="center"/>
              <w:rPr>
                <w:rFonts w:ascii="仿宋_GB2312" w:hAnsi="宋体" w:cs="宋体"/>
                <w:sz w:val="24"/>
              </w:rPr>
            </w:pPr>
            <w:r>
              <w:rPr>
                <w:rFonts w:hint="eastAsia" w:ascii="仿宋_GB2312" w:hAnsi="宋体" w:cs="宋体"/>
                <w:sz w:val="24"/>
              </w:rPr>
              <w:t>裁量</w:t>
            </w:r>
          </w:p>
        </w:tc>
        <w:tc>
          <w:tcPr>
            <w:tcW w:w="3166"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3272" w:type="dxa"/>
            <w:vAlign w:val="center"/>
          </w:tcPr>
          <w:p>
            <w:pPr>
              <w:spacing w:line="34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60" w:lineRule="exact"/>
              <w:jc w:val="center"/>
              <w:rPr>
                <w:rFonts w:ascii="仿宋_GB2312" w:hAnsi="宋体" w:cs="宋体"/>
                <w:sz w:val="24"/>
              </w:rPr>
            </w:pPr>
          </w:p>
        </w:tc>
        <w:tc>
          <w:tcPr>
            <w:tcW w:w="896"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16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27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货值金额不足1万元的，并处2.2万元以上3.8万元以下罚款；货值金额1万元以上的，并处货值金额9.5倍以上15.5倍以下罚款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处以其上一年度从本单位取得收入的1.6倍以上2.4倍以下罚款</w:t>
            </w:r>
          </w:p>
        </w:tc>
      </w:tr>
    </w:tbl>
    <w:p>
      <w:pPr>
        <w:rPr>
          <w:rFonts w:ascii="仿宋_GB2312" w:hAnsi="宋体" w:cs="宋体"/>
          <w:sz w:val="24"/>
        </w:rPr>
      </w:pPr>
      <w:r>
        <w:rPr>
          <w:rFonts w:hint="eastAsia" w:ascii="仿宋_GB2312" w:hAnsi="宋体" w:cs="宋体"/>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96"/>
        <w:gridCol w:w="316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hAnsi="宋体" w:cs="宋体"/>
                <w:sz w:val="24"/>
              </w:rPr>
            </w:pPr>
            <w:r>
              <w:rPr>
                <w:rFonts w:hint="eastAsia" w:ascii="仿宋_GB2312" w:hAnsi="宋体" w:cs="宋体"/>
                <w:sz w:val="24"/>
              </w:rPr>
              <w:br w:type="page"/>
            </w:r>
          </w:p>
        </w:tc>
        <w:tc>
          <w:tcPr>
            <w:tcW w:w="896"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166"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27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货值金额不足1万元的，并处1万元以下罚款；货值金额1万元以上的，并处货值金额5倍以下罚款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hAnsi="宋体" w:cs="宋体"/>
                <w:sz w:val="24"/>
              </w:rPr>
            </w:pPr>
          </w:p>
        </w:tc>
        <w:tc>
          <w:tcPr>
            <w:tcW w:w="896" w:type="dxa"/>
            <w:vMerge w:val="restart"/>
            <w:vAlign w:val="center"/>
          </w:tcPr>
          <w:p>
            <w:pPr>
              <w:spacing w:line="360" w:lineRule="exact"/>
              <w:jc w:val="center"/>
              <w:rPr>
                <w:rFonts w:ascii="仿宋_GB2312" w:hAnsi="宋体" w:cs="宋体"/>
                <w:sz w:val="24"/>
              </w:rPr>
            </w:pPr>
          </w:p>
          <w:p>
            <w:pPr>
              <w:spacing w:line="360" w:lineRule="exact"/>
              <w:jc w:val="center"/>
              <w:rPr>
                <w:rFonts w:ascii="仿宋_GB2312" w:hAnsi="宋体" w:cs="宋体"/>
                <w:sz w:val="24"/>
              </w:rPr>
            </w:pPr>
            <w:r>
              <w:rPr>
                <w:rFonts w:hint="eastAsia" w:ascii="仿宋_GB2312" w:hAnsi="宋体" w:cs="宋体"/>
                <w:sz w:val="24"/>
              </w:rPr>
              <w:t>从轻</w:t>
            </w:r>
          </w:p>
        </w:tc>
        <w:tc>
          <w:tcPr>
            <w:tcW w:w="316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27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货值金额不足1万元的，并处1万元以上2.2万元以下罚款；货值金额1万元以上的，并处货值金额5倍以上9.5倍以下罚款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hAnsi="宋体" w:cs="宋体"/>
                <w:sz w:val="24"/>
              </w:rPr>
            </w:pPr>
          </w:p>
        </w:tc>
        <w:tc>
          <w:tcPr>
            <w:tcW w:w="896" w:type="dxa"/>
            <w:vMerge w:val="continue"/>
            <w:vAlign w:val="center"/>
          </w:tcPr>
          <w:p>
            <w:pPr>
              <w:spacing w:line="360" w:lineRule="exact"/>
              <w:jc w:val="center"/>
              <w:rPr>
                <w:rFonts w:ascii="仿宋_GB2312" w:hAnsi="宋体" w:cs="宋体"/>
                <w:sz w:val="24"/>
              </w:rPr>
            </w:pPr>
          </w:p>
        </w:tc>
        <w:tc>
          <w:tcPr>
            <w:tcW w:w="316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27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货值金额不足1万元的，并处1万元罚款；货值金额1万元以上的，并处货值金额5倍罚款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88" w:type="dxa"/>
            <w:vMerge w:val="continue"/>
            <w:vAlign w:val="center"/>
          </w:tcPr>
          <w:p>
            <w:pPr>
              <w:spacing w:line="360" w:lineRule="exact"/>
              <w:jc w:val="center"/>
              <w:rPr>
                <w:rFonts w:ascii="仿宋_GB2312" w:hAnsi="宋体" w:cs="宋体"/>
                <w:sz w:val="24"/>
              </w:rPr>
            </w:pPr>
          </w:p>
        </w:tc>
        <w:tc>
          <w:tcPr>
            <w:tcW w:w="896"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p>
            <w:pPr>
              <w:spacing w:line="360" w:lineRule="exact"/>
              <w:jc w:val="center"/>
              <w:rPr>
                <w:rFonts w:ascii="仿宋_GB2312" w:hAnsi="宋体" w:cs="宋体"/>
                <w:sz w:val="24"/>
              </w:rPr>
            </w:pPr>
          </w:p>
          <w:p>
            <w:pPr>
              <w:spacing w:line="360" w:lineRule="exact"/>
              <w:jc w:val="center"/>
              <w:rPr>
                <w:rFonts w:ascii="仿宋_GB2312" w:hAnsi="宋体" w:cs="宋体"/>
                <w:sz w:val="24"/>
              </w:rPr>
            </w:pPr>
          </w:p>
        </w:tc>
        <w:tc>
          <w:tcPr>
            <w:tcW w:w="316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27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货值金额不足1万元的，并处3.8万元以上5万元以下罚款；货值金额1万元以上的，并处货值金额15.5倍以上20倍以下罚款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88" w:type="dxa"/>
            <w:vMerge w:val="continue"/>
            <w:vAlign w:val="center"/>
          </w:tcPr>
          <w:p>
            <w:pPr>
              <w:spacing w:line="360" w:lineRule="exact"/>
              <w:jc w:val="center"/>
              <w:rPr>
                <w:rFonts w:ascii="仿宋_GB2312" w:hAnsi="宋体" w:cs="宋体"/>
                <w:sz w:val="24"/>
              </w:rPr>
            </w:pPr>
          </w:p>
        </w:tc>
        <w:tc>
          <w:tcPr>
            <w:tcW w:w="896" w:type="dxa"/>
            <w:vMerge w:val="continue"/>
            <w:vAlign w:val="center"/>
          </w:tcPr>
          <w:p>
            <w:pPr>
              <w:spacing w:line="360" w:lineRule="exact"/>
              <w:jc w:val="center"/>
              <w:rPr>
                <w:rFonts w:ascii="仿宋_GB2312" w:hAnsi="宋体" w:cs="宋体"/>
                <w:sz w:val="24"/>
              </w:rPr>
            </w:pPr>
          </w:p>
        </w:tc>
        <w:tc>
          <w:tcPr>
            <w:tcW w:w="3166"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272"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货值金额不足1万元的，并处5万元罚款；货值金额1万元以上的，并处货值金额20倍罚款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spacing w:line="360" w:lineRule="exact"/>
              <w:jc w:val="center"/>
              <w:rPr>
                <w:rFonts w:ascii="仿宋_GB2312"/>
                <w:sz w:val="24"/>
              </w:rPr>
            </w:pPr>
            <w:r>
              <w:rPr>
                <w:rFonts w:hint="eastAsia" w:ascii="仿宋_GB2312" w:hAnsi="宋体" w:cs="宋体"/>
                <w:sz w:val="24"/>
              </w:rPr>
              <w:t>说明</w:t>
            </w:r>
          </w:p>
        </w:tc>
        <w:tc>
          <w:tcPr>
            <w:tcW w:w="7334" w:type="dxa"/>
            <w:gridSpan w:val="3"/>
          </w:tcPr>
          <w:p>
            <w:pPr>
              <w:spacing w:line="360" w:lineRule="exact"/>
              <w:rPr>
                <w:rFonts w:ascii="仿宋_GB2312"/>
                <w:sz w:val="24"/>
              </w:rPr>
            </w:pPr>
          </w:p>
        </w:tc>
      </w:tr>
    </w:tbl>
    <w:p>
      <w:pPr>
        <w:spacing w:line="360" w:lineRule="exact"/>
        <w:rPr>
          <w:rFonts w:ascii="仿宋_GB2312"/>
          <w:sz w:val="24"/>
        </w:rPr>
      </w:pPr>
    </w:p>
    <w:p>
      <w:pPr>
        <w:rPr>
          <w:rFonts w:ascii="仿宋_GB2312"/>
          <w:sz w:val="24"/>
        </w:rPr>
      </w:pPr>
      <w:r>
        <w:rPr>
          <w:rFonts w:hint="eastAsia" w:ascii="仿宋_GB2312"/>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Theme="minorEastAsia" w:cstheme="minorEastAsia"/>
                <w:sz w:val="24"/>
              </w:rPr>
            </w:pPr>
            <w:r>
              <w:rPr>
                <w:rFonts w:hint="eastAsia" w:ascii="仿宋_GB2312" w:hAnsiTheme="minorEastAsia" w:cstheme="minorEastAsia"/>
                <w:sz w:val="24"/>
              </w:rPr>
              <w:t>编码</w:t>
            </w:r>
          </w:p>
        </w:tc>
        <w:tc>
          <w:tcPr>
            <w:tcW w:w="7334" w:type="dxa"/>
            <w:gridSpan w:val="3"/>
          </w:tcPr>
          <w:p>
            <w:pPr>
              <w:spacing w:line="360" w:lineRule="exact"/>
              <w:rPr>
                <w:rFonts w:ascii="仿宋_GB2312" w:hAnsiTheme="minorEastAsia" w:cstheme="minorEastAsia"/>
                <w:sz w:val="24"/>
              </w:rPr>
            </w:pPr>
            <w:r>
              <w:rPr>
                <w:rFonts w:hint="eastAsia" w:ascii="仿宋_GB2312" w:hAnsi="宋体" w:cs="宋体"/>
                <w:sz w:val="24"/>
              </w:rPr>
              <w:t>Ln-hzpcf-003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违法行为</w:t>
            </w:r>
          </w:p>
        </w:tc>
        <w:tc>
          <w:tcPr>
            <w:tcW w:w="7334" w:type="dxa"/>
            <w:gridSpan w:val="3"/>
          </w:tcPr>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1、上市销售、经营或者进口未备案的普通化妆品；</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2、未依照本条例规定设质量安全负责人；</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3、化妆品注册人、备案人未对受托生产企业的生产活动进行监督；</w:t>
            </w:r>
          </w:p>
          <w:p>
            <w:pPr>
              <w:pStyle w:val="4"/>
              <w:widowControl/>
              <w:shd w:val="clear" w:color="auto" w:fill="FFFFFF"/>
              <w:spacing w:beforeAutospacing="0" w:afterAutospacing="0" w:line="320" w:lineRule="exact"/>
              <w:rPr>
                <w:rFonts w:ascii="仿宋_GB2312" w:hAnsiTheme="minorEastAsia" w:cstheme="minorEastAsia"/>
                <w:color w:val="333333"/>
              </w:rPr>
            </w:pPr>
            <w:r>
              <w:rPr>
                <w:rFonts w:hint="eastAsia" w:ascii="仿宋_GB2312" w:hAnsiTheme="minorEastAsia" w:cstheme="minorEastAsia"/>
                <w:color w:val="333333"/>
                <w:shd w:val="clear" w:color="auto" w:fill="FFFFFF"/>
              </w:rPr>
              <w:t>4、未依照本条例规定建立并执行从业人员健康管理制度；</w:t>
            </w:r>
          </w:p>
          <w:p>
            <w:pPr>
              <w:pStyle w:val="4"/>
              <w:widowControl/>
              <w:shd w:val="clear" w:color="auto" w:fill="FFFFFF"/>
              <w:spacing w:beforeAutospacing="0" w:afterAutospacing="0" w:line="320" w:lineRule="exact"/>
              <w:rPr>
                <w:rFonts w:ascii="仿宋_GB2312" w:hAnsiTheme="minorEastAsia" w:cstheme="minorEastAsia"/>
                <w:color w:val="333333"/>
                <w:shd w:val="clear" w:color="auto" w:fill="FFFFFF"/>
              </w:rPr>
            </w:pPr>
            <w:r>
              <w:rPr>
                <w:rFonts w:hint="eastAsia" w:ascii="仿宋_GB2312" w:hAnsiTheme="minorEastAsia" w:cstheme="minorEastAsia"/>
                <w:color w:val="333333"/>
                <w:shd w:val="clear" w:color="auto" w:fill="FFFFFF"/>
              </w:rPr>
              <w:t>5、生产经营标签不符合本条例规定的化妆品。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处罚依据</w:t>
            </w:r>
          </w:p>
        </w:tc>
        <w:tc>
          <w:tcPr>
            <w:tcW w:w="7334" w:type="dxa"/>
            <w:gridSpan w:val="3"/>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化妆品监督管理条例</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第六十一条第一款</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化妆品监督管理条例</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第六十一条第二款</w:t>
            </w:r>
            <w:r>
              <w:rPr>
                <w:rFonts w:hint="eastAsia" w:ascii="仿宋_GB2312" w:hAnsiTheme="minorEastAsia" w:cstheme="minorEastAsia"/>
                <w:sz w:val="24"/>
              </w:rPr>
              <w:t>：</w:t>
            </w:r>
            <w:r>
              <w:rPr>
                <w:rFonts w:hint="eastAsia" w:ascii="仿宋_GB2312" w:hAnsiTheme="minorEastAsia" w:cstheme="minorEastAsia"/>
                <w:color w:val="333333"/>
                <w:sz w:val="24"/>
                <w:shd w:val="clear" w:color="auto" w:fill="FFFFFF"/>
              </w:rPr>
              <w:t>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处罚种类</w:t>
            </w:r>
          </w:p>
        </w:tc>
        <w:tc>
          <w:tcPr>
            <w:tcW w:w="7334" w:type="dxa"/>
            <w:gridSpan w:val="3"/>
          </w:tcPr>
          <w:p>
            <w:pPr>
              <w:spacing w:line="320" w:lineRule="exact"/>
              <w:rPr>
                <w:rFonts w:ascii="仿宋_GB2312" w:hAnsiTheme="minorEastAsia" w:cstheme="minorEastAsia"/>
                <w:sz w:val="24"/>
              </w:rPr>
            </w:pPr>
            <w:r>
              <w:rPr>
                <w:rFonts w:hint="eastAsia" w:ascii="仿宋_GB2312" w:hAnsiTheme="minorEastAsia" w:cstheme="minorEastAsia"/>
                <w:sz w:val="24"/>
              </w:rPr>
              <w:t>没收违法所得，没收非法财物；</w:t>
            </w:r>
          </w:p>
          <w:p>
            <w:pPr>
              <w:spacing w:line="320" w:lineRule="exact"/>
              <w:rPr>
                <w:rFonts w:ascii="仿宋_GB2312" w:hAnsiTheme="minorEastAsia" w:cstheme="minorEastAsia"/>
                <w:sz w:val="24"/>
              </w:rPr>
            </w:pPr>
            <w:r>
              <w:rPr>
                <w:rFonts w:hint="eastAsia" w:ascii="仿宋_GB2312" w:hAnsiTheme="minorEastAsia" w:cstheme="minorEastAsia"/>
                <w:sz w:val="24"/>
              </w:rPr>
              <w:t>并处罚款；</w:t>
            </w:r>
          </w:p>
          <w:p>
            <w:pPr>
              <w:spacing w:line="320" w:lineRule="exact"/>
              <w:rPr>
                <w:rFonts w:ascii="仿宋_GB2312" w:hAnsiTheme="minorEastAsia" w:cstheme="minorEastAsia"/>
                <w:sz w:val="24"/>
              </w:rPr>
            </w:pPr>
            <w:r>
              <w:rPr>
                <w:rFonts w:hint="eastAsia" w:ascii="仿宋_GB2312" w:hAnsiTheme="minorEastAsia" w:cstheme="minorEastAsia"/>
                <w:sz w:val="24"/>
              </w:rPr>
              <w:t>责令停产停业；</w:t>
            </w:r>
          </w:p>
          <w:p>
            <w:pPr>
              <w:spacing w:line="320" w:lineRule="exact"/>
              <w:rPr>
                <w:rFonts w:ascii="仿宋_GB2312" w:hAnsiTheme="minorEastAsia" w:cstheme="minorEastAsia"/>
                <w:sz w:val="24"/>
              </w:rPr>
            </w:pPr>
            <w:r>
              <w:rPr>
                <w:rFonts w:hint="eastAsia" w:ascii="仿宋_GB2312" w:hAnsiTheme="minorEastAsia" w:cstheme="minorEastAsia"/>
                <w:sz w:val="24"/>
              </w:rPr>
              <w:t>取消备案或吊销许可证；</w:t>
            </w:r>
          </w:p>
          <w:p>
            <w:pPr>
              <w:spacing w:line="320" w:lineRule="exact"/>
              <w:rPr>
                <w:rFonts w:ascii="仿宋_GB2312" w:hAnsiTheme="minorEastAsia" w:cstheme="minorEastAsia"/>
                <w:sz w:val="24"/>
              </w:rPr>
            </w:pPr>
            <w:r>
              <w:rPr>
                <w:rFonts w:hint="eastAsia" w:ascii="仿宋_GB2312" w:hAnsiTheme="minorEastAsia" w:cstheme="minorEastAsia"/>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实施主体</w:t>
            </w:r>
          </w:p>
        </w:tc>
        <w:tc>
          <w:tcPr>
            <w:tcW w:w="7334" w:type="dxa"/>
            <w:gridSpan w:val="3"/>
          </w:tcPr>
          <w:p>
            <w:pPr>
              <w:widowControl/>
              <w:spacing w:line="320" w:lineRule="exact"/>
              <w:jc w:val="left"/>
              <w:rPr>
                <w:rFonts w:ascii="仿宋_GB2312" w:hAnsiTheme="minorEastAsia" w:cstheme="minorEastAsia"/>
                <w:color w:val="191919"/>
                <w:sz w:val="24"/>
              </w:rPr>
            </w:pPr>
            <w:r>
              <w:rPr>
                <w:rFonts w:hint="eastAsia" w:ascii="仿宋_GB2312" w:hAnsiTheme="minorEastAsia" w:cstheme="minorEastAsia"/>
                <w:sz w:val="24"/>
              </w:rPr>
              <w:t>1、</w:t>
            </w:r>
            <w:r>
              <w:rPr>
                <w:rFonts w:hint="eastAsia" w:ascii="仿宋_GB2312" w:hAnsiTheme="minorEastAsia" w:cstheme="minorEastAsia"/>
                <w:color w:val="333333"/>
                <w:sz w:val="24"/>
                <w:shd w:val="clear" w:color="auto" w:fill="FFFFFF"/>
              </w:rPr>
              <w:t>负责药品监督管理的部门</w:t>
            </w:r>
            <w:r>
              <w:rPr>
                <w:rFonts w:hint="eastAsia" w:ascii="仿宋_GB2312" w:hAnsiTheme="minorEastAsia" w:cstheme="minorEastAsia"/>
                <w:color w:val="191919"/>
                <w:sz w:val="24"/>
              </w:rPr>
              <w:t>；</w:t>
            </w:r>
          </w:p>
          <w:p>
            <w:pPr>
              <w:spacing w:line="320" w:lineRule="exact"/>
              <w:rPr>
                <w:rFonts w:ascii="仿宋_GB2312" w:hAnsiTheme="minorEastAsia" w:cstheme="minorEastAsia"/>
                <w:sz w:val="24"/>
              </w:rPr>
            </w:pPr>
            <w:r>
              <w:rPr>
                <w:rFonts w:hint="eastAsia" w:ascii="仿宋_GB2312" w:hAnsiTheme="minorEastAsia" w:cstheme="minorEastAsia"/>
                <w:color w:val="191919"/>
                <w:sz w:val="24"/>
              </w:rPr>
              <w:t>2、取消备案或吊销化妆品许可证件，原备案、发证部门。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裁量范围</w:t>
            </w:r>
          </w:p>
        </w:tc>
        <w:tc>
          <w:tcPr>
            <w:tcW w:w="7334" w:type="dxa"/>
            <w:gridSpan w:val="3"/>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违法生产经营的化妆品货值金额不足1万元的，并处1万元以上3万元以下罚款；货值金额1万元以上的，并处货值金额3倍以上10倍以下罚款；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生产经营的化妆品的标签存在瑕疵但不影响质量安全且不会对消费者造成误导的，由负责药品监督管理的部门责令改正；拒不改正的，处2000元以下罚款；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处以其上一年度从本单位取得收入的1倍以上2倍以下罚款</w:t>
            </w:r>
            <w:r>
              <w:rPr>
                <w:rFonts w:hint="eastAsia" w:ascii="仿宋_GB2312"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裁量阶次</w:t>
            </w:r>
          </w:p>
        </w:tc>
        <w:tc>
          <w:tcPr>
            <w:tcW w:w="900"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w:t>
            </w:r>
          </w:p>
        </w:tc>
        <w:tc>
          <w:tcPr>
            <w:tcW w:w="3294"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裁量因素</w:t>
            </w:r>
          </w:p>
        </w:tc>
        <w:tc>
          <w:tcPr>
            <w:tcW w:w="3140"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Theme="minorEastAsia" w:cstheme="minorEastAsia"/>
                <w:color w:val="FF0000"/>
                <w:sz w:val="24"/>
              </w:rPr>
            </w:pPr>
          </w:p>
        </w:tc>
        <w:tc>
          <w:tcPr>
            <w:tcW w:w="900"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一般</w:t>
            </w:r>
          </w:p>
        </w:tc>
        <w:tc>
          <w:tcPr>
            <w:tcW w:w="3294"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第十一条、第十五条情形</w:t>
            </w:r>
          </w:p>
        </w:tc>
        <w:tc>
          <w:tcPr>
            <w:tcW w:w="3140"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货值金额不足1万元的，并处1.6万元以上2.4万元以下罚款；货值金额1万元以上的，并处货值金额5.1倍以上7.9倍以下罚款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拒不改正的，处600元以上1400元下罚款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color w:val="FF0000"/>
                <w:sz w:val="24"/>
              </w:rPr>
            </w:pPr>
          </w:p>
        </w:tc>
        <w:tc>
          <w:tcPr>
            <w:tcW w:w="900" w:type="dxa"/>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减轻</w:t>
            </w:r>
          </w:p>
        </w:tc>
        <w:tc>
          <w:tcPr>
            <w:tcW w:w="3294"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第八条、第九条、第十五条情形</w:t>
            </w:r>
          </w:p>
        </w:tc>
        <w:tc>
          <w:tcPr>
            <w:tcW w:w="3140"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货值金额不足1万元的，并处1万元以下罚款；货值金额1万元以上的，并处货值金额3倍以下罚款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color w:val="FF0000"/>
                <w:sz w:val="24"/>
              </w:rPr>
            </w:pPr>
          </w:p>
        </w:tc>
        <w:tc>
          <w:tcPr>
            <w:tcW w:w="900"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从轻</w:t>
            </w:r>
          </w:p>
        </w:tc>
        <w:tc>
          <w:tcPr>
            <w:tcW w:w="3294"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第八条、第九条、第十五条情形</w:t>
            </w:r>
          </w:p>
        </w:tc>
        <w:tc>
          <w:tcPr>
            <w:tcW w:w="3140"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货值金额不足1万元的，并处1万元以上1.6万元以下罚款；货值金额1万元以上的，并处货值金额3倍以上5.1倍以下罚款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拒不改正的，处200元以上600元以下罚款；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color w:val="FF0000"/>
                <w:sz w:val="24"/>
              </w:rPr>
            </w:pPr>
          </w:p>
        </w:tc>
        <w:tc>
          <w:tcPr>
            <w:tcW w:w="900" w:type="dxa"/>
            <w:vMerge w:val="continue"/>
            <w:vAlign w:val="center"/>
          </w:tcPr>
          <w:p>
            <w:pPr>
              <w:spacing w:line="320" w:lineRule="exact"/>
              <w:jc w:val="center"/>
              <w:rPr>
                <w:rFonts w:ascii="仿宋_GB2312" w:hAnsiTheme="minorEastAsia" w:cstheme="minorEastAsia"/>
                <w:sz w:val="24"/>
              </w:rPr>
            </w:pPr>
          </w:p>
        </w:tc>
        <w:tc>
          <w:tcPr>
            <w:tcW w:w="3294"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第十五条、第十六条情形</w:t>
            </w:r>
          </w:p>
        </w:tc>
        <w:tc>
          <w:tcPr>
            <w:tcW w:w="3140"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货值金额不足1万元的，并处1万元罚款；货值金额1万元以上的，并处货值金额3倍罚款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拒不改正的，处200元罚款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color w:val="FF0000"/>
                <w:sz w:val="24"/>
              </w:rPr>
            </w:pPr>
          </w:p>
        </w:tc>
        <w:tc>
          <w:tcPr>
            <w:tcW w:w="900" w:type="dxa"/>
            <w:vMerge w:val="restart"/>
            <w:vAlign w:val="center"/>
          </w:tcPr>
          <w:p>
            <w:pPr>
              <w:spacing w:line="320" w:lineRule="exact"/>
              <w:jc w:val="center"/>
              <w:rPr>
                <w:rFonts w:ascii="仿宋_GB2312" w:hAnsiTheme="minorEastAsia" w:cstheme="minorEastAsia"/>
                <w:sz w:val="24"/>
              </w:rPr>
            </w:pPr>
            <w:r>
              <w:rPr>
                <w:rFonts w:hint="eastAsia" w:ascii="仿宋_GB2312" w:hAnsiTheme="minorEastAsia" w:cstheme="minorEastAsia"/>
                <w:sz w:val="24"/>
              </w:rPr>
              <w:t>从重</w:t>
            </w:r>
          </w:p>
        </w:tc>
        <w:tc>
          <w:tcPr>
            <w:tcW w:w="3294" w:type="dxa"/>
            <w:vAlign w:val="center"/>
          </w:tcPr>
          <w:p>
            <w:pPr>
              <w:spacing w:line="320" w:lineRule="exact"/>
              <w:rPr>
                <w:rFonts w:ascii="仿宋_GB2312" w:hAnsiTheme="minorEastAsia" w:cstheme="minorEastAsia"/>
                <w:sz w:val="24"/>
              </w:rPr>
            </w:pPr>
            <w:r>
              <w:rPr>
                <w:rFonts w:hint="eastAsia" w:ascii="仿宋_GB2312" w:hAnsiTheme="minorEastAsia" w:cstheme="minorEastAsia"/>
                <w:sz w:val="24"/>
              </w:rPr>
              <w:t>《辽宁省药品监督管理局行政处罚裁量权适用规定</w:t>
            </w:r>
            <w:r>
              <w:rPr>
                <w:rFonts w:hint="eastAsia" w:ascii="仿宋_GB2312" w:hAnsi="宋体" w:cs="宋体"/>
                <w:sz w:val="24"/>
              </w:rPr>
              <w:t>（试行）》</w:t>
            </w:r>
            <w:r>
              <w:rPr>
                <w:rFonts w:hint="eastAsia" w:ascii="仿宋_GB2312" w:hAnsiTheme="minorEastAsia" w:cstheme="minorEastAsia"/>
                <w:sz w:val="24"/>
              </w:rPr>
              <w:t>第十条、第十五条情形</w:t>
            </w:r>
          </w:p>
        </w:tc>
        <w:tc>
          <w:tcPr>
            <w:tcW w:w="3140" w:type="dxa"/>
            <w:vAlign w:val="center"/>
          </w:tcPr>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货值金额不足1万元的，并处2.4万元以上3万元以下罚款；货值金额1万元以上的，并处货值金额7.9倍以上10倍以下罚款</w:t>
            </w:r>
          </w:p>
          <w:p>
            <w:pPr>
              <w:spacing w:line="320" w:lineRule="exact"/>
              <w:rPr>
                <w:rFonts w:ascii="仿宋_GB2312" w:hAnsiTheme="minorEastAsia" w:cstheme="minorEastAsia"/>
                <w:color w:val="333333"/>
                <w:sz w:val="24"/>
                <w:shd w:val="clear" w:color="auto" w:fill="FFFFFF"/>
              </w:rPr>
            </w:pPr>
            <w:r>
              <w:rPr>
                <w:rFonts w:hint="eastAsia" w:ascii="仿宋_GB2312" w:hAnsiTheme="minorEastAsia" w:cstheme="minorEastAsia"/>
                <w:color w:val="333333"/>
                <w:sz w:val="24"/>
                <w:shd w:val="clear" w:color="auto" w:fill="FFFFFF"/>
              </w:rPr>
              <w:t>拒不改正的，处1400元以上2000元下罚款</w:t>
            </w:r>
          </w:p>
          <w:p>
            <w:pPr>
              <w:spacing w:line="320" w:lineRule="exact"/>
              <w:rPr>
                <w:rFonts w:ascii="仿宋_GB2312" w:hAnsiTheme="minorEastAsia" w:cstheme="minorEastAsia"/>
                <w:sz w:val="24"/>
              </w:rPr>
            </w:pPr>
            <w:r>
              <w:rPr>
                <w:rFonts w:hint="eastAsia" w:ascii="仿宋_GB2312" w:hAnsiTheme="minorEastAsia" w:cstheme="minorEastAsia"/>
                <w:sz w:val="24"/>
              </w:rPr>
              <w:t>个人：</w:t>
            </w:r>
            <w:r>
              <w:rPr>
                <w:rFonts w:hint="eastAsia" w:ascii="仿宋_GB2312" w:hAnsiTheme="minorEastAsia" w:cstheme="minorEastAsia"/>
                <w:color w:val="333333"/>
                <w:sz w:val="24"/>
                <w:shd w:val="clear" w:color="auto" w:fill="FFFFFF"/>
              </w:rPr>
              <w:t>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hAnsiTheme="minorEastAsia" w:cstheme="minorEastAsia"/>
                <w:color w:val="FF0000"/>
                <w:sz w:val="24"/>
              </w:rPr>
            </w:pPr>
          </w:p>
        </w:tc>
        <w:tc>
          <w:tcPr>
            <w:tcW w:w="900" w:type="dxa"/>
            <w:vMerge w:val="continue"/>
          </w:tcPr>
          <w:p>
            <w:pPr>
              <w:spacing w:line="320" w:lineRule="exact"/>
              <w:rPr>
                <w:rFonts w:ascii="仿宋_GB2312" w:hAnsiTheme="minorEastAsia" w:cstheme="minorEastAsia"/>
                <w:sz w:val="24"/>
              </w:rPr>
            </w:pPr>
          </w:p>
        </w:tc>
        <w:tc>
          <w:tcPr>
            <w:tcW w:w="3294" w:type="dxa"/>
            <w:vAlign w:val="center"/>
          </w:tcPr>
          <w:p>
            <w:pPr>
              <w:spacing w:line="320" w:lineRule="exact"/>
              <w:rPr>
                <w:rFonts w:ascii="仿宋_GB2312" w:hAnsiTheme="minorEastAsia" w:cstheme="minorEastAsia"/>
                <w:sz w:val="24"/>
              </w:rPr>
            </w:pPr>
            <w:r>
              <w:rPr>
                <w:rFonts w:hint="eastAsia" w:ascii="仿宋_GB2312" w:hAnsi="宋体" w:cs="宋体"/>
                <w:sz w:val="24"/>
              </w:rPr>
              <w:t>《辽宁省药品监督管理局行政处罚裁量权适用规定（试行）》第十五条、第十六条情形</w:t>
            </w:r>
          </w:p>
        </w:tc>
        <w:tc>
          <w:tcPr>
            <w:tcW w:w="3140" w:type="dxa"/>
            <w:vAlign w:val="center"/>
          </w:tcPr>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货值金额不足1万元的，并处3万元罚款；货值金额1万元以上的，并处货值金额10倍罚款</w:t>
            </w:r>
          </w:p>
          <w:p>
            <w:pPr>
              <w:spacing w:line="32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拒不改正的，处2000元罚款</w:t>
            </w:r>
          </w:p>
          <w:p>
            <w:pPr>
              <w:spacing w:line="320" w:lineRule="exact"/>
              <w:rPr>
                <w:rFonts w:ascii="仿宋_GB2312" w:hAnsiTheme="minorEastAsia" w:cstheme="minorEastAsia"/>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Align w:val="center"/>
          </w:tcPr>
          <w:p>
            <w:pPr>
              <w:spacing w:line="320" w:lineRule="exact"/>
              <w:jc w:val="center"/>
              <w:rPr>
                <w:rFonts w:ascii="仿宋_GB2312" w:hAnsiTheme="minorEastAsia" w:cstheme="minorEastAsia"/>
                <w:color w:val="FF0000"/>
                <w:sz w:val="24"/>
              </w:rPr>
            </w:pPr>
            <w:r>
              <w:rPr>
                <w:rFonts w:hint="eastAsia" w:ascii="仿宋_GB2312" w:hAnsi="宋体" w:cs="宋体"/>
                <w:sz w:val="24"/>
              </w:rPr>
              <w:t>说明</w:t>
            </w:r>
          </w:p>
        </w:tc>
        <w:tc>
          <w:tcPr>
            <w:tcW w:w="7334" w:type="dxa"/>
            <w:gridSpan w:val="3"/>
          </w:tcPr>
          <w:p>
            <w:pPr>
              <w:spacing w:line="320" w:lineRule="exact"/>
              <w:rPr>
                <w:rFonts w:ascii="仿宋_GB2312"/>
                <w:sz w:val="24"/>
              </w:rPr>
            </w:pPr>
          </w:p>
        </w:tc>
      </w:tr>
    </w:tbl>
    <w:p>
      <w:pPr>
        <w:spacing w:line="320" w:lineRule="exact"/>
        <w:jc w:val="center"/>
        <w:rPr>
          <w:rFonts w:ascii="仿宋_GB2312"/>
          <w:sz w:val="24"/>
        </w:rPr>
      </w:pPr>
      <w:r>
        <w:rPr>
          <w:rFonts w:hint="eastAsia" w:ascii="仿宋_GB2312" w:hAnsiTheme="minorEastAsia" w:cstheme="minorEastAsia"/>
          <w:sz w:val="24"/>
        </w:rPr>
        <w:br w:type="page"/>
      </w:r>
    </w:p>
    <w:p>
      <w:pPr>
        <w:spacing w:line="32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编码</w:t>
            </w:r>
          </w:p>
        </w:tc>
        <w:tc>
          <w:tcPr>
            <w:tcW w:w="7334" w:type="dxa"/>
            <w:gridSpan w:val="3"/>
          </w:tcPr>
          <w:p>
            <w:pPr>
              <w:spacing w:line="320" w:lineRule="exact"/>
              <w:rPr>
                <w:rFonts w:ascii="仿宋_GB2312"/>
                <w:sz w:val="24"/>
              </w:rPr>
            </w:pPr>
            <w:r>
              <w:rPr>
                <w:rFonts w:hint="eastAsia" w:ascii="仿宋_GB2312" w:hAnsi="宋体" w:cs="宋体"/>
                <w:sz w:val="24"/>
              </w:rPr>
              <w:t>Ln-hzpcf-004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1、未依照本条例规定公布化妆品功效宣称依据的摘要；</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2、未依照本条例规定建立并执行进货查验记录制度、产品销售记录制度；</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3、未依照本条例规定对化妆品生产质量管理规范的执行情况进行自查；</w:t>
            </w:r>
          </w:p>
          <w:p>
            <w:pPr>
              <w:pStyle w:val="4"/>
              <w:widowControl/>
              <w:shd w:val="clear" w:color="auto" w:fill="FFFFFF"/>
              <w:spacing w:beforeAutospacing="0" w:afterAutospacing="0" w:line="320" w:lineRule="exact"/>
              <w:rPr>
                <w:rFonts w:ascii="仿宋_GB2312" w:hAnsi="宋体" w:cs="宋体"/>
                <w:color w:val="333333"/>
              </w:rPr>
            </w:pPr>
            <w:r>
              <w:rPr>
                <w:rFonts w:hint="eastAsia" w:ascii="仿宋_GB2312" w:hAnsi="宋体" w:cs="宋体"/>
                <w:color w:val="333333"/>
                <w:shd w:val="clear" w:color="auto" w:fill="FFFFFF"/>
              </w:rPr>
              <w:t>4、未依照本条例规定贮存、运输化妆品；</w:t>
            </w:r>
          </w:p>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color w:val="333333"/>
                <w:shd w:val="clear" w:color="auto" w:fill="FFFFFF"/>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spacing w:line="360" w:lineRule="exact"/>
              <w:rPr>
                <w:rFonts w:ascii="仿宋_GB2312" w:hAnsi="宋体" w:cs="宋体"/>
                <w:sz w:val="24"/>
              </w:rPr>
            </w:pPr>
            <w:r>
              <w:rPr>
                <w:rFonts w:hint="eastAsia" w:ascii="仿宋_GB2312" w:hAnsi="宋体" w:cs="宋体"/>
                <w:sz w:val="24"/>
              </w:rPr>
              <w:t>《</w:t>
            </w:r>
            <w:r>
              <w:rPr>
                <w:rFonts w:hint="eastAsia" w:ascii="仿宋_GB2312" w:hAnsi="宋体" w:cs="宋体"/>
                <w:color w:val="333333"/>
                <w:sz w:val="24"/>
                <w:shd w:val="clear" w:color="auto" w:fill="FFFFFF"/>
              </w:rPr>
              <w:t>化妆品监督管理条例</w:t>
            </w:r>
            <w:r>
              <w:rPr>
                <w:rFonts w:hint="eastAsia" w:ascii="仿宋_GB2312" w:hAnsi="宋体" w:cs="宋体"/>
                <w:sz w:val="24"/>
              </w:rPr>
              <w:t>》</w:t>
            </w:r>
            <w:r>
              <w:rPr>
                <w:rFonts w:hint="eastAsia" w:ascii="仿宋_GB2312" w:hAnsi="宋体" w:cs="宋体"/>
                <w:color w:val="333333"/>
                <w:sz w:val="24"/>
                <w:shd w:val="clear" w:color="auto" w:fill="FFFFFF"/>
              </w:rPr>
              <w:t>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60" w:lineRule="exact"/>
              <w:rPr>
                <w:rFonts w:ascii="仿宋_GB2312" w:hAnsi="宋体" w:cs="宋体"/>
                <w:sz w:val="24"/>
              </w:rPr>
            </w:pPr>
            <w:r>
              <w:rPr>
                <w:rFonts w:hint="eastAsia" w:ascii="仿宋_GB2312" w:hAnsi="宋体" w:cs="宋体"/>
                <w:sz w:val="24"/>
              </w:rPr>
              <w:t>警告；</w:t>
            </w:r>
          </w:p>
          <w:p>
            <w:pPr>
              <w:spacing w:line="360" w:lineRule="exact"/>
              <w:rPr>
                <w:rFonts w:ascii="仿宋_GB2312" w:hAnsi="宋体" w:cs="宋体"/>
                <w:sz w:val="24"/>
              </w:rPr>
            </w:pPr>
            <w:r>
              <w:rPr>
                <w:rFonts w:hint="eastAsia" w:ascii="仿宋_GB2312" w:hAnsi="宋体" w:cs="宋体"/>
                <w:sz w:val="24"/>
              </w:rPr>
              <w:t>罚款；</w:t>
            </w:r>
          </w:p>
          <w:p>
            <w:pPr>
              <w:spacing w:line="360" w:lineRule="exact"/>
              <w:rPr>
                <w:rFonts w:ascii="仿宋_GB2312" w:hAnsi="宋体" w:cs="宋体"/>
                <w:sz w:val="24"/>
              </w:rPr>
            </w:pPr>
            <w:r>
              <w:rPr>
                <w:rFonts w:hint="eastAsia" w:ascii="仿宋_GB2312" w:hAnsi="宋体" w:cs="宋体"/>
                <w:color w:val="333333"/>
                <w:sz w:val="24"/>
                <w:shd w:val="clear" w:color="auto" w:fill="FFFFFF"/>
              </w:rPr>
              <w:t>责令停产停业</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并处1万元以上3万元以下罚款；情节严重的，责令停产停业，并处3万元以上5万元以下罚款；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裁量</w:t>
            </w:r>
          </w:p>
        </w:tc>
        <w:tc>
          <w:tcPr>
            <w:tcW w:w="3294"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3140"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29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40" w:type="dxa"/>
          </w:tcPr>
          <w:p>
            <w:pPr>
              <w:spacing w:line="360" w:lineRule="exact"/>
              <w:rPr>
                <w:rFonts w:ascii="仿宋_GB2312" w:hAnsi="宋体" w:cs="宋体"/>
                <w:sz w:val="24"/>
              </w:rPr>
            </w:pPr>
            <w:r>
              <w:rPr>
                <w:rFonts w:hint="eastAsia" w:ascii="仿宋_GB2312" w:hAnsi="宋体" w:cs="宋体"/>
                <w:color w:val="333333"/>
                <w:sz w:val="24"/>
                <w:shd w:val="clear" w:color="auto" w:fill="FFFFFF"/>
              </w:rPr>
              <w:t>并处1.6万元以上2.4万元以下罚款；情节严重的，责令停产停业，并处3.6万元以上4.4万元以下罚款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294"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4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并处1万元以下罚款；情节严重的，责令停产停业，并处3万元以下罚款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p>
          <w:p>
            <w:pPr>
              <w:spacing w:line="360" w:lineRule="exact"/>
              <w:jc w:val="center"/>
              <w:rPr>
                <w:rFonts w:ascii="仿宋_GB2312" w:hAnsi="宋体" w:cs="宋体"/>
                <w:sz w:val="24"/>
              </w:rPr>
            </w:pPr>
            <w:r>
              <w:rPr>
                <w:rFonts w:hint="eastAsia" w:ascii="仿宋_GB2312" w:hAnsi="宋体" w:cs="宋体"/>
                <w:sz w:val="24"/>
              </w:rPr>
              <w:t>从轻</w:t>
            </w: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4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并处1万元以上1.6万元以下罚款；情节严重的，责令停产停业，并处3万元以上3.6万元以下罚款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tcBorders>
              <w:bottom w:val="single" w:color="auto" w:sz="4" w:space="0"/>
            </w:tcBorders>
            <w:vAlign w:val="center"/>
          </w:tcPr>
          <w:p>
            <w:pPr>
              <w:spacing w:line="360" w:lineRule="exact"/>
              <w:jc w:val="center"/>
              <w:rPr>
                <w:rFonts w:ascii="仿宋_GB2312" w:hAnsi="宋体" w:cs="宋体"/>
                <w:sz w:val="24"/>
              </w:rPr>
            </w:pP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4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并处1万元罚款；情节严重的，责令停产停业，并处3万元罚款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tcBorders>
              <w:top w:val="single" w:color="auto" w:sz="4" w:space="0"/>
              <w:bottom w:val="nil"/>
            </w:tcBorders>
            <w:vAlign w:val="center"/>
          </w:tcPr>
          <w:p>
            <w:pPr>
              <w:spacing w:line="360" w:lineRule="exact"/>
              <w:jc w:val="center"/>
              <w:rPr>
                <w:rFonts w:ascii="仿宋_GB2312" w:hAnsi="宋体" w:cs="宋体"/>
                <w:sz w:val="24"/>
              </w:rPr>
            </w:pPr>
            <w:r>
              <w:rPr>
                <w:rFonts w:hint="eastAsia" w:ascii="仿宋_GB2312" w:hAnsi="宋体" w:cs="宋体"/>
                <w:sz w:val="24"/>
              </w:rPr>
              <w:t>从重</w:t>
            </w:r>
          </w:p>
          <w:p>
            <w:pPr>
              <w:spacing w:line="360" w:lineRule="exact"/>
              <w:jc w:val="center"/>
              <w:rPr>
                <w:rFonts w:ascii="仿宋_GB2312" w:hAnsi="宋体" w:cs="宋体"/>
                <w:sz w:val="24"/>
              </w:rPr>
            </w:pPr>
          </w:p>
          <w:p>
            <w:pPr>
              <w:spacing w:line="360" w:lineRule="exact"/>
              <w:jc w:val="center"/>
              <w:rPr>
                <w:rFonts w:ascii="仿宋_GB2312" w:hAnsi="宋体" w:cs="宋体"/>
                <w:sz w:val="24"/>
              </w:rPr>
            </w:pP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4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并处2.4万元以上3万元以下罚款；情节严重的，责令停产停业，并处4.4万元以上5万元以下罚款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tcBorders>
              <w:bottom w:val="nil"/>
            </w:tcBorders>
          </w:tcPr>
          <w:p>
            <w:pPr>
              <w:spacing w:line="360" w:lineRule="exact"/>
              <w:rPr>
                <w:rFonts w:ascii="仿宋_GB2312" w:hAnsi="宋体" w:cs="宋体"/>
                <w:sz w:val="24"/>
              </w:rPr>
            </w:pPr>
          </w:p>
        </w:tc>
        <w:tc>
          <w:tcPr>
            <w:tcW w:w="3294"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40"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并处3万元罚款；情节严重的，责令停产停业，并处5万元罚款</w:t>
            </w:r>
          </w:p>
          <w:p>
            <w:pPr>
              <w:spacing w:line="360" w:lineRule="exact"/>
              <w:rPr>
                <w:rFonts w:ascii="仿宋_GB2312" w:hAnsi="宋体" w:cs="宋体"/>
                <w:i/>
                <w:iCs/>
                <w:sz w:val="24"/>
              </w:rPr>
            </w:pPr>
            <w:r>
              <w:rPr>
                <w:rFonts w:hint="eastAsia" w:ascii="仿宋_GB2312" w:hAnsi="宋体" w:cs="宋体"/>
                <w:sz w:val="24"/>
              </w:rPr>
              <w:t>个人：</w:t>
            </w:r>
            <w:r>
              <w:rPr>
                <w:rFonts w:hint="eastAsia" w:ascii="仿宋_GB2312" w:hAnsi="宋体" w:cs="宋体"/>
                <w:color w:val="333333"/>
                <w:sz w:val="24"/>
                <w:shd w:val="clear" w:color="auto" w:fill="FFFFFF"/>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60" w:lineRule="exact"/>
              <w:rPr>
                <w:rFonts w:ascii="仿宋_GB2312" w:hAnsi="宋体" w:cs="宋体"/>
                <w:sz w:val="24"/>
              </w:rPr>
            </w:pPr>
          </w:p>
        </w:tc>
      </w:tr>
    </w:tbl>
    <w:p>
      <w:pPr>
        <w:spacing w:line="360" w:lineRule="exact"/>
        <w:rPr>
          <w:rFonts w:ascii="仿宋_GB2312"/>
          <w:sz w:val="24"/>
        </w:rPr>
      </w:pPr>
    </w:p>
    <w:p>
      <w:pPr>
        <w:spacing w:line="360" w:lineRule="exact"/>
        <w:rPr>
          <w:rFonts w:ascii="仿宋_GB2312"/>
          <w:sz w:val="24"/>
        </w:rPr>
      </w:pPr>
      <w:r>
        <w:rPr>
          <w:rFonts w:hint="eastAsia" w:ascii="仿宋_GB2312"/>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60" w:lineRule="exact"/>
              <w:rPr>
                <w:rFonts w:ascii="仿宋_GB2312" w:hAnsi="宋体" w:cs="宋体"/>
                <w:sz w:val="24"/>
              </w:rPr>
            </w:pPr>
            <w:r>
              <w:rPr>
                <w:rFonts w:hint="eastAsia" w:ascii="仿宋_GB2312" w:hAnsi="宋体" w:cs="宋体"/>
                <w:sz w:val="24"/>
              </w:rPr>
              <w:t>Ln-hzpcf-005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hd w:val="clear" w:color="auto" w:fill="FFFFFF"/>
              </w:rPr>
              <w:t>未依照规定报告化妆品新原料使用和安全情况</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三条：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40" w:lineRule="exact"/>
              <w:rPr>
                <w:rFonts w:ascii="仿宋_GB2312" w:hAnsi="宋体" w:cs="宋体"/>
                <w:sz w:val="24"/>
              </w:rPr>
            </w:pPr>
            <w:r>
              <w:rPr>
                <w:rFonts w:hint="eastAsia" w:ascii="仿宋_GB2312" w:hAnsi="宋体" w:cs="宋体"/>
                <w:sz w:val="24"/>
              </w:rPr>
              <w:t>罚款；</w:t>
            </w:r>
          </w:p>
          <w:p>
            <w:pPr>
              <w:spacing w:line="340" w:lineRule="exact"/>
              <w:rPr>
                <w:rFonts w:ascii="仿宋_GB2312" w:hAnsi="宋体" w:cs="宋体"/>
                <w:sz w:val="24"/>
              </w:rPr>
            </w:pPr>
            <w:r>
              <w:rPr>
                <w:rFonts w:hint="eastAsia" w:ascii="仿宋_GB2312" w:hAnsi="宋体" w:cs="宋体"/>
                <w:sz w:val="24"/>
              </w:rPr>
              <w:t>吊销新原料注册证或取消新原料备案。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40" w:lineRule="exact"/>
              <w:rPr>
                <w:rFonts w:ascii="仿宋_GB2312" w:hAnsi="宋体" w:cs="宋体"/>
                <w:sz w:val="24"/>
              </w:rPr>
            </w:pPr>
            <w:r>
              <w:rPr>
                <w:rFonts w:hint="eastAsia" w:ascii="仿宋_GB2312" w:hAnsi="宋体" w:cs="宋体"/>
                <w:sz w:val="24"/>
              </w:rPr>
              <w:t>国务院药品监督管理部门。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处5万元以上20万元以下罚款；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情节严重的，吊销化妆品新原料注册证或者取消化妆品新原料备案，并处20万元以上50万元以下罚款。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裁量</w:t>
            </w:r>
          </w:p>
        </w:tc>
        <w:tc>
          <w:tcPr>
            <w:tcW w:w="3303" w:type="dxa"/>
            <w:vAlign w:val="center"/>
          </w:tcPr>
          <w:p>
            <w:pPr>
              <w:spacing w:line="340" w:lineRule="exact"/>
              <w:jc w:val="center"/>
              <w:rPr>
                <w:rFonts w:ascii="仿宋_GB2312" w:hAnsi="宋体" w:cs="宋体"/>
                <w:sz w:val="24"/>
              </w:rPr>
            </w:pPr>
            <w:r>
              <w:rPr>
                <w:rFonts w:hint="eastAsia" w:ascii="仿宋_GB2312" w:hAnsi="宋体" w:cs="宋体"/>
                <w:sz w:val="24"/>
              </w:rPr>
              <w:t>裁量因素</w:t>
            </w:r>
          </w:p>
        </w:tc>
        <w:tc>
          <w:tcPr>
            <w:tcW w:w="3131" w:type="dxa"/>
            <w:vAlign w:val="center"/>
          </w:tcPr>
          <w:p>
            <w:pPr>
              <w:spacing w:line="34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303" w:type="dxa"/>
            <w:vAlign w:val="center"/>
          </w:tcPr>
          <w:p>
            <w:pPr>
              <w:spacing w:line="34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处9.5万元以上15.5万元以下罚款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303" w:type="dxa"/>
            <w:vAlign w:val="center"/>
          </w:tcPr>
          <w:p>
            <w:pPr>
              <w:spacing w:line="34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处5万元以下罚款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从轻</w:t>
            </w: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处5万元以上9.5万元以下罚款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处5万元罚款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处15.5万元以上20万元以下罚款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tcPr>
          <w:p>
            <w:pPr>
              <w:spacing w:line="360" w:lineRule="exact"/>
              <w:rPr>
                <w:rFonts w:ascii="仿宋_GB2312" w:hAnsi="宋体" w:cs="宋体"/>
                <w:sz w:val="24"/>
              </w:rPr>
            </w:pP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31" w:type="dxa"/>
            <w:vAlign w:val="center"/>
          </w:tcPr>
          <w:p>
            <w:pPr>
              <w:spacing w:line="34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处20万元罚款</w:t>
            </w:r>
          </w:p>
          <w:p>
            <w:pPr>
              <w:spacing w:line="340" w:lineRule="exact"/>
              <w:rPr>
                <w:rFonts w:ascii="仿宋_GB2312" w:hAnsi="宋体" w:cs="宋体"/>
                <w:sz w:val="24"/>
              </w:rPr>
            </w:pPr>
            <w:r>
              <w:rPr>
                <w:rFonts w:hint="eastAsia" w:ascii="仿宋_GB2312" w:hAnsi="宋体" w:cs="宋体"/>
                <w:color w:val="333333"/>
                <w:sz w:val="24"/>
                <w:shd w:val="clear" w:color="auto" w:fill="FFFFFF"/>
              </w:rPr>
              <w:t>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40" w:lineRule="exact"/>
              <w:rPr>
                <w:rFonts w:ascii="仿宋_GB2312" w:hAnsi="宋体" w:cs="宋体"/>
                <w:sz w:val="24"/>
              </w:rPr>
            </w:pPr>
          </w:p>
        </w:tc>
      </w:tr>
    </w:tbl>
    <w:p>
      <w:pPr>
        <w:spacing w:line="360" w:lineRule="exact"/>
        <w:rPr>
          <w:rFonts w:ascii="仿宋_GB2312" w:hAnsi="宋体" w:cs="宋体"/>
          <w:sz w:val="24"/>
        </w:rPr>
      </w:pPr>
      <w:r>
        <w:rPr>
          <w:rFonts w:hint="eastAsia" w:ascii="仿宋_GB2312" w:hAnsi="宋体" w:cs="宋体"/>
          <w:sz w:val="24"/>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20" w:lineRule="exact"/>
              <w:rPr>
                <w:rFonts w:ascii="仿宋_GB2312" w:hAnsi="宋体" w:cs="宋体"/>
                <w:sz w:val="24"/>
              </w:rPr>
            </w:pPr>
            <w:r>
              <w:rPr>
                <w:rFonts w:hint="eastAsia" w:ascii="仿宋_GB2312" w:hAnsi="宋体" w:cs="宋体"/>
                <w:sz w:val="24"/>
              </w:rPr>
              <w:t>Ln-hzpcf-006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在申请化妆品行政许可时提供虚假资料或者采取其他欺骗手段</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32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撤销相关许可；</w:t>
            </w:r>
          </w:p>
          <w:p>
            <w:pPr>
              <w:spacing w:line="320" w:lineRule="exact"/>
              <w:rPr>
                <w:rFonts w:ascii="仿宋_GB2312" w:hAnsi="宋体" w:cs="宋体"/>
                <w:sz w:val="24"/>
              </w:rPr>
            </w:pPr>
            <w:r>
              <w:rPr>
                <w:rFonts w:hint="eastAsia" w:ascii="仿宋_GB2312" w:hAnsi="宋体" w:cs="宋体"/>
                <w:sz w:val="24"/>
              </w:rPr>
              <w:t>5年内不受理相应申请</w:t>
            </w:r>
          </w:p>
          <w:p>
            <w:pPr>
              <w:spacing w:line="320" w:lineRule="exact"/>
              <w:rPr>
                <w:rFonts w:ascii="仿宋_GB2312" w:hAnsi="宋体" w:cs="宋体"/>
                <w:sz w:val="24"/>
              </w:rPr>
            </w:pPr>
            <w:r>
              <w:rPr>
                <w:rFonts w:hint="eastAsia" w:ascii="仿宋_GB2312" w:hAnsi="宋体" w:cs="宋体"/>
                <w:sz w:val="24"/>
              </w:rPr>
              <w:t>没收违法所得，没收非法财物；</w:t>
            </w:r>
          </w:p>
          <w:p>
            <w:pPr>
              <w:spacing w:line="320" w:lineRule="exact"/>
              <w:rPr>
                <w:rFonts w:ascii="仿宋_GB2312" w:hAnsi="宋体" w:cs="宋体"/>
                <w:sz w:val="24"/>
              </w:rPr>
            </w:pPr>
            <w:r>
              <w:rPr>
                <w:rFonts w:hint="eastAsia" w:ascii="仿宋_GB2312" w:hAnsi="宋体" w:cs="宋体"/>
                <w:sz w:val="24"/>
              </w:rPr>
              <w:t>并处罚款；</w:t>
            </w:r>
          </w:p>
          <w:p>
            <w:pPr>
              <w:spacing w:line="320" w:lineRule="exact"/>
              <w:rPr>
                <w:rFonts w:ascii="仿宋_GB2312" w:hAnsi="宋体" w:cs="宋体"/>
                <w:sz w:val="24"/>
              </w:rPr>
            </w:pPr>
            <w:r>
              <w:rPr>
                <w:rFonts w:hint="eastAsia" w:ascii="仿宋_GB2312" w:hAnsi="宋体" w:cs="宋体"/>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2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320" w:lineRule="exact"/>
              <w:rPr>
                <w:rFonts w:ascii="仿宋_GB2312" w:hAnsi="宋体" w:cs="宋体"/>
                <w:sz w:val="24"/>
              </w:rPr>
            </w:pPr>
            <w:r>
              <w:rPr>
                <w:rFonts w:hint="eastAsia" w:ascii="仿宋_GB2312" w:hAnsi="宋体" w:cs="宋体"/>
                <w:sz w:val="24"/>
              </w:rPr>
              <w:t>2.撤销许可证件的，原批准、发证的部门。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货值金额不足1万元的，并处5万元以上15万元以下罚款；货值金额1万元以上的，并处货值金额15倍以上30倍以下罚款；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上一年度从本单位取得收入的3倍以上5倍以下罚款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裁量</w:t>
            </w:r>
          </w:p>
        </w:tc>
        <w:tc>
          <w:tcPr>
            <w:tcW w:w="3303"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3131"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2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货值金额不足1万元的，并处8万元以上12万元以下罚款；货值金额1万元以上的，并处货值金额19.5倍以上25.5倍以下罚款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2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货值金额不足1万元的，并处5万元以下罚款；货值金额1万元以上的，并处货值金额15倍以下罚款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货值金额不足1万元的，并处5万元以上8万元以下罚款；货值金额1万元以上的，并处货值金额15倍以上19.5倍以下罚款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continue"/>
            <w:vAlign w:val="center"/>
          </w:tcPr>
          <w:p>
            <w:pPr>
              <w:spacing w:line="320" w:lineRule="exact"/>
              <w:jc w:val="center"/>
              <w:rPr>
                <w:rFonts w:ascii="仿宋_GB2312" w:hAnsi="宋体" w:cs="宋体"/>
                <w:sz w:val="24"/>
              </w:rPr>
            </w:pP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货值金额不足1万元的，并处5万元罚款；货值金额1万元以上的，并处货值金额15倍罚款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从重</w:t>
            </w:r>
          </w:p>
          <w:p>
            <w:pPr>
              <w:spacing w:line="320" w:lineRule="exact"/>
              <w:jc w:val="center"/>
              <w:rPr>
                <w:rFonts w:ascii="仿宋_GB2312" w:hAnsi="宋体" w:cs="宋体"/>
                <w:sz w:val="24"/>
              </w:rPr>
            </w:pP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货值金额不足1万元的，并处12万元以上15万元以下罚款；货值金额1万元以上的，并处货值金额25.5倍以上30倍以下罚款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hAnsi="宋体" w:cs="宋体"/>
                <w:sz w:val="24"/>
              </w:rPr>
            </w:pPr>
          </w:p>
        </w:tc>
        <w:tc>
          <w:tcPr>
            <w:tcW w:w="900" w:type="dxa"/>
            <w:vMerge w:val="continue"/>
            <w:vAlign w:val="center"/>
          </w:tcPr>
          <w:p>
            <w:pPr>
              <w:spacing w:line="320" w:lineRule="exact"/>
              <w:jc w:val="center"/>
              <w:rPr>
                <w:rFonts w:ascii="仿宋_GB2312" w:hAnsi="宋体" w:cs="宋体"/>
                <w:sz w:val="24"/>
              </w:rPr>
            </w:pPr>
          </w:p>
        </w:tc>
        <w:tc>
          <w:tcPr>
            <w:tcW w:w="330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3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货值金额不足1万元的，并处15万元罚款；货值金额1万元以上的，并处货值金额30倍罚款</w:t>
            </w:r>
          </w:p>
          <w:p>
            <w:pPr>
              <w:spacing w:line="32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上一年度从本单位取得收入的5倍罚款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说明</w:t>
            </w:r>
          </w:p>
        </w:tc>
        <w:tc>
          <w:tcPr>
            <w:tcW w:w="7334" w:type="dxa"/>
            <w:gridSpan w:val="3"/>
            <w:vAlign w:val="center"/>
          </w:tcPr>
          <w:p>
            <w:pPr>
              <w:spacing w:line="320" w:lineRule="exact"/>
              <w:rPr>
                <w:rFonts w:ascii="仿宋_GB2312" w:hAnsi="宋体" w:cs="宋体"/>
                <w:sz w:val="24"/>
              </w:rPr>
            </w:pPr>
          </w:p>
        </w:tc>
      </w:tr>
    </w:tbl>
    <w:p>
      <w:pPr>
        <w:spacing w:line="320" w:lineRule="exact"/>
        <w:rPr>
          <w:rFonts w:ascii="仿宋_GB2312"/>
          <w:sz w:val="24"/>
        </w:rPr>
      </w:pPr>
      <w:r>
        <w:rPr>
          <w:rFonts w:hint="eastAsia" w:ascii="仿宋_GB2312" w:hAnsi="宋体" w:cs="宋体"/>
          <w:sz w:val="24"/>
        </w:rPr>
        <w:br w:type="page"/>
      </w: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00" w:lineRule="exact"/>
              <w:rPr>
                <w:rFonts w:ascii="仿宋_GB2312" w:hAnsi="宋体" w:cs="宋体"/>
                <w:sz w:val="24"/>
              </w:rPr>
            </w:pPr>
            <w:r>
              <w:rPr>
                <w:rFonts w:hint="eastAsia" w:ascii="仿宋_GB2312" w:hAnsi="宋体" w:cs="宋体"/>
                <w:sz w:val="24"/>
              </w:rPr>
              <w:t>Ln-hzpcf-007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00" w:lineRule="exact"/>
              <w:rPr>
                <w:rFonts w:ascii="仿宋_GB2312" w:hAnsi="宋体" w:cs="宋体"/>
                <w:sz w:val="24"/>
              </w:rPr>
            </w:pPr>
            <w:r>
              <w:rPr>
                <w:rFonts w:hint="eastAsia" w:ascii="仿宋_GB2312" w:hAnsi="宋体" w:cs="宋体"/>
                <w:color w:val="333333"/>
                <w:sz w:val="24"/>
                <w:shd w:val="clear" w:color="auto" w:fill="FFFFFF"/>
              </w:rPr>
              <w:t>伪造、变造、出租、出借或者转让化妆品许可证件</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300" w:lineRule="exac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00" w:lineRule="exact"/>
              <w:rPr>
                <w:rFonts w:ascii="仿宋_GB2312" w:hAnsi="宋体" w:cs="宋体"/>
                <w:sz w:val="24"/>
              </w:rPr>
            </w:pPr>
            <w:r>
              <w:rPr>
                <w:rFonts w:hint="eastAsia" w:ascii="仿宋_GB2312" w:hAnsi="宋体" w:cs="宋体"/>
                <w:sz w:val="24"/>
              </w:rPr>
              <w:t>收缴或者吊销相关许可；</w:t>
            </w:r>
          </w:p>
          <w:p>
            <w:pPr>
              <w:spacing w:line="300" w:lineRule="exact"/>
              <w:rPr>
                <w:rFonts w:ascii="仿宋_GB2312" w:hAnsi="宋体" w:cs="宋体"/>
                <w:sz w:val="24"/>
              </w:rPr>
            </w:pPr>
            <w:r>
              <w:rPr>
                <w:rFonts w:hint="eastAsia" w:ascii="仿宋_GB2312" w:hAnsi="宋体" w:cs="宋体"/>
                <w:sz w:val="24"/>
              </w:rPr>
              <w:t>没收违法所得；</w:t>
            </w:r>
          </w:p>
          <w:p>
            <w:pPr>
              <w:spacing w:line="300" w:lineRule="exact"/>
              <w:rPr>
                <w:rFonts w:ascii="仿宋_GB2312" w:hAnsi="宋体" w:cs="宋体"/>
                <w:color w:val="FF0000"/>
                <w:sz w:val="24"/>
              </w:rPr>
            </w:pPr>
            <w:r>
              <w:rPr>
                <w:rFonts w:hint="eastAsia" w:ascii="仿宋_GB2312" w:hAnsi="宋体" w:cs="宋体"/>
                <w:sz w:val="24"/>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0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300" w:lineRule="exact"/>
              <w:rPr>
                <w:rFonts w:ascii="仿宋_GB2312" w:hAnsi="宋体" w:cs="宋体"/>
                <w:sz w:val="24"/>
              </w:rPr>
            </w:pPr>
            <w:r>
              <w:rPr>
                <w:rFonts w:hint="eastAsia" w:ascii="仿宋_GB2312" w:hAnsi="宋体" w:cs="宋体"/>
                <w:sz w:val="24"/>
              </w:rPr>
              <w:t>2.收缴或者吊销许可证件的，原发证的部门。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裁量</w:t>
            </w:r>
          </w:p>
        </w:tc>
        <w:tc>
          <w:tcPr>
            <w:tcW w:w="3313" w:type="dxa"/>
            <w:vAlign w:val="center"/>
          </w:tcPr>
          <w:p>
            <w:pPr>
              <w:spacing w:line="300" w:lineRule="exact"/>
              <w:jc w:val="center"/>
              <w:rPr>
                <w:rFonts w:ascii="仿宋_GB2312" w:hAnsi="宋体" w:cs="宋体"/>
                <w:sz w:val="24"/>
              </w:rPr>
            </w:pPr>
            <w:r>
              <w:rPr>
                <w:rFonts w:hint="eastAsia" w:ascii="仿宋_GB2312" w:hAnsi="宋体" w:cs="宋体"/>
                <w:sz w:val="24"/>
              </w:rPr>
              <w:t>裁量因素</w:t>
            </w:r>
          </w:p>
        </w:tc>
        <w:tc>
          <w:tcPr>
            <w:tcW w:w="3121" w:type="dxa"/>
            <w:vAlign w:val="center"/>
          </w:tcPr>
          <w:p>
            <w:pPr>
              <w:spacing w:line="30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0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一般</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违法所得不足1万元的，并处6.5万元以上8.5万元以下罚款；违法所得1万元以上的，并处违法所得13倍以上17倍以下罚款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0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减轻</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违法所得不足1万元的，并处5万元以下罚款；违法所得1万元以上的，并处违法所得10倍以下罚款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continue"/>
            <w:vAlign w:val="center"/>
          </w:tcPr>
          <w:p>
            <w:pPr>
              <w:spacing w:line="300" w:lineRule="exact"/>
              <w:jc w:val="center"/>
              <w:rPr>
                <w:rFonts w:ascii="仿宋_GB2312" w:hAnsi="宋体" w:cs="宋体"/>
                <w:sz w:val="24"/>
              </w:rPr>
            </w:pPr>
          </w:p>
        </w:tc>
        <w:tc>
          <w:tcPr>
            <w:tcW w:w="900"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从轻</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违法所得不足1万元的，并处5万元以上6.5万元以下罚款；违法所得1万元以上的，并处违法所得10倍以上13倍以下罚款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00" w:lineRule="exact"/>
              <w:jc w:val="center"/>
              <w:rPr>
                <w:rFonts w:ascii="仿宋_GB2312" w:hAnsi="宋体" w:cs="宋体"/>
                <w:sz w:val="24"/>
              </w:rPr>
            </w:pPr>
          </w:p>
        </w:tc>
        <w:tc>
          <w:tcPr>
            <w:tcW w:w="900" w:type="dxa"/>
            <w:vMerge w:val="continue"/>
            <w:vAlign w:val="center"/>
          </w:tcPr>
          <w:p>
            <w:pPr>
              <w:spacing w:line="300" w:lineRule="exact"/>
              <w:jc w:val="center"/>
              <w:rPr>
                <w:rFonts w:ascii="仿宋_GB2312" w:hAnsi="宋体" w:cs="宋体"/>
                <w:sz w:val="24"/>
              </w:rPr>
            </w:pP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违法所得不足1万元的，并处5万元罚款；违法所得1万元以上的，并处违法所得10倍罚款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continue"/>
            <w:vAlign w:val="center"/>
          </w:tcPr>
          <w:p>
            <w:pPr>
              <w:spacing w:line="300" w:lineRule="exact"/>
              <w:jc w:val="center"/>
              <w:rPr>
                <w:rFonts w:ascii="仿宋_GB2312" w:hAnsi="宋体" w:cs="宋体"/>
                <w:sz w:val="24"/>
              </w:rPr>
            </w:pPr>
          </w:p>
        </w:tc>
        <w:tc>
          <w:tcPr>
            <w:tcW w:w="900" w:type="dxa"/>
            <w:vMerge w:val="restart"/>
            <w:vAlign w:val="center"/>
          </w:tcPr>
          <w:p>
            <w:pPr>
              <w:spacing w:line="300" w:lineRule="exact"/>
              <w:jc w:val="center"/>
              <w:rPr>
                <w:rFonts w:ascii="仿宋_GB2312" w:hAnsi="宋体" w:cs="宋体"/>
                <w:sz w:val="24"/>
              </w:rPr>
            </w:pPr>
            <w:r>
              <w:rPr>
                <w:rFonts w:hint="eastAsia" w:ascii="仿宋_GB2312" w:hAnsi="宋体" w:cs="宋体"/>
                <w:sz w:val="24"/>
              </w:rPr>
              <w:t>从重</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违法所得不足1万元的，并处8.5万元以上10万元以下罚款；违法所得1万元以上的，并处违法所得17倍以上20倍以下罚款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vAlign w:val="center"/>
          </w:tcPr>
          <w:p>
            <w:pPr>
              <w:spacing w:line="300" w:lineRule="exact"/>
              <w:jc w:val="center"/>
              <w:rPr>
                <w:rFonts w:ascii="仿宋_GB2312" w:hAnsi="宋体" w:cs="宋体"/>
                <w:sz w:val="24"/>
              </w:rPr>
            </w:pPr>
          </w:p>
        </w:tc>
        <w:tc>
          <w:tcPr>
            <w:tcW w:w="900" w:type="dxa"/>
            <w:vMerge w:val="continue"/>
          </w:tcPr>
          <w:p>
            <w:pPr>
              <w:spacing w:line="300" w:lineRule="exact"/>
              <w:rPr>
                <w:rFonts w:ascii="仿宋_GB2312" w:hAnsi="宋体" w:cs="宋体"/>
                <w:sz w:val="24"/>
              </w:rPr>
            </w:pP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21" w:type="dxa"/>
            <w:vAlign w:val="center"/>
          </w:tcPr>
          <w:p>
            <w:pPr>
              <w:spacing w:line="300" w:lineRule="exact"/>
              <w:rPr>
                <w:rFonts w:ascii="仿宋_GB2312" w:hAnsi="宋体" w:cs="宋体"/>
                <w:sz w:val="24"/>
              </w:rPr>
            </w:pPr>
            <w:r>
              <w:rPr>
                <w:rFonts w:hint="eastAsia" w:ascii="仿宋_GB2312" w:hAnsi="宋体" w:cs="宋体"/>
                <w:color w:val="333333"/>
                <w:sz w:val="24"/>
                <w:shd w:val="clear" w:color="auto" w:fill="FFFFFF"/>
              </w:rPr>
              <w:t>违法所得不足1万元的，并处10万元罚款；违法所得1万元以上的，并处违法所得20倍罚款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0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00" w:lineRule="exact"/>
              <w:rPr>
                <w:rFonts w:ascii="仿宋_GB2312" w:hAnsi="宋体" w:cs="宋体"/>
                <w:sz w:val="24"/>
              </w:rPr>
            </w:pPr>
          </w:p>
        </w:tc>
      </w:tr>
    </w:tbl>
    <w:p>
      <w:pPr>
        <w:spacing w:line="360" w:lineRule="exact"/>
        <w:rPr>
          <w:rFonts w:ascii="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编码</w:t>
            </w:r>
          </w:p>
        </w:tc>
        <w:tc>
          <w:tcPr>
            <w:tcW w:w="7334" w:type="dxa"/>
            <w:gridSpan w:val="3"/>
          </w:tcPr>
          <w:p>
            <w:pPr>
              <w:spacing w:line="360" w:lineRule="exact"/>
              <w:rPr>
                <w:rFonts w:ascii="仿宋_GB2312"/>
                <w:sz w:val="24"/>
              </w:rPr>
            </w:pPr>
            <w:r>
              <w:rPr>
                <w:rFonts w:hint="eastAsia" w:ascii="仿宋_GB2312" w:hAnsi="宋体" w:cs="宋体"/>
                <w:sz w:val="24"/>
              </w:rPr>
              <w:t>Ln-hzpcf-008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hd w:val="clear" w:color="auto" w:fill="FFFFFF"/>
              </w:rPr>
              <w:t>备案时提供虚假资料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4"/>
              <w:widowControl/>
              <w:shd w:val="clear" w:color="auto" w:fill="FFFFFF"/>
              <w:spacing w:beforeAutospacing="0" w:afterAutospacing="0" w:line="240" w:lineRule="atLeast"/>
              <w:ind w:firstLine="480" w:firstLineChars="200"/>
              <w:rPr>
                <w:rFonts w:ascii="仿宋_GB2312" w:hAnsi="宋体" w:cs="宋体"/>
                <w:color w:val="333333"/>
              </w:rPr>
            </w:pPr>
            <w:r>
              <w:rPr>
                <w:rFonts w:hint="eastAsia" w:ascii="仿宋_GB2312" w:hAnsi="宋体" w:cs="宋体"/>
                <w:color w:val="333333"/>
                <w:shd w:val="clear" w:color="auto" w:fill="FFFFFF"/>
              </w:rPr>
              <w:t>已经备案的资料不符合要求的，由备案部门责令限期改正，其中，与化妆品、化妆品新原料安全性有关的备案资料不符合要求的，备案部门可以同时责令暂停销售、使用；逾期不改正的，由备案部门取消备案。</w:t>
            </w:r>
          </w:p>
          <w:p>
            <w:pPr>
              <w:pStyle w:val="4"/>
              <w:widowControl/>
              <w:shd w:val="clear" w:color="auto" w:fill="FFFFFF"/>
              <w:spacing w:beforeAutospacing="0" w:afterAutospacing="0" w:line="240" w:lineRule="atLeast"/>
              <w:ind w:firstLine="420"/>
              <w:rPr>
                <w:rFonts w:ascii="仿宋_GB2312" w:hAnsi="宋体" w:cs="宋体"/>
              </w:rPr>
            </w:pPr>
            <w:r>
              <w:rPr>
                <w:rFonts w:hint="eastAsia" w:ascii="仿宋_GB2312" w:hAnsi="宋体" w:cs="宋体"/>
                <w:color w:val="333333"/>
                <w:shd w:val="clear" w:color="auto" w:fill="FFFFFF"/>
              </w:rPr>
              <w:t>备案部门取消备案后，仍然使用该化妆品新原料生产化妆品或者仍然上市销售、进口该普通化妆品的，分别依照本条例第六十条、第六十一条的规定给予处罚。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40" w:lineRule="exact"/>
              <w:rPr>
                <w:rFonts w:ascii="仿宋_GB2312" w:hAnsi="宋体" w:cs="宋体"/>
                <w:sz w:val="24"/>
              </w:rPr>
            </w:pPr>
            <w:r>
              <w:rPr>
                <w:rFonts w:hint="eastAsia" w:ascii="仿宋_GB2312" w:hAnsi="宋体" w:cs="宋体"/>
                <w:color w:val="333333"/>
                <w:sz w:val="24"/>
                <w:shd w:val="clear" w:color="auto" w:fill="FFFFFF"/>
              </w:rPr>
              <w:t>取消备案，3年内不予办理相关备案；</w:t>
            </w:r>
          </w:p>
          <w:p>
            <w:pPr>
              <w:spacing w:line="340" w:lineRule="exact"/>
              <w:rPr>
                <w:rFonts w:ascii="仿宋_GB2312" w:hAnsi="宋体" w:cs="宋体"/>
                <w:sz w:val="24"/>
              </w:rPr>
            </w:pPr>
            <w:r>
              <w:rPr>
                <w:rFonts w:hint="eastAsia" w:ascii="仿宋_GB2312" w:hAnsi="宋体" w:cs="宋体"/>
                <w:sz w:val="24"/>
              </w:rPr>
              <w:t>没收违法所得，没收非法财物；</w:t>
            </w:r>
          </w:p>
          <w:p>
            <w:pPr>
              <w:spacing w:line="340" w:lineRule="exact"/>
              <w:rPr>
                <w:rFonts w:ascii="仿宋_GB2312" w:hAnsi="宋体" w:cs="宋体"/>
                <w:sz w:val="24"/>
              </w:rPr>
            </w:pPr>
            <w:r>
              <w:rPr>
                <w:rFonts w:hint="eastAsia" w:ascii="仿宋_GB2312" w:hAnsi="宋体" w:cs="宋体"/>
                <w:sz w:val="24"/>
              </w:rPr>
              <w:t>并处罚款；</w:t>
            </w:r>
          </w:p>
          <w:p>
            <w:pPr>
              <w:spacing w:line="340" w:lineRule="exact"/>
              <w:rPr>
                <w:rFonts w:ascii="仿宋_GB2312" w:hAnsi="宋体" w:cs="宋体"/>
                <w:sz w:val="24"/>
              </w:rPr>
            </w:pPr>
            <w:r>
              <w:rPr>
                <w:rFonts w:hint="eastAsia" w:ascii="仿宋_GB2312" w:hAnsi="宋体" w:cs="宋体"/>
                <w:sz w:val="24"/>
              </w:rPr>
              <w:t>责令停产停业；</w:t>
            </w:r>
          </w:p>
          <w:p>
            <w:pPr>
              <w:spacing w:line="340" w:lineRule="exact"/>
              <w:rPr>
                <w:rFonts w:ascii="仿宋_GB2312" w:hAnsi="宋体" w:cs="宋体"/>
                <w:sz w:val="24"/>
              </w:rPr>
            </w:pPr>
            <w:r>
              <w:rPr>
                <w:rFonts w:hint="eastAsia" w:ascii="仿宋_GB2312" w:hAnsi="宋体" w:cs="宋体"/>
                <w:sz w:val="24"/>
              </w:rPr>
              <w:t>吊销化妆品生产许可证；</w:t>
            </w:r>
          </w:p>
          <w:p>
            <w:pPr>
              <w:spacing w:line="340" w:lineRule="exact"/>
              <w:rPr>
                <w:rFonts w:ascii="仿宋_GB2312" w:hAnsi="宋体" w:cs="宋体"/>
                <w:sz w:val="24"/>
              </w:rPr>
            </w:pPr>
            <w:r>
              <w:rPr>
                <w:rFonts w:hint="eastAsia" w:ascii="仿宋_GB2312" w:hAnsi="宋体" w:cs="宋体"/>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00" w:lineRule="exact"/>
              <w:rPr>
                <w:rFonts w:ascii="仿宋_GB2312" w:hAnsi="宋体" w:cs="宋体"/>
                <w:sz w:val="24"/>
              </w:rPr>
            </w:pPr>
            <w:r>
              <w:rPr>
                <w:rFonts w:hint="eastAsia" w:ascii="仿宋_GB2312" w:hAnsi="宋体" w:cs="宋体"/>
                <w:sz w:val="24"/>
              </w:rPr>
              <w:t>1.</w:t>
            </w: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p>
            <w:pPr>
              <w:spacing w:line="360" w:lineRule="exact"/>
              <w:rPr>
                <w:rFonts w:ascii="仿宋_GB2312" w:hAnsi="宋体" w:cs="宋体"/>
                <w:sz w:val="24"/>
              </w:rPr>
            </w:pPr>
            <w:r>
              <w:rPr>
                <w:rFonts w:hint="eastAsia" w:ascii="仿宋_GB2312" w:hAnsi="宋体" w:cs="宋体"/>
                <w:sz w:val="24"/>
              </w:rPr>
              <w:t>2.由备案部门取消备案。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货值金额不足1万元的，并处1万元以上3万元以下罚款；货值金额1万元以上的，并处货值金额3倍以上10倍以下罚款；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处以其上一年度从本单位取得收入的1倍以上2倍以下罚款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裁量</w:t>
            </w:r>
          </w:p>
        </w:tc>
        <w:tc>
          <w:tcPr>
            <w:tcW w:w="3322"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3112"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一般</w:t>
            </w:r>
          </w:p>
        </w:tc>
        <w:tc>
          <w:tcPr>
            <w:tcW w:w="3322"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货值金额不足1万元的，并处1.6万元以上2.4万元以下罚款；货值金额1万元以上的，并处货值金额5.1倍以上7.9倍以下罚款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减轻</w:t>
            </w:r>
          </w:p>
        </w:tc>
        <w:tc>
          <w:tcPr>
            <w:tcW w:w="3322" w:type="dxa"/>
            <w:vAlign w:val="center"/>
          </w:tcPr>
          <w:p>
            <w:pPr>
              <w:spacing w:line="36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货值金额不足1万元的，并处1万元以下罚款；货值金额1万元以上的，并处货值金额3倍以下罚款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从轻</w:t>
            </w: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货值金额不足1万元的，并处1万元以上1.6万元以下罚款；货值金额1万元以上的，并处货值金额3倍以上5.1倍以下罚款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货值金额不足1万元的，并处1万元罚款；货值金额1万元以上的，并处货值金额3倍罚款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货值金额不足1万元的，并处2.4万元以上3万元以下罚款；货值金额1万元以上的，并处货值金额7.9倍以上10倍以下罚款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color w:val="333333"/>
                <w:sz w:val="24"/>
                <w:shd w:val="clear" w:color="auto" w:fill="FFFFFF"/>
              </w:rPr>
            </w:pPr>
            <w:r>
              <w:rPr>
                <w:rFonts w:hint="eastAsia" w:ascii="仿宋_GB2312" w:hAnsi="宋体" w:cs="宋体"/>
                <w:color w:val="333333"/>
                <w:sz w:val="24"/>
                <w:shd w:val="clear" w:color="auto" w:fill="FFFFFF"/>
              </w:rPr>
              <w:t>货值金额不足1万元的，并处3万元罚款；货值金额1万元以上的，并处货值金额10倍罚款</w:t>
            </w:r>
          </w:p>
          <w:p>
            <w:pPr>
              <w:spacing w:line="360" w:lineRule="exact"/>
              <w:rPr>
                <w:rFonts w:ascii="仿宋_GB2312" w:hAnsi="宋体" w:cs="宋体"/>
                <w:sz w:val="24"/>
              </w:rPr>
            </w:pPr>
            <w:r>
              <w:rPr>
                <w:rFonts w:hint="eastAsia" w:ascii="仿宋_GB2312" w:hAnsi="宋体" w:cs="宋体"/>
                <w:sz w:val="24"/>
              </w:rPr>
              <w:t>个人：</w:t>
            </w:r>
            <w:r>
              <w:rPr>
                <w:rFonts w:hint="eastAsia" w:ascii="仿宋_GB2312" w:hAnsi="宋体" w:cs="宋体"/>
                <w:color w:val="333333"/>
                <w:sz w:val="24"/>
                <w:shd w:val="clear" w:color="auto" w:fill="FFFFFF"/>
              </w:rPr>
              <w:t>处以其上一年度从本单位取得收入的2倍罚款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60" w:lineRule="exact"/>
              <w:rPr>
                <w:rFonts w:ascii="仿宋_GB2312" w:hAnsi="宋体" w:cs="宋体"/>
                <w:sz w:val="24"/>
              </w:rPr>
            </w:pPr>
          </w:p>
        </w:tc>
      </w:tr>
    </w:tbl>
    <w:p>
      <w:pPr>
        <w:rPr>
          <w:rFonts w:ascii="仿宋_GB2312"/>
          <w:sz w:val="21"/>
        </w:rPr>
      </w:pPr>
      <w:r>
        <w:rPr>
          <w:rFonts w:hint="eastAsia" w:ascii="仿宋_GB2312"/>
          <w:sz w:val="21"/>
        </w:rPr>
        <w:br w:type="page"/>
      </w:r>
    </w:p>
    <w:p>
      <w:pPr>
        <w:spacing w:line="360" w:lineRule="exact"/>
        <w:rPr>
          <w:rFonts w:ascii="仿宋_GB2312"/>
          <w:sz w:val="24"/>
        </w:rPr>
      </w:pPr>
    </w:p>
    <w:p>
      <w:pPr>
        <w:spacing w:line="360" w:lineRule="exact"/>
        <w:rPr>
          <w:rFonts w:ascii="仿宋_GB231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20" w:lineRule="exact"/>
              <w:rPr>
                <w:rFonts w:ascii="仿宋_GB2312" w:hAnsi="宋体" w:cs="宋体"/>
                <w:sz w:val="24"/>
              </w:rPr>
            </w:pPr>
            <w:r>
              <w:rPr>
                <w:rFonts w:hint="eastAsia" w:ascii="仿宋_GB2312" w:hAnsi="宋体" w:cs="宋体"/>
                <w:sz w:val="24"/>
              </w:rPr>
              <w:t>Ln-hzpcf-009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化妆品集中交易市场开办者、展销会举办者未依照条例规定履行审查、检查、制止、报告等管理义务。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裁量</w:t>
            </w:r>
          </w:p>
        </w:tc>
        <w:tc>
          <w:tcPr>
            <w:tcW w:w="3322"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3112"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322"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处4.4万元以上7.6万元以下罚款；；情节严重的，并处22万元以上38万元以下罚款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322"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处2万元以下罚款；情节严重的，并处10万元以下罚款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60" w:lineRule="exact"/>
              <w:rPr>
                <w:rFonts w:ascii="仿宋_GB2312" w:hAnsi="宋体" w:cs="宋体"/>
                <w:sz w:val="24"/>
              </w:rPr>
            </w:pPr>
          </w:p>
        </w:tc>
      </w:tr>
    </w:tbl>
    <w:p>
      <w:pPr>
        <w:rPr>
          <w:rFonts w:ascii="仿宋_GB2312" w:hAnsi="宋体" w:cs="宋体"/>
          <w:sz w:val="24"/>
        </w:rPr>
      </w:pPr>
      <w:r>
        <w:rPr>
          <w:rFonts w:hint="eastAsia" w:ascii="仿宋_GB2312" w:hAnsi="宋体" w:cs="宋体"/>
          <w:sz w:val="24"/>
        </w:rPr>
        <w:br w:type="page"/>
      </w:r>
    </w:p>
    <w:p>
      <w:pPr>
        <w:spacing w:line="360" w:lineRule="exact"/>
        <w:rPr>
          <w:rFonts w:ascii="仿宋_GB2312" w:hAnsi="宋体" w:cs="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20" w:lineRule="exact"/>
              <w:rPr>
                <w:rFonts w:ascii="仿宋_GB2312" w:hAnsi="宋体" w:cs="宋体"/>
                <w:sz w:val="24"/>
              </w:rPr>
            </w:pPr>
            <w:r>
              <w:rPr>
                <w:rFonts w:hint="eastAsia" w:ascii="仿宋_GB2312" w:hAnsi="宋体" w:cs="宋体"/>
                <w:sz w:val="24"/>
              </w:rPr>
              <w:t>Ln-hzpcf-010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333333"/>
                <w:shd w:val="clear" w:color="auto" w:fill="FFFFFF"/>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（一）不履行本法第二十七条规定的核验、登记义务的；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（二）不按照本法第二十八条规定向市场监督管理部门、税务部门报送有关信息的；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（三）不按照本法第二十九条规定对违法情形采取必要的处置措施，或者未向有关主管部门报告的；</w:t>
            </w:r>
          </w:p>
          <w:p>
            <w:pPr>
              <w:pStyle w:val="4"/>
              <w:widowControl/>
              <w:shd w:val="clear" w:color="auto" w:fill="FFFFFF"/>
              <w:spacing w:beforeAutospacing="0" w:afterAutospacing="0" w:line="240" w:lineRule="atLeast"/>
              <w:jc w:val="both"/>
              <w:rPr>
                <w:rFonts w:ascii="仿宋_GB2312" w:hAnsi="宋体" w:cs="宋体"/>
                <w:color w:val="333333"/>
              </w:rPr>
            </w:pPr>
            <w:r>
              <w:rPr>
                <w:rFonts w:hint="eastAsia" w:ascii="仿宋_GB2312" w:hAnsi="宋体" w:cs="宋体"/>
                <w:color w:val="333333"/>
                <w:shd w:val="clear" w:color="auto" w:fill="FFFFFF"/>
              </w:rPr>
              <w:t>（四）不履行本法第三十一条规定的商品和服务信息、交易信息保存义务的。</w:t>
            </w:r>
          </w:p>
          <w:p>
            <w:pPr>
              <w:pStyle w:val="4"/>
              <w:widowControl/>
              <w:shd w:val="clear" w:color="auto" w:fill="FFFFFF"/>
              <w:spacing w:beforeAutospacing="0" w:afterAutospacing="0" w:line="240" w:lineRule="atLeast"/>
              <w:jc w:val="both"/>
              <w:rPr>
                <w:rFonts w:ascii="仿宋_GB2312" w:hAnsi="宋体" w:cs="宋体"/>
                <w:color w:val="333333"/>
                <w:shd w:val="clear" w:color="auto" w:fill="FFFFFF"/>
              </w:rPr>
            </w:pPr>
            <w:r>
              <w:rPr>
                <w:rFonts w:hint="eastAsia" w:ascii="仿宋_GB2312" w:hAnsi="宋体" w:cs="宋体"/>
                <w:color w:val="333333"/>
                <w:shd w:val="clear" w:color="auto" w:fill="FFFFFF"/>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省、自治区、直辖市人民政府药品监督管理部门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pStyle w:val="4"/>
              <w:widowControl/>
              <w:shd w:val="clear" w:color="auto" w:fill="FFFFFF"/>
              <w:spacing w:beforeAutospacing="0" w:afterAutospacing="0" w:line="240" w:lineRule="atLeast"/>
              <w:jc w:val="both"/>
              <w:rPr>
                <w:rFonts w:ascii="仿宋_GB2312" w:hAnsi="宋体" w:cs="宋体"/>
              </w:rPr>
            </w:pPr>
            <w:r>
              <w:rPr>
                <w:rFonts w:hint="eastAsia" w:ascii="仿宋_GB2312" w:hAnsi="宋体" w:cs="宋体"/>
                <w:color w:val="333333"/>
                <w:shd w:val="clear" w:color="auto" w:fill="FFFFFF"/>
              </w:rPr>
              <w:t>逾期不改正的，处2万元以上10万元以下的罚款；情节严重的，责令停业整顿，并处10万元以上50万元以下的罚款。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裁量</w:t>
            </w:r>
          </w:p>
        </w:tc>
        <w:tc>
          <w:tcPr>
            <w:tcW w:w="3313"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3121" w:type="dxa"/>
            <w:vAlign w:val="center"/>
          </w:tcPr>
          <w:p>
            <w:pPr>
              <w:spacing w:line="32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88" w:type="dxa"/>
            <w:vMerge w:val="restart"/>
          </w:tcPr>
          <w:p>
            <w:pPr>
              <w:spacing w:line="320" w:lineRule="exact"/>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31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2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处4.4万元以上7.6万元以下罚款；情节严重的，并处22万元以上38万元以下罚款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spacing w:line="320" w:lineRule="exact"/>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313"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2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处2万元以下罚款；情节严重的，并处10万元以下罚款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restart"/>
          </w:tcPr>
          <w:p>
            <w:pPr>
              <w:spacing w:line="360" w:lineRule="exact"/>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21"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88" w:type="dxa"/>
            <w:vMerge w:val="continue"/>
          </w:tcPr>
          <w:p>
            <w:pPr>
              <w:spacing w:line="360" w:lineRule="exact"/>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21"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1188" w:type="dxa"/>
            <w:vMerge w:val="continue"/>
          </w:tcPr>
          <w:p>
            <w:pPr>
              <w:spacing w:line="360" w:lineRule="exact"/>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21"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tcPr>
          <w:p>
            <w:pPr>
              <w:spacing w:line="360" w:lineRule="exact"/>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13" w:type="dxa"/>
            <w:vAlign w:val="center"/>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21"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60" w:lineRule="exact"/>
              <w:rPr>
                <w:rFonts w:ascii="仿宋_GB2312" w:hAnsi="宋体" w:cs="宋体"/>
                <w:sz w:val="24"/>
              </w:rPr>
            </w:pPr>
          </w:p>
        </w:tc>
      </w:tr>
    </w:tbl>
    <w:p>
      <w:pPr>
        <w:rPr>
          <w:rFonts w:ascii="仿宋_GB2312"/>
        </w:rPr>
      </w:pPr>
      <w:r>
        <w:rPr>
          <w:rFonts w:hint="eastAsia" w:ascii="仿宋_GB2312"/>
          <w:sz w:val="21"/>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20" w:lineRule="exact"/>
              <w:rPr>
                <w:rFonts w:ascii="仿宋_GB2312" w:hAnsi="宋体" w:cs="宋体"/>
                <w:sz w:val="24"/>
              </w:rPr>
            </w:pPr>
            <w:r>
              <w:rPr>
                <w:rFonts w:hint="eastAsia" w:ascii="仿宋_GB2312" w:hAnsi="宋体" w:cs="宋体"/>
                <w:sz w:val="24"/>
              </w:rPr>
              <w:t>Ln-hzpcf-011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境外化妆品注册人、备案人指定的在我国境内的企业法人未协助开展化妆品不良反应监测、实施产品召回。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4"/>
              <w:widowControl/>
              <w:shd w:val="clear" w:color="auto" w:fill="FFFFFF"/>
              <w:spacing w:beforeAutospacing="0" w:afterAutospacing="0" w:line="240" w:lineRule="atLeast"/>
              <w:ind w:firstLine="420"/>
              <w:rPr>
                <w:rFonts w:ascii="仿宋_GB2312" w:hAnsi="宋体" w:cs="宋体"/>
              </w:rPr>
            </w:pPr>
            <w:r>
              <w:rPr>
                <w:rFonts w:hint="eastAsia" w:ascii="仿宋_GB2312" w:hAnsi="宋体" w:cs="宋体"/>
                <w:color w:val="333333"/>
                <w:shd w:val="clear" w:color="auto" w:fill="FFFFFF"/>
              </w:rPr>
              <w:t>境外化妆品注册人、备案人拒不履行依据本条例作出的行政处罚决定的，10年内禁止其化妆品进口。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20" w:lineRule="exact"/>
              <w:rPr>
                <w:rFonts w:ascii="仿宋_GB2312" w:hAnsi="宋体" w:cs="宋体"/>
                <w:sz w:val="24"/>
              </w:rPr>
            </w:pPr>
            <w:r>
              <w:rPr>
                <w:rFonts w:hint="eastAsia" w:ascii="仿宋_GB2312" w:hAnsi="宋体" w:cs="宋体"/>
                <w:sz w:val="24"/>
              </w:rPr>
              <w:t>警告；</w:t>
            </w:r>
          </w:p>
          <w:p>
            <w:pPr>
              <w:spacing w:line="320" w:lineRule="exact"/>
              <w:rPr>
                <w:rFonts w:ascii="仿宋_GB2312" w:hAnsi="宋体" w:cs="宋体"/>
                <w:sz w:val="24"/>
              </w:rPr>
            </w:pPr>
            <w:r>
              <w:rPr>
                <w:rFonts w:hint="eastAsia" w:ascii="仿宋_GB2312" w:hAnsi="宋体" w:cs="宋体"/>
                <w:sz w:val="24"/>
              </w:rPr>
              <w:t>罚款；</w:t>
            </w:r>
          </w:p>
          <w:p>
            <w:pPr>
              <w:spacing w:line="320" w:lineRule="exact"/>
              <w:rPr>
                <w:rFonts w:ascii="仿宋_GB2312" w:hAnsi="宋体" w:cs="宋体"/>
                <w:sz w:val="24"/>
              </w:rPr>
            </w:pPr>
            <w:r>
              <w:rPr>
                <w:rFonts w:hint="eastAsia" w:ascii="仿宋_GB2312" w:hAnsi="宋体" w:cs="宋体"/>
                <w:sz w:val="24"/>
              </w:rPr>
              <w:t>5年内禁止从业；</w:t>
            </w:r>
          </w:p>
          <w:p>
            <w:pPr>
              <w:spacing w:line="320" w:lineRule="exact"/>
              <w:rPr>
                <w:rFonts w:ascii="仿宋_GB2312" w:hAnsi="宋体" w:cs="宋体"/>
                <w:sz w:val="24"/>
              </w:rPr>
            </w:pPr>
            <w:r>
              <w:rPr>
                <w:rFonts w:hint="eastAsia" w:ascii="仿宋_GB2312" w:hAnsi="宋体" w:cs="宋体"/>
                <w:sz w:val="24"/>
              </w:rPr>
              <w:t>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省、自治区、直辖市人民政府药品监督管理部门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并处2万元以上10万元以下罚款；情节严重的，处10万元以上50万元以下罚款</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裁量</w:t>
            </w:r>
          </w:p>
        </w:tc>
        <w:tc>
          <w:tcPr>
            <w:tcW w:w="3322" w:type="dxa"/>
            <w:vAlign w:val="center"/>
          </w:tcPr>
          <w:p>
            <w:pPr>
              <w:spacing w:line="320" w:lineRule="exact"/>
              <w:jc w:val="center"/>
              <w:rPr>
                <w:rFonts w:ascii="仿宋_GB2312" w:hAnsi="宋体" w:cs="宋体"/>
                <w:sz w:val="24"/>
              </w:rPr>
            </w:pPr>
            <w:r>
              <w:rPr>
                <w:rFonts w:hint="eastAsia" w:ascii="仿宋_GB2312" w:hAnsi="宋体" w:cs="宋体"/>
                <w:sz w:val="24"/>
              </w:rPr>
              <w:t>裁量因素</w:t>
            </w:r>
          </w:p>
        </w:tc>
        <w:tc>
          <w:tcPr>
            <w:tcW w:w="3112"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一般</w:t>
            </w:r>
          </w:p>
        </w:tc>
        <w:tc>
          <w:tcPr>
            <w:tcW w:w="3322"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《辽宁省药品监督管理局行政处罚裁量权适用规定（试行）》第十一条情形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处4.4万元以上7.6万元以下罚款；情节严重的，处22万元以上38万元以下罚款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20" w:lineRule="exact"/>
              <w:jc w:val="center"/>
              <w:rPr>
                <w:rFonts w:ascii="仿宋_GB2312" w:hAnsi="宋体" w:cs="宋体"/>
                <w:sz w:val="24"/>
              </w:rPr>
            </w:pPr>
            <w:r>
              <w:rPr>
                <w:rFonts w:hint="eastAsia" w:ascii="仿宋_GB2312" w:hAnsi="宋体" w:cs="宋体"/>
                <w:sz w:val="24"/>
              </w:rPr>
              <w:t>减轻</w:t>
            </w:r>
          </w:p>
        </w:tc>
        <w:tc>
          <w:tcPr>
            <w:tcW w:w="3322" w:type="dxa"/>
            <w:vAlign w:val="center"/>
          </w:tcPr>
          <w:p>
            <w:pPr>
              <w:spacing w:line="32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处2万元以下罚款；情节严重的，处10万元以下罚款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20" w:lineRule="exact"/>
              <w:jc w:val="center"/>
              <w:rPr>
                <w:rFonts w:ascii="仿宋_GB2312" w:hAnsi="宋体" w:cs="宋体"/>
                <w:sz w:val="24"/>
              </w:rPr>
            </w:pPr>
            <w:r>
              <w:rPr>
                <w:rFonts w:hint="eastAsia" w:ascii="仿宋_GB2312" w:hAnsi="宋体" w:cs="宋体"/>
                <w:sz w:val="24"/>
              </w:rPr>
              <w:t>从轻</w:t>
            </w:r>
          </w:p>
        </w:tc>
        <w:tc>
          <w:tcPr>
            <w:tcW w:w="3322"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《辽宁省药品监督管理局行政处罚裁量权适用规定（试行）》第八条、第九条情形</w:t>
            </w:r>
          </w:p>
        </w:tc>
        <w:tc>
          <w:tcPr>
            <w:tcW w:w="3112" w:type="dxa"/>
            <w:vAlign w:val="center"/>
          </w:tcPr>
          <w:p>
            <w:pPr>
              <w:spacing w:line="320" w:lineRule="exact"/>
              <w:rPr>
                <w:rFonts w:ascii="仿宋_GB2312" w:hAnsi="宋体" w:cs="宋体"/>
                <w:sz w:val="24"/>
              </w:rPr>
            </w:pPr>
            <w:r>
              <w:rPr>
                <w:rFonts w:hint="eastAsia" w:ascii="仿宋_GB2312" w:hAnsi="宋体" w:cs="宋体"/>
                <w:color w:val="333333"/>
                <w:sz w:val="24"/>
                <w:shd w:val="clear" w:color="auto" w:fill="FFFFFF"/>
              </w:rPr>
              <w:t>处2万元以上4.4万元以下罚款；情节严重的，并处10万元以上22万元以下罚款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处2万元罚款；情节严重的，并处10万元罚款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restart"/>
            <w:vAlign w:val="center"/>
          </w:tcPr>
          <w:p>
            <w:pPr>
              <w:spacing w:line="360" w:lineRule="exact"/>
              <w:jc w:val="center"/>
              <w:rPr>
                <w:rFonts w:ascii="仿宋_GB2312" w:hAnsi="宋体" w:cs="宋体"/>
                <w:sz w:val="24"/>
              </w:rPr>
            </w:pPr>
            <w:r>
              <w:rPr>
                <w:rFonts w:hint="eastAsia" w:ascii="仿宋_GB2312" w:hAnsi="宋体" w:cs="宋体"/>
                <w:sz w:val="24"/>
              </w:rPr>
              <w:t>从重</w:t>
            </w:r>
          </w:p>
        </w:tc>
        <w:tc>
          <w:tcPr>
            <w:tcW w:w="3322"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处7.6万元以上10万元以下罚款；情节严重的，并处38万元以上50万元以下罚款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ascii="仿宋_GB2312" w:hAnsi="宋体" w:cs="宋体"/>
                <w:sz w:val="24"/>
              </w:rPr>
            </w:pPr>
          </w:p>
        </w:tc>
        <w:tc>
          <w:tcPr>
            <w:tcW w:w="900" w:type="dxa"/>
            <w:vMerge w:val="continue"/>
            <w:vAlign w:val="center"/>
          </w:tcPr>
          <w:p>
            <w:pPr>
              <w:spacing w:line="360" w:lineRule="exact"/>
              <w:jc w:val="center"/>
              <w:rPr>
                <w:rFonts w:ascii="仿宋_GB2312" w:hAnsi="宋体" w:cs="宋体"/>
                <w:sz w:val="24"/>
              </w:rPr>
            </w:pPr>
          </w:p>
        </w:tc>
        <w:tc>
          <w:tcPr>
            <w:tcW w:w="3322" w:type="dxa"/>
          </w:tcPr>
          <w:p>
            <w:pPr>
              <w:spacing w:line="300" w:lineRule="exact"/>
              <w:rPr>
                <w:rFonts w:ascii="仿宋_GB2312" w:hAnsi="宋体" w:cs="宋体"/>
                <w:sz w:val="24"/>
              </w:rPr>
            </w:pPr>
            <w:r>
              <w:rPr>
                <w:rFonts w:hint="eastAsia" w:ascii="仿宋_GB2312" w:hAnsi="宋体" w:cs="宋体"/>
                <w:sz w:val="24"/>
              </w:rPr>
              <w:t>《辽宁省药品监督管理局行政处罚裁量权适用规定（试行）》第十六条情形</w:t>
            </w:r>
          </w:p>
        </w:tc>
        <w:tc>
          <w:tcPr>
            <w:tcW w:w="3112" w:type="dxa"/>
            <w:vAlign w:val="center"/>
          </w:tcPr>
          <w:p>
            <w:pPr>
              <w:spacing w:line="360" w:lineRule="exact"/>
              <w:rPr>
                <w:rFonts w:ascii="仿宋_GB2312" w:hAnsi="宋体" w:cs="宋体"/>
                <w:sz w:val="24"/>
              </w:rPr>
            </w:pPr>
            <w:r>
              <w:rPr>
                <w:rFonts w:hint="eastAsia" w:ascii="仿宋_GB2312" w:hAnsi="宋体" w:cs="宋体"/>
                <w:color w:val="333333"/>
                <w:sz w:val="24"/>
                <w:shd w:val="clear" w:color="auto" w:fill="FFFFFF"/>
              </w:rPr>
              <w:t>处10万元罚款；情节严重的，并处50万元罚款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tcPr>
          <w:p>
            <w:pPr>
              <w:spacing w:line="360" w:lineRule="exact"/>
              <w:rPr>
                <w:rFonts w:ascii="仿宋_GB2312" w:hAnsi="宋体" w:cs="宋体"/>
                <w:sz w:val="24"/>
              </w:rPr>
            </w:pPr>
          </w:p>
        </w:tc>
      </w:tr>
    </w:tbl>
    <w:p>
      <w:pPr>
        <w:rPr>
          <w:rFonts w:ascii="仿宋_GB2312"/>
          <w:sz w:val="24"/>
        </w:rPr>
      </w:pPr>
      <w:r>
        <w:rPr>
          <w:rFonts w:hint="eastAsia" w:ascii="仿宋_GB2312"/>
        </w:rPr>
        <w:br w:type="page"/>
      </w:r>
    </w:p>
    <w:p>
      <w:pPr>
        <w:spacing w:line="360" w:lineRule="exact"/>
        <w:rPr>
          <w:rFonts w:ascii="仿宋_GB231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4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60" w:lineRule="exact"/>
              <w:rPr>
                <w:rFonts w:ascii="仿宋_GB2312" w:hAnsi="宋体" w:cs="宋体"/>
                <w:sz w:val="24"/>
              </w:rPr>
            </w:pPr>
            <w:r>
              <w:rPr>
                <w:rFonts w:hint="eastAsia" w:ascii="仿宋_GB2312" w:hAnsi="宋体" w:cs="宋体"/>
                <w:sz w:val="24"/>
              </w:rPr>
              <w:t>Ln-hzpcf-012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zCs w:val="24"/>
                <w:shd w:val="clear" w:color="auto" w:fill="FFFFFF"/>
              </w:rPr>
              <w:t>化妆品技术审评机构、化妆品不良反应监测机构和负责化妆品安全风险监测的机构未依照本条例规定履行职责，致使技术审评、不良反应监测、安全风险监测工作出现重大失误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w:t>
            </w:r>
            <w:bookmarkStart w:id="0" w:name="_GoBack"/>
            <w:bookmarkEnd w:id="0"/>
            <w:r>
              <w:rPr>
                <w:rFonts w:hint="eastAsia" w:ascii="仿宋_GB2312" w:hAnsi="宋体" w:cs="宋体"/>
                <w:color w:val="333333"/>
                <w:shd w:val="clear" w:color="auto" w:fill="FFFFFF"/>
              </w:rPr>
              <w:t>十二条：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60" w:lineRule="exact"/>
              <w:rPr>
                <w:rFonts w:ascii="仿宋_GB2312" w:hAnsi="宋体" w:cs="宋体"/>
                <w:sz w:val="24"/>
              </w:rPr>
            </w:pPr>
            <w:r>
              <w:rPr>
                <w:rFonts w:hint="eastAsia" w:ascii="仿宋_GB2312" w:hAnsi="宋体" w:cs="宋体"/>
                <w:sz w:val="24"/>
              </w:rPr>
              <w:t>警告；</w:t>
            </w:r>
          </w:p>
          <w:p>
            <w:pPr>
              <w:spacing w:line="360" w:lineRule="exact"/>
              <w:rPr>
                <w:rFonts w:ascii="仿宋_GB2312" w:hAnsi="宋体" w:cs="宋体"/>
                <w:sz w:val="24"/>
              </w:rPr>
            </w:pPr>
            <w:r>
              <w:rPr>
                <w:rFonts w:hint="eastAsia" w:ascii="仿宋_GB2312" w:hAnsi="宋体" w:cs="宋体"/>
                <w:sz w:val="24"/>
              </w:rPr>
              <w:t>通报批评；</w:t>
            </w:r>
          </w:p>
          <w:p>
            <w:pPr>
              <w:spacing w:line="360" w:lineRule="exact"/>
              <w:rPr>
                <w:rFonts w:ascii="仿宋_GB2312" w:hAnsi="宋体" w:cs="宋体"/>
                <w:sz w:val="24"/>
              </w:rPr>
            </w:pPr>
            <w:r>
              <w:rPr>
                <w:rFonts w:hint="eastAsia" w:ascii="仿宋_GB2312" w:hAnsi="宋体" w:cs="宋体"/>
                <w:sz w:val="24"/>
              </w:rPr>
              <w:t>降级、撤职、开除。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60" w:lineRule="exact"/>
              <w:rPr>
                <w:rFonts w:ascii="仿宋_GB2312" w:hAnsi="宋体" w:cs="宋体"/>
                <w:sz w:val="24"/>
              </w:rPr>
            </w:pPr>
            <w:r>
              <w:rPr>
                <w:rFonts w:hint="eastAsia" w:ascii="仿宋_GB2312" w:hAnsi="宋体" w:cs="宋体"/>
                <w:color w:val="333333"/>
                <w:sz w:val="24"/>
                <w:shd w:val="clear" w:color="auto" w:fill="FFFFFF"/>
              </w:rPr>
              <w:t>负责药品监督管理的部门</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60" w:lineRule="exact"/>
              <w:rPr>
                <w:rFonts w:ascii="仿宋_GB2312" w:hAnsi="宋体" w:cs="宋体"/>
                <w:sz w:val="24"/>
              </w:rPr>
            </w:pPr>
            <w:r>
              <w:rPr>
                <w:rFonts w:hint="eastAsia" w:ascii="仿宋_GB2312" w:hAnsi="宋体" w:cs="宋体"/>
                <w:sz w:val="24"/>
              </w:rPr>
              <w:t>无裁量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60" w:lineRule="exact"/>
              <w:jc w:val="center"/>
              <w:rPr>
                <w:rFonts w:ascii="仿宋_GB2312" w:hAnsi="宋体" w:cs="宋体"/>
                <w:sz w:val="24"/>
              </w:rPr>
            </w:pPr>
            <w:r>
              <w:rPr>
                <w:rFonts w:hint="eastAsia" w:ascii="仿宋_GB2312" w:hAnsi="宋体" w:cs="宋体"/>
                <w:sz w:val="24"/>
              </w:rPr>
              <w:t>裁量</w:t>
            </w:r>
          </w:p>
        </w:tc>
        <w:tc>
          <w:tcPr>
            <w:tcW w:w="3341" w:type="dxa"/>
            <w:vAlign w:val="center"/>
          </w:tcPr>
          <w:p>
            <w:pPr>
              <w:spacing w:line="360" w:lineRule="exact"/>
              <w:jc w:val="center"/>
              <w:rPr>
                <w:rFonts w:ascii="仿宋_GB2312" w:hAnsi="宋体" w:cs="宋体"/>
                <w:sz w:val="24"/>
              </w:rPr>
            </w:pPr>
            <w:r>
              <w:rPr>
                <w:rFonts w:hint="eastAsia" w:ascii="仿宋_GB2312" w:hAnsi="宋体" w:cs="宋体"/>
                <w:sz w:val="24"/>
              </w:rPr>
              <w:t>裁量因素</w:t>
            </w:r>
          </w:p>
        </w:tc>
        <w:tc>
          <w:tcPr>
            <w:tcW w:w="3093" w:type="dxa"/>
            <w:vAlign w:val="center"/>
          </w:tcPr>
          <w:p>
            <w:pPr>
              <w:spacing w:line="36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8" w:type="dxa"/>
            <w:vMerge w:val="restart"/>
            <w:vAlign w:val="center"/>
          </w:tcPr>
          <w:p>
            <w:pPr>
              <w:spacing w:line="360" w:lineRule="exact"/>
              <w:jc w:val="center"/>
              <w:rPr>
                <w:rFonts w:ascii="仿宋_GB2312" w:hAnsi="宋体" w:cs="宋体"/>
                <w:sz w:val="24"/>
              </w:rPr>
            </w:pPr>
          </w:p>
        </w:tc>
        <w:tc>
          <w:tcPr>
            <w:tcW w:w="900" w:type="dxa"/>
            <w:vAlign w:val="center"/>
          </w:tcPr>
          <w:p>
            <w:pPr>
              <w:spacing w:line="360" w:lineRule="exact"/>
              <w:rPr>
                <w:rFonts w:ascii="仿宋_GB2312" w:hAnsi="宋体" w:cs="宋体"/>
                <w:sz w:val="24"/>
              </w:rPr>
            </w:pPr>
            <w:r>
              <w:rPr>
                <w:rFonts w:hint="eastAsia" w:ascii="仿宋_GB2312" w:hAnsi="宋体" w:cs="宋体"/>
                <w:sz w:val="24"/>
              </w:rPr>
              <w:t>一般</w:t>
            </w:r>
          </w:p>
        </w:tc>
        <w:tc>
          <w:tcPr>
            <w:tcW w:w="3341" w:type="dxa"/>
            <w:vAlign w:val="center"/>
          </w:tcPr>
          <w:p>
            <w:pPr>
              <w:spacing w:line="360" w:lineRule="exact"/>
              <w:rPr>
                <w:rFonts w:ascii="仿宋_GB2312" w:hAnsi="宋体" w:cs="宋体"/>
                <w:sz w:val="24"/>
              </w:rPr>
            </w:pPr>
          </w:p>
        </w:tc>
        <w:tc>
          <w:tcPr>
            <w:tcW w:w="3093" w:type="dxa"/>
            <w:vAlign w:val="center"/>
          </w:tcPr>
          <w:p>
            <w:pPr>
              <w:spacing w:line="360" w:lineRule="exact"/>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rPr>
                <w:rFonts w:ascii="仿宋_GB2312" w:hAnsi="宋体" w:cs="宋体"/>
                <w:sz w:val="24"/>
              </w:rPr>
            </w:pPr>
            <w:r>
              <w:rPr>
                <w:rFonts w:hint="eastAsia" w:ascii="仿宋_GB2312" w:hAnsi="宋体" w:cs="宋体"/>
                <w:sz w:val="24"/>
              </w:rPr>
              <w:t>减轻</w:t>
            </w:r>
          </w:p>
        </w:tc>
        <w:tc>
          <w:tcPr>
            <w:tcW w:w="3341" w:type="dxa"/>
            <w:vAlign w:val="center"/>
          </w:tcPr>
          <w:p>
            <w:pPr>
              <w:spacing w:line="360" w:lineRule="exact"/>
              <w:rPr>
                <w:rFonts w:ascii="仿宋_GB2312" w:hAnsi="宋体" w:cs="宋体"/>
                <w:sz w:val="24"/>
              </w:rPr>
            </w:pPr>
          </w:p>
        </w:tc>
        <w:tc>
          <w:tcPr>
            <w:tcW w:w="3093" w:type="dxa"/>
            <w:vAlign w:val="center"/>
          </w:tcPr>
          <w:p>
            <w:pPr>
              <w:spacing w:line="360" w:lineRule="exact"/>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rPr>
                <w:rFonts w:ascii="仿宋_GB2312" w:hAnsi="宋体" w:cs="宋体"/>
                <w:sz w:val="24"/>
              </w:rPr>
            </w:pPr>
            <w:r>
              <w:rPr>
                <w:rFonts w:hint="eastAsia" w:ascii="仿宋_GB2312" w:hAnsi="宋体" w:cs="宋体"/>
                <w:sz w:val="24"/>
              </w:rPr>
              <w:t>从轻</w:t>
            </w:r>
          </w:p>
        </w:tc>
        <w:tc>
          <w:tcPr>
            <w:tcW w:w="3341" w:type="dxa"/>
            <w:vAlign w:val="center"/>
          </w:tcPr>
          <w:p>
            <w:pPr>
              <w:spacing w:line="360" w:lineRule="exact"/>
              <w:rPr>
                <w:rFonts w:ascii="仿宋_GB2312" w:hAnsi="宋体" w:cs="宋体"/>
                <w:sz w:val="24"/>
              </w:rPr>
            </w:pPr>
          </w:p>
        </w:tc>
        <w:tc>
          <w:tcPr>
            <w:tcW w:w="3093" w:type="dxa"/>
            <w:vAlign w:val="center"/>
          </w:tcPr>
          <w:p>
            <w:pPr>
              <w:spacing w:line="360" w:lineRule="exact"/>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8" w:type="dxa"/>
            <w:vMerge w:val="continue"/>
            <w:vAlign w:val="center"/>
          </w:tcPr>
          <w:p>
            <w:pPr>
              <w:spacing w:line="360" w:lineRule="exact"/>
              <w:jc w:val="center"/>
              <w:rPr>
                <w:rFonts w:ascii="仿宋_GB2312" w:hAnsi="宋体" w:cs="宋体"/>
                <w:sz w:val="24"/>
              </w:rPr>
            </w:pPr>
          </w:p>
        </w:tc>
        <w:tc>
          <w:tcPr>
            <w:tcW w:w="900" w:type="dxa"/>
            <w:vAlign w:val="center"/>
          </w:tcPr>
          <w:p>
            <w:pPr>
              <w:spacing w:line="360" w:lineRule="exact"/>
              <w:rPr>
                <w:rFonts w:ascii="仿宋_GB2312" w:hAnsi="宋体" w:cs="宋体"/>
                <w:sz w:val="24"/>
              </w:rPr>
            </w:pPr>
            <w:r>
              <w:rPr>
                <w:rFonts w:hint="eastAsia" w:ascii="仿宋_GB2312" w:hAnsi="宋体" w:cs="宋体"/>
                <w:sz w:val="24"/>
              </w:rPr>
              <w:t>从重</w:t>
            </w:r>
          </w:p>
        </w:tc>
        <w:tc>
          <w:tcPr>
            <w:tcW w:w="3341" w:type="dxa"/>
            <w:vAlign w:val="center"/>
          </w:tcPr>
          <w:p>
            <w:pPr>
              <w:spacing w:line="360" w:lineRule="exact"/>
              <w:rPr>
                <w:rFonts w:ascii="仿宋_GB2312" w:hAnsi="宋体" w:cs="宋体"/>
                <w:sz w:val="24"/>
              </w:rPr>
            </w:pPr>
          </w:p>
        </w:tc>
        <w:tc>
          <w:tcPr>
            <w:tcW w:w="3093" w:type="dxa"/>
            <w:vAlign w:val="center"/>
          </w:tcPr>
          <w:p>
            <w:pPr>
              <w:spacing w:line="360" w:lineRule="exact"/>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hAnsi="宋体" w:cs="宋体"/>
                <w:sz w:val="24"/>
              </w:rPr>
            </w:pPr>
            <w:r>
              <w:rPr>
                <w:rFonts w:hint="eastAsia" w:ascii="仿宋_GB2312" w:hAnsi="宋体" w:cs="宋体"/>
                <w:sz w:val="24"/>
              </w:rPr>
              <w:t>说明</w:t>
            </w:r>
          </w:p>
        </w:tc>
        <w:tc>
          <w:tcPr>
            <w:tcW w:w="7334" w:type="dxa"/>
            <w:gridSpan w:val="3"/>
            <w:vAlign w:val="center"/>
          </w:tcPr>
          <w:p>
            <w:pPr>
              <w:spacing w:line="360" w:lineRule="exact"/>
              <w:rPr>
                <w:rFonts w:ascii="仿宋_GB2312" w:hAnsi="宋体" w:cs="宋体"/>
                <w:sz w:val="24"/>
              </w:rPr>
            </w:pPr>
          </w:p>
        </w:tc>
      </w:tr>
    </w:tbl>
    <w:p>
      <w:pPr>
        <w:spacing w:line="360" w:lineRule="exact"/>
        <w:rPr>
          <w:rFonts w:ascii="仿宋_GB2312"/>
          <w:sz w:val="24"/>
        </w:rPr>
      </w:pPr>
    </w:p>
    <w:p>
      <w:pPr>
        <w:spacing w:line="360" w:lineRule="exact"/>
        <w:rPr>
          <w:rFonts w:ascii="仿宋_GB2312"/>
          <w:sz w:val="24"/>
        </w:rPr>
      </w:pPr>
      <w:r>
        <w:rPr>
          <w:rFonts w:hint="eastAsia" w:ascii="仿宋_GB2312"/>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4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编码</w:t>
            </w:r>
          </w:p>
        </w:tc>
        <w:tc>
          <w:tcPr>
            <w:tcW w:w="7334" w:type="dxa"/>
            <w:gridSpan w:val="3"/>
          </w:tcPr>
          <w:p>
            <w:pPr>
              <w:spacing w:line="320" w:lineRule="exact"/>
              <w:rPr>
                <w:rFonts w:ascii="仿宋_GB2312" w:hAnsi="宋体" w:cs="宋体"/>
                <w:sz w:val="24"/>
              </w:rPr>
            </w:pPr>
            <w:r>
              <w:rPr>
                <w:rFonts w:hint="eastAsia" w:ascii="仿宋_GB2312" w:hAnsi="宋体" w:cs="宋体"/>
                <w:sz w:val="24"/>
              </w:rPr>
              <w:t>Ln-hzpcf-013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违法行为</w:t>
            </w:r>
          </w:p>
        </w:tc>
        <w:tc>
          <w:tcPr>
            <w:tcW w:w="7334" w:type="dxa"/>
            <w:gridSpan w:val="3"/>
          </w:tcPr>
          <w:p>
            <w:pPr>
              <w:spacing w:line="320" w:lineRule="exact"/>
              <w:rPr>
                <w:rFonts w:ascii="仿宋_GB2312" w:hAnsi="宋体" w:cs="宋体"/>
                <w:sz w:val="24"/>
              </w:rPr>
            </w:pPr>
            <w:r>
              <w:rPr>
                <w:rFonts w:hint="eastAsia" w:ascii="仿宋_GB2312" w:hAnsi="宋体" w:cs="宋体"/>
                <w:color w:val="333333"/>
                <w:sz w:val="24"/>
                <w:shd w:val="clear" w:color="auto" w:fill="FFFFFF"/>
              </w:rPr>
              <w:t>化妆品生产经营者、检验机构招用、聘用不得从事化妆品生产经营活动的人员或者不得从事化妆品检验工作的人员从事化妆品生产经营或者检验</w:t>
            </w:r>
            <w:r>
              <w:rPr>
                <w:rFonts w:hint="eastAsia" w:ascii="仿宋_GB2312"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处罚依据</w:t>
            </w:r>
          </w:p>
        </w:tc>
        <w:tc>
          <w:tcPr>
            <w:tcW w:w="7334" w:type="dxa"/>
            <w:gridSpan w:val="3"/>
          </w:tcPr>
          <w:p>
            <w:pPr>
              <w:pStyle w:val="4"/>
              <w:widowControl/>
              <w:shd w:val="clear" w:color="auto" w:fill="FFFFFF"/>
              <w:spacing w:beforeAutospacing="0" w:afterAutospacing="0" w:line="240" w:lineRule="atLeast"/>
              <w:rPr>
                <w:rFonts w:ascii="仿宋_GB2312" w:hAnsi="宋体" w:cs="宋体"/>
                <w:color w:val="333333"/>
              </w:rPr>
            </w:pPr>
            <w:r>
              <w:rPr>
                <w:rFonts w:hint="eastAsia" w:ascii="仿宋_GB2312" w:hAnsi="宋体" w:cs="宋体"/>
              </w:rPr>
              <w:t>《</w:t>
            </w:r>
            <w:r>
              <w:rPr>
                <w:rFonts w:hint="eastAsia" w:ascii="仿宋_GB2312" w:hAnsi="宋体" w:cs="宋体"/>
                <w:color w:val="333333"/>
                <w:shd w:val="clear" w:color="auto" w:fill="FFFFFF"/>
              </w:rPr>
              <w:t>化妆品监督管理条例</w:t>
            </w:r>
            <w:r>
              <w:rPr>
                <w:rFonts w:hint="eastAsia" w:ascii="仿宋_GB2312" w:hAnsi="宋体" w:cs="宋体"/>
              </w:rPr>
              <w:t>》</w:t>
            </w:r>
            <w:r>
              <w:rPr>
                <w:rFonts w:hint="eastAsia" w:ascii="仿宋_GB2312" w:hAnsi="宋体" w:cs="宋体"/>
                <w:color w:val="333333"/>
                <w:shd w:val="clear" w:color="auto" w:fill="FFFFFF"/>
              </w:rPr>
              <w:t>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spacing w:line="300" w:lineRule="exact"/>
              <w:rPr>
                <w:rFonts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处罚种类</w:t>
            </w:r>
          </w:p>
        </w:tc>
        <w:tc>
          <w:tcPr>
            <w:tcW w:w="7334" w:type="dxa"/>
            <w:gridSpan w:val="3"/>
          </w:tcPr>
          <w:p>
            <w:pPr>
              <w:spacing w:line="300" w:lineRule="exact"/>
              <w:rPr>
                <w:rFonts w:ascii="仿宋_GB2312" w:hAnsi="宋体" w:cs="宋体"/>
                <w:sz w:val="24"/>
              </w:rPr>
            </w:pPr>
            <w:r>
              <w:rPr>
                <w:rFonts w:hint="eastAsia" w:ascii="仿宋_GB2312" w:hAnsi="宋体" w:cs="宋体"/>
                <w:sz w:val="24"/>
              </w:rPr>
              <w:t>警告；</w:t>
            </w:r>
          </w:p>
          <w:p>
            <w:pPr>
              <w:spacing w:line="300" w:lineRule="exact"/>
              <w:rPr>
                <w:rFonts w:ascii="仿宋_GB2312" w:hAnsi="宋体" w:cs="宋体"/>
                <w:sz w:val="24"/>
              </w:rPr>
            </w:pPr>
            <w:r>
              <w:rPr>
                <w:rFonts w:hint="eastAsia" w:ascii="仿宋_GB2312" w:hAnsi="宋体" w:cs="宋体"/>
                <w:sz w:val="24"/>
              </w:rPr>
              <w:t>责令停产停业；</w:t>
            </w:r>
          </w:p>
          <w:p>
            <w:pPr>
              <w:pStyle w:val="4"/>
              <w:widowControl/>
              <w:shd w:val="clear" w:color="auto" w:fill="FFFFFF"/>
              <w:spacing w:beforeAutospacing="0" w:afterAutospacing="0" w:line="240" w:lineRule="atLeast"/>
              <w:rPr>
                <w:rFonts w:ascii="仿宋_GB2312" w:hAnsi="宋体" w:cs="宋体"/>
              </w:rPr>
            </w:pPr>
            <w:r>
              <w:rPr>
                <w:rFonts w:hint="eastAsia" w:ascii="仿宋_GB2312" w:hAnsi="宋体" w:cs="宋体"/>
              </w:rPr>
              <w:t>吊销化妆品许可证件，</w:t>
            </w:r>
            <w:r>
              <w:rPr>
                <w:rFonts w:hint="eastAsia" w:ascii="仿宋_GB2312" w:hAnsi="宋体" w:cs="宋体"/>
                <w:color w:val="333333"/>
                <w:shd w:val="clear" w:color="auto" w:fill="FFFFFF"/>
              </w:rPr>
              <w:t>检验机构资质证书。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实施主体</w:t>
            </w:r>
          </w:p>
        </w:tc>
        <w:tc>
          <w:tcPr>
            <w:tcW w:w="7334" w:type="dxa"/>
            <w:gridSpan w:val="3"/>
          </w:tcPr>
          <w:p>
            <w:pPr>
              <w:spacing w:line="300" w:lineRule="exact"/>
              <w:rPr>
                <w:rFonts w:ascii="仿宋_GB2312" w:hAnsi="宋体" w:cs="宋体"/>
                <w:sz w:val="24"/>
              </w:rPr>
            </w:pPr>
            <w:r>
              <w:rPr>
                <w:rFonts w:hint="eastAsia" w:ascii="仿宋_GB2312" w:hAnsi="宋体" w:cs="宋体"/>
                <w:color w:val="333333"/>
                <w:sz w:val="24"/>
                <w:shd w:val="clear" w:color="auto" w:fill="FFFFFF"/>
              </w:rPr>
              <w:t>负责药品监督管理的部门或其他有关部门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裁量范围</w:t>
            </w:r>
          </w:p>
        </w:tc>
        <w:tc>
          <w:tcPr>
            <w:tcW w:w="7334" w:type="dxa"/>
            <w:gridSpan w:val="3"/>
          </w:tcPr>
          <w:p>
            <w:pPr>
              <w:spacing w:line="300" w:lineRule="exact"/>
              <w:rPr>
                <w:rFonts w:ascii="仿宋_GB2312" w:hAnsi="宋体" w:cs="宋体"/>
                <w:sz w:val="24"/>
              </w:rPr>
            </w:pPr>
            <w:r>
              <w:rPr>
                <w:rFonts w:hint="eastAsia" w:ascii="仿宋_GB2312" w:hAnsi="宋体" w:cs="宋体"/>
                <w:sz w:val="24"/>
              </w:rPr>
              <w:t>无裁量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裁量阶次</w:t>
            </w: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裁量</w:t>
            </w:r>
          </w:p>
        </w:tc>
        <w:tc>
          <w:tcPr>
            <w:tcW w:w="3341" w:type="dxa"/>
            <w:vAlign w:val="center"/>
          </w:tcPr>
          <w:p>
            <w:pPr>
              <w:spacing w:line="300" w:lineRule="exact"/>
              <w:jc w:val="center"/>
              <w:rPr>
                <w:rFonts w:ascii="仿宋_GB2312" w:hAnsi="宋体" w:cs="宋体"/>
                <w:sz w:val="24"/>
              </w:rPr>
            </w:pPr>
            <w:r>
              <w:rPr>
                <w:rFonts w:hint="eastAsia" w:ascii="仿宋_GB2312" w:hAnsi="宋体" w:cs="宋体"/>
                <w:sz w:val="24"/>
              </w:rPr>
              <w:t>裁量因素</w:t>
            </w:r>
          </w:p>
        </w:tc>
        <w:tc>
          <w:tcPr>
            <w:tcW w:w="3093" w:type="dxa"/>
            <w:vAlign w:val="center"/>
          </w:tcPr>
          <w:p>
            <w:pPr>
              <w:spacing w:line="300" w:lineRule="exact"/>
              <w:jc w:val="center"/>
              <w:rPr>
                <w:rFonts w:ascii="仿宋_GB2312" w:hAnsi="宋体" w:cs="宋体"/>
                <w:sz w:val="24"/>
              </w:rPr>
            </w:pPr>
            <w:r>
              <w:rPr>
                <w:rFonts w:hint="eastAsia" w:ascii="仿宋_GB2312" w:hAnsi="宋体" w:cs="宋体"/>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restart"/>
            <w:vAlign w:val="center"/>
          </w:tcPr>
          <w:p>
            <w:pPr>
              <w:spacing w:line="32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一般</w:t>
            </w:r>
          </w:p>
        </w:tc>
        <w:tc>
          <w:tcPr>
            <w:tcW w:w="3341" w:type="dxa"/>
            <w:vAlign w:val="center"/>
          </w:tcPr>
          <w:p>
            <w:pPr>
              <w:spacing w:line="300" w:lineRule="exact"/>
              <w:rPr>
                <w:rFonts w:ascii="仿宋_GB2312" w:hAnsi="宋体" w:cs="宋体"/>
                <w:sz w:val="24"/>
              </w:rPr>
            </w:pPr>
          </w:p>
        </w:tc>
        <w:tc>
          <w:tcPr>
            <w:tcW w:w="3093" w:type="dxa"/>
            <w:vAlign w:val="center"/>
          </w:tcPr>
          <w:p>
            <w:pPr>
              <w:spacing w:line="300" w:lineRule="exact"/>
              <w:ind w:firstLine="1200" w:firstLineChars="500"/>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减轻</w:t>
            </w:r>
          </w:p>
        </w:tc>
        <w:tc>
          <w:tcPr>
            <w:tcW w:w="3341" w:type="dxa"/>
            <w:vAlign w:val="center"/>
          </w:tcPr>
          <w:p>
            <w:pPr>
              <w:spacing w:line="300" w:lineRule="exact"/>
              <w:rPr>
                <w:rFonts w:ascii="仿宋_GB2312" w:hAnsi="宋体" w:cs="宋体"/>
                <w:sz w:val="24"/>
              </w:rPr>
            </w:pPr>
          </w:p>
        </w:tc>
        <w:tc>
          <w:tcPr>
            <w:tcW w:w="3093" w:type="dxa"/>
            <w:vAlign w:val="center"/>
          </w:tcPr>
          <w:p>
            <w:pPr>
              <w:spacing w:line="300" w:lineRule="exact"/>
              <w:ind w:firstLine="1200" w:firstLineChars="500"/>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88" w:type="dxa"/>
            <w:vMerge w:val="continue"/>
            <w:vAlign w:val="center"/>
          </w:tcPr>
          <w:p>
            <w:pPr>
              <w:spacing w:line="32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从轻</w:t>
            </w:r>
          </w:p>
        </w:tc>
        <w:tc>
          <w:tcPr>
            <w:tcW w:w="3341" w:type="dxa"/>
            <w:vAlign w:val="center"/>
          </w:tcPr>
          <w:p>
            <w:pPr>
              <w:spacing w:line="300" w:lineRule="exact"/>
              <w:rPr>
                <w:rFonts w:ascii="仿宋_GB2312" w:hAnsi="宋体" w:cs="宋体"/>
                <w:sz w:val="24"/>
              </w:rPr>
            </w:pPr>
          </w:p>
        </w:tc>
        <w:tc>
          <w:tcPr>
            <w:tcW w:w="3093" w:type="dxa"/>
            <w:vAlign w:val="center"/>
          </w:tcPr>
          <w:p>
            <w:pPr>
              <w:spacing w:line="300" w:lineRule="exact"/>
              <w:ind w:firstLine="1200" w:firstLineChars="500"/>
              <w:rPr>
                <w:rFonts w:ascii="仿宋_GB2312" w:hAnsi="宋体" w:cs="宋体"/>
                <w:sz w:val="24"/>
              </w:rPr>
            </w:pPr>
            <w:r>
              <w:rPr>
                <w:rFonts w:hint="eastAsia" w:ascii="仿宋_GB2312"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8" w:type="dxa"/>
            <w:vMerge w:val="continue"/>
            <w:vAlign w:val="center"/>
          </w:tcPr>
          <w:p>
            <w:pPr>
              <w:spacing w:line="320" w:lineRule="exact"/>
              <w:jc w:val="center"/>
              <w:rPr>
                <w:rFonts w:ascii="仿宋_GB2312" w:hAnsi="宋体" w:cs="宋体"/>
                <w:sz w:val="24"/>
              </w:rPr>
            </w:pPr>
          </w:p>
        </w:tc>
        <w:tc>
          <w:tcPr>
            <w:tcW w:w="900" w:type="dxa"/>
            <w:vAlign w:val="center"/>
          </w:tcPr>
          <w:p>
            <w:pPr>
              <w:spacing w:line="300" w:lineRule="exact"/>
              <w:jc w:val="center"/>
              <w:rPr>
                <w:rFonts w:ascii="仿宋_GB2312" w:hAnsi="宋体" w:cs="宋体"/>
                <w:sz w:val="24"/>
              </w:rPr>
            </w:pPr>
            <w:r>
              <w:rPr>
                <w:rFonts w:hint="eastAsia" w:ascii="仿宋_GB2312" w:hAnsi="宋体" w:cs="宋体"/>
                <w:sz w:val="24"/>
              </w:rPr>
              <w:t>从重</w:t>
            </w:r>
          </w:p>
        </w:tc>
        <w:tc>
          <w:tcPr>
            <w:tcW w:w="3341" w:type="dxa"/>
            <w:vAlign w:val="center"/>
          </w:tcPr>
          <w:p>
            <w:pPr>
              <w:spacing w:line="300" w:lineRule="exact"/>
              <w:rPr>
                <w:rFonts w:ascii="仿宋_GB2312" w:hAnsi="宋体" w:cs="宋体"/>
                <w:sz w:val="24"/>
              </w:rPr>
            </w:pPr>
          </w:p>
        </w:tc>
        <w:tc>
          <w:tcPr>
            <w:tcW w:w="3093" w:type="dxa"/>
            <w:vAlign w:val="center"/>
          </w:tcPr>
          <w:p>
            <w:pPr>
              <w:spacing w:line="300" w:lineRule="exact"/>
              <w:rPr>
                <w:rFonts w:ascii="仿宋_GB2312" w:hAnsi="宋体" w:cs="宋体"/>
                <w:sz w:val="24"/>
              </w:rPr>
            </w:pPr>
            <w:r>
              <w:rPr>
                <w:rFonts w:hint="eastAsia" w:ascii="仿宋_GB2312" w:hAnsi="宋体" w:cs="宋体"/>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20" w:lineRule="exact"/>
              <w:jc w:val="center"/>
              <w:rPr>
                <w:rFonts w:ascii="仿宋_GB2312" w:hAnsi="宋体" w:cs="宋体"/>
                <w:sz w:val="24"/>
              </w:rPr>
            </w:pPr>
            <w:r>
              <w:rPr>
                <w:rFonts w:hint="eastAsia" w:ascii="仿宋_GB2312" w:hAnsi="宋体" w:cs="宋体"/>
                <w:sz w:val="24"/>
              </w:rPr>
              <w:t>说明</w:t>
            </w:r>
          </w:p>
        </w:tc>
        <w:tc>
          <w:tcPr>
            <w:tcW w:w="7334" w:type="dxa"/>
            <w:gridSpan w:val="3"/>
            <w:vAlign w:val="center"/>
          </w:tcPr>
          <w:p>
            <w:pPr>
              <w:spacing w:line="320" w:lineRule="exact"/>
              <w:rPr>
                <w:rFonts w:ascii="仿宋_GB2312" w:hAnsi="宋体" w:cs="宋体"/>
                <w:sz w:val="24"/>
              </w:rPr>
            </w:pPr>
          </w:p>
        </w:tc>
      </w:tr>
    </w:tbl>
    <w:p>
      <w:pPr>
        <w:spacing w:line="360" w:lineRule="exact"/>
        <w:rPr>
          <w:rFonts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A9E84"/>
    <w:multiLevelType w:val="singleLevel"/>
    <w:tmpl w:val="63FA9E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428F3"/>
    <w:rsid w:val="00321C7F"/>
    <w:rsid w:val="004A264C"/>
    <w:rsid w:val="005379E2"/>
    <w:rsid w:val="00662EA8"/>
    <w:rsid w:val="00857A06"/>
    <w:rsid w:val="00B96846"/>
    <w:rsid w:val="00CD2616"/>
    <w:rsid w:val="00CF495A"/>
    <w:rsid w:val="00D063C3"/>
    <w:rsid w:val="03822A8A"/>
    <w:rsid w:val="05E013D4"/>
    <w:rsid w:val="073B065F"/>
    <w:rsid w:val="08BA0778"/>
    <w:rsid w:val="09376F33"/>
    <w:rsid w:val="0A0B433D"/>
    <w:rsid w:val="0C3963F3"/>
    <w:rsid w:val="0C5E229F"/>
    <w:rsid w:val="0D5E2FF2"/>
    <w:rsid w:val="0EAC2145"/>
    <w:rsid w:val="0EAE5300"/>
    <w:rsid w:val="0F0651FE"/>
    <w:rsid w:val="108E0F17"/>
    <w:rsid w:val="12A14553"/>
    <w:rsid w:val="135C6932"/>
    <w:rsid w:val="152D764B"/>
    <w:rsid w:val="155575DA"/>
    <w:rsid w:val="192743D2"/>
    <w:rsid w:val="1BB65CED"/>
    <w:rsid w:val="1DC460CB"/>
    <w:rsid w:val="20646572"/>
    <w:rsid w:val="20F972A1"/>
    <w:rsid w:val="21DC414D"/>
    <w:rsid w:val="22A65D31"/>
    <w:rsid w:val="235054E1"/>
    <w:rsid w:val="23B32D0A"/>
    <w:rsid w:val="24541452"/>
    <w:rsid w:val="27B92A0F"/>
    <w:rsid w:val="2817208D"/>
    <w:rsid w:val="29943B78"/>
    <w:rsid w:val="2A5F7990"/>
    <w:rsid w:val="2ACF5E79"/>
    <w:rsid w:val="2DC73202"/>
    <w:rsid w:val="344F49DB"/>
    <w:rsid w:val="408C46FD"/>
    <w:rsid w:val="45236F22"/>
    <w:rsid w:val="466F3EBD"/>
    <w:rsid w:val="47FD1C2A"/>
    <w:rsid w:val="490A228D"/>
    <w:rsid w:val="495745F3"/>
    <w:rsid w:val="4BC06F42"/>
    <w:rsid w:val="50EB118F"/>
    <w:rsid w:val="58E56529"/>
    <w:rsid w:val="5AF314EE"/>
    <w:rsid w:val="5B224F40"/>
    <w:rsid w:val="64C33EEC"/>
    <w:rsid w:val="65255FA7"/>
    <w:rsid w:val="676A6241"/>
    <w:rsid w:val="677A46B6"/>
    <w:rsid w:val="69832B15"/>
    <w:rsid w:val="69B76A12"/>
    <w:rsid w:val="6B410E1A"/>
    <w:rsid w:val="6EB154AD"/>
    <w:rsid w:val="70C43BB2"/>
    <w:rsid w:val="74E12EA6"/>
    <w:rsid w:val="77F46808"/>
    <w:rsid w:val="78846B4A"/>
    <w:rsid w:val="7D1340A0"/>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2021</Words>
  <Characters>11525</Characters>
  <Lines>96</Lines>
  <Paragraphs>27</Paragraphs>
  <TotalTime>0</TotalTime>
  <ScaleCrop>false</ScaleCrop>
  <LinksUpToDate>false</LinksUpToDate>
  <CharactersWithSpaces>13519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2020-11-10T07:23:00Z</dcterms:created>
  <dc:creator>86133</dc:creator>
  <cp:lastModifiedBy>86133</cp:lastModifiedBy>
  <dcterms:modified xsi:type="dcterms:W3CDTF">2020-11-23T01:20:56Z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