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1A" w:rsidRPr="00036512" w:rsidRDefault="00F73B1A" w:rsidP="009B7914">
      <w:pPr>
        <w:spacing w:line="600" w:lineRule="exact"/>
        <w:rPr>
          <w:rFonts w:ascii="Times" w:eastAsia="方正小标宋简体" w:hAnsi="Times"/>
          <w:color w:val="000000"/>
          <w:sz w:val="28"/>
          <w:szCs w:val="28"/>
        </w:rPr>
      </w:pPr>
      <w:r w:rsidRPr="00036512">
        <w:rPr>
          <w:rFonts w:ascii="Times" w:eastAsia="方正黑体简体" w:hAnsi="Times" w:hint="eastAsia"/>
          <w:color w:val="000000"/>
          <w:sz w:val="28"/>
          <w:szCs w:val="28"/>
        </w:rPr>
        <w:t>附件</w:t>
      </w:r>
      <w:r w:rsidRPr="00036512">
        <w:rPr>
          <w:rFonts w:ascii="Times" w:eastAsia="方正黑体简体" w:hAnsi="Times"/>
          <w:color w:val="000000"/>
          <w:sz w:val="28"/>
          <w:szCs w:val="28"/>
        </w:rPr>
        <w:t>1</w:t>
      </w:r>
    </w:p>
    <w:p w:rsidR="00F73B1A" w:rsidRPr="00036512" w:rsidRDefault="00F73B1A" w:rsidP="009B7914">
      <w:pPr>
        <w:widowControl/>
        <w:spacing w:line="600" w:lineRule="exact"/>
        <w:jc w:val="center"/>
        <w:rPr>
          <w:rFonts w:ascii="Times" w:eastAsia="方正小标宋简体" w:hAnsi="Times"/>
          <w:sz w:val="44"/>
          <w:szCs w:val="44"/>
        </w:rPr>
      </w:pPr>
      <w:r w:rsidRPr="00036512">
        <w:rPr>
          <w:rFonts w:ascii="Times" w:eastAsia="方正小标宋简体" w:hAnsi="Times"/>
          <w:sz w:val="36"/>
          <w:szCs w:val="36"/>
        </w:rPr>
        <w:t>“</w:t>
      </w:r>
      <w:r w:rsidRPr="00036512">
        <w:rPr>
          <w:rFonts w:ascii="Times" w:eastAsia="方正小标宋简体" w:hAnsi="Times" w:hint="eastAsia"/>
          <w:sz w:val="36"/>
          <w:szCs w:val="36"/>
        </w:rPr>
        <w:t>十三五</w:t>
      </w:r>
      <w:r w:rsidRPr="00036512">
        <w:rPr>
          <w:rFonts w:ascii="Times" w:eastAsia="方正小标宋简体" w:hAnsi="Times"/>
          <w:sz w:val="36"/>
          <w:szCs w:val="36"/>
        </w:rPr>
        <w:t>”</w:t>
      </w:r>
      <w:r w:rsidRPr="00036512">
        <w:rPr>
          <w:rFonts w:ascii="Times" w:eastAsia="方正小标宋简体" w:hAnsi="Times" w:hint="eastAsia"/>
          <w:sz w:val="36"/>
          <w:szCs w:val="36"/>
        </w:rPr>
        <w:t>江苏省结核病防治规划终期评估内容和数据来源</w:t>
      </w:r>
    </w:p>
    <w:p w:rsidR="00F73B1A" w:rsidRPr="00036512" w:rsidRDefault="00F73B1A" w:rsidP="00C1687C">
      <w:pPr>
        <w:widowControl/>
        <w:spacing w:line="240" w:lineRule="exact"/>
        <w:rPr>
          <w:rFonts w:ascii="Times" w:eastAsia="宋体" w:hAnsi="Times"/>
          <w:b/>
          <w:sz w:val="44"/>
          <w:szCs w:val="44"/>
        </w:rPr>
      </w:pPr>
    </w:p>
    <w:tbl>
      <w:tblPr>
        <w:tblW w:w="1304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961"/>
        <w:gridCol w:w="2268"/>
        <w:gridCol w:w="4252"/>
      </w:tblGrid>
      <w:tr w:rsidR="00F73B1A" w:rsidRPr="00036512" w:rsidTr="00C0249C">
        <w:trPr>
          <w:trHeight w:val="285"/>
          <w:tblHeader/>
        </w:trPr>
        <w:tc>
          <w:tcPr>
            <w:tcW w:w="1560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黑体简体" w:hAnsi="Times"/>
                <w:bCs/>
                <w:kern w:val="0"/>
                <w:sz w:val="21"/>
                <w:szCs w:val="21"/>
              </w:rPr>
            </w:pPr>
            <w:r w:rsidRPr="00036512">
              <w:rPr>
                <w:rFonts w:ascii="Times" w:eastAsia="方正黑体简体" w:hAnsi="Times" w:hint="eastAsia"/>
                <w:bCs/>
                <w:kern w:val="0"/>
                <w:sz w:val="21"/>
                <w:szCs w:val="21"/>
              </w:rPr>
              <w:t>评估内容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黑体简体" w:hAnsi="Times"/>
                <w:bCs/>
                <w:kern w:val="0"/>
                <w:sz w:val="21"/>
                <w:szCs w:val="21"/>
              </w:rPr>
            </w:pPr>
            <w:r w:rsidRPr="00036512">
              <w:rPr>
                <w:rFonts w:ascii="Times" w:eastAsia="方正黑体简体" w:hAnsi="Times" w:hint="eastAsia"/>
                <w:bCs/>
                <w:kern w:val="0"/>
                <w:sz w:val="21"/>
                <w:szCs w:val="21"/>
              </w:rPr>
              <w:t>指</w:t>
            </w:r>
            <w:r w:rsidRPr="00036512">
              <w:rPr>
                <w:rFonts w:ascii="Times" w:eastAsia="方正黑体简体" w:hAnsi="Times"/>
                <w:bCs/>
                <w:kern w:val="0"/>
                <w:sz w:val="21"/>
                <w:szCs w:val="21"/>
              </w:rPr>
              <w:t xml:space="preserve">    </w:t>
            </w:r>
            <w:r w:rsidRPr="00036512">
              <w:rPr>
                <w:rFonts w:ascii="Times" w:eastAsia="方正黑体简体" w:hAnsi="Times" w:hint="eastAsia"/>
                <w:bCs/>
                <w:kern w:val="0"/>
                <w:sz w:val="21"/>
                <w:szCs w:val="21"/>
              </w:rPr>
              <w:t>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黑体简体" w:hAnsi="Times"/>
                <w:bCs/>
                <w:kern w:val="0"/>
                <w:sz w:val="21"/>
                <w:szCs w:val="21"/>
              </w:rPr>
            </w:pPr>
            <w:r w:rsidRPr="00036512">
              <w:rPr>
                <w:rFonts w:ascii="Times" w:eastAsia="方正黑体简体" w:hAnsi="Times" w:hint="eastAsia"/>
                <w:bCs/>
                <w:kern w:val="0"/>
                <w:sz w:val="21"/>
                <w:szCs w:val="21"/>
              </w:rPr>
              <w:t>数据来源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黑体简体" w:hAnsi="Times"/>
                <w:bCs/>
                <w:kern w:val="0"/>
                <w:sz w:val="21"/>
                <w:szCs w:val="21"/>
              </w:rPr>
            </w:pPr>
            <w:r w:rsidRPr="00036512">
              <w:rPr>
                <w:rFonts w:ascii="Times" w:eastAsia="方正黑体简体" w:hAnsi="Times" w:hint="eastAsia"/>
                <w:bCs/>
                <w:kern w:val="0"/>
                <w:sz w:val="21"/>
                <w:szCs w:val="21"/>
              </w:rPr>
              <w:t>考核对象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服务体系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各级定点医疗机构设置情况（包括专报开通情况）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从事结核病防治专业技术人员情况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卫生健康行政部门、人力资源和社会保障部门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县（区）级定点医疗机构具备痰涂片能力的比例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县（区）级定点医疗机构具备痰培养能力的比例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90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县（区）级具备分子生物学核酸检测能力的比例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地（市）级定点医疗机构具备药敏试验能力的比例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地（市）级定点医疗机构具备菌种鉴定能力的比例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地（市）级定点医疗机构具备分子生物学核酸耐药检测能力的比例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传染病防治人员卫生防疫津贴政策落实情况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卫生健康行政部门、人力资源和社会保障部门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分级诊疗制度建立与实施情况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患者发现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肺结核发病率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/</w:t>
            </w: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重点地区肺结核发病率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肺结核患者漏报率、漏登率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肺结核患者病原学阳性率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初诊患者痰涂片检查率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涂阴肺结核患者痰培养或分子生物学检查率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报告肺结核患者和疑似肺结核患者的总体到位率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病原学阳性肺结核患者耐药筛查率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耐多药肺结核高危人群耐药筛查率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1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lastRenderedPageBreak/>
              <w:t>患者治疗管理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普通肺结核患者纳入治疗率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利福平耐药患者纳入治疗率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利福平耐药患者未纳入治疗原因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肺结核患者管理率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肺结核患者规范管理率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患者规则服药率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肺结核患者健康管理服务质量是否纳入基层医疗卫生机构考核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肺结核患者成功治疗率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新病原学阳性患者成功治疗率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复治病原学阳性患者成功治疗率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病原学阴性或无病原学结果患者成功治疗率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利福平耐药患者成功治疗率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3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规范诊疗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实验室诊断质量评价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初治肺结核患者标准化方案使用率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儿童肺结核患者规范化诊疗情况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病原学阴性肺结核诊断质量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lastRenderedPageBreak/>
              <w:t>重点人群结核病防治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病原学阳性肺结核患者的密切接触者筛查率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结核病管理信息系统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55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艾滋病毒感染者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/</w:t>
            </w: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艾滋病病人接受结核病检查的比例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艾滋病综合防治信息系统、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TB/HIV</w:t>
            </w: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年度报表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65</w:t>
            </w: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岁及以上老年人主动筛查情况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疾控机构、基层医疗卫生机构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糖尿病患者主动筛查情况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疾控机构、基层医疗卫生机构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学生体检结核病筛查比例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卫生健康行政部门、教育部门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学校结核病防控工作实施状况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现场调查和专题调查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教育部门、卫生健康行政部门、疾控、医疗卫生机构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预防性服药开展情况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医疗保险和关怀救助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肺结核纳入基本医疗保险门诊特殊病种支付范围情况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医保部门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贫困结核病患者治疗和救助情况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民政部门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结核病患者家庭经济负担现状及其影响因素情况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抗结核药物采购与使用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一线抗结核药物纳入医保和采购情况调查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医保部门、工业和信息化部门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二线抗结核药物纳入医保和采购情况调查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医保部门、工业和信息化部门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中央转移支付地方结核病项目药品采购和使用情况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卫生行政部门、疾控机构、定点医疗机构和司法机构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组织领导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结核病防治规划及实施方案制定和下发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地方政府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将结核病防治工作纳入管理考核内容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地方政府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结核病防治相关政策开发、防治工作亮点和创新点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地方政府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经费保障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结核病防治经费投入情况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财政部门、卫生健康行政部门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耐药结核病省级财政专项经费投入情况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3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财政部门、卫生健康行政部门</w:t>
            </w:r>
          </w:p>
        </w:tc>
      </w:tr>
      <w:tr w:rsidR="00F73B1A" w:rsidRPr="00036512" w:rsidTr="00C0249C">
        <w:trPr>
          <w:trHeight w:val="1320"/>
        </w:trPr>
        <w:tc>
          <w:tcPr>
            <w:tcW w:w="1560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lastRenderedPageBreak/>
              <w:t>相关部门职责落实情况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部门职责落实情况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宣传部门、广电部门、发展改革部门、教育部门、科技部门、工业和信息化部门、公安部门、司法部门、民政部门、财政部门、人力资源社会保障部门、质检部门、食品药品监管部门、中医药部门、扶贫部门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宣传教育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公众结核病防治核心知识知晓率</w:t>
            </w:r>
            <w:r w:rsidRPr="00036512">
              <w:rPr>
                <w:rFonts w:ascii="Times" w:eastAsia="方正书宋简体" w:hAnsi="Times"/>
                <w:kern w:val="0"/>
                <w:sz w:val="21"/>
                <w:szCs w:val="21"/>
              </w:rPr>
              <w:t>*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专题调查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疾控机构、定点医疗机构、基层医疗卫生机构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 w:val="restart"/>
            <w:vAlign w:val="center"/>
          </w:tcPr>
          <w:p w:rsidR="00F73B1A" w:rsidRDefault="00F73B1A" w:rsidP="009E57DB">
            <w:pPr>
              <w:widowControl/>
              <w:spacing w:line="34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科研与</w:t>
            </w:r>
          </w:p>
          <w:p w:rsidR="00F73B1A" w:rsidRPr="00036512" w:rsidRDefault="00F73B1A" w:rsidP="009E57DB">
            <w:pPr>
              <w:widowControl/>
              <w:spacing w:line="340" w:lineRule="exact"/>
              <w:jc w:val="center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国际合作</w:t>
            </w: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国家级相关课题和国际合作项目开展情况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科技部门、卫生健康行政部门</w:t>
            </w:r>
          </w:p>
        </w:tc>
      </w:tr>
      <w:tr w:rsidR="00F73B1A" w:rsidRPr="00036512" w:rsidTr="00C0249C">
        <w:trPr>
          <w:trHeight w:val="285"/>
        </w:trPr>
        <w:tc>
          <w:tcPr>
            <w:tcW w:w="1560" w:type="dxa"/>
            <w:vMerge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jc w:val="lef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省级和地（市）级的科研课题与国际合作项目开展情况</w:t>
            </w:r>
          </w:p>
        </w:tc>
        <w:tc>
          <w:tcPr>
            <w:tcW w:w="2268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现场调查</w:t>
            </w:r>
          </w:p>
        </w:tc>
        <w:tc>
          <w:tcPr>
            <w:tcW w:w="4252" w:type="dxa"/>
            <w:vAlign w:val="center"/>
          </w:tcPr>
          <w:p w:rsidR="00F73B1A" w:rsidRPr="00036512" w:rsidRDefault="00F73B1A" w:rsidP="009E57DB">
            <w:pPr>
              <w:widowControl/>
              <w:spacing w:line="340" w:lineRule="exact"/>
              <w:rPr>
                <w:rFonts w:ascii="Times" w:eastAsia="方正书宋简体" w:hAnsi="Times"/>
                <w:kern w:val="0"/>
                <w:sz w:val="21"/>
                <w:szCs w:val="21"/>
              </w:rPr>
            </w:pPr>
            <w:r w:rsidRPr="00036512">
              <w:rPr>
                <w:rFonts w:ascii="Times" w:eastAsia="方正书宋简体" w:hAnsi="Times" w:hint="eastAsia"/>
                <w:kern w:val="0"/>
                <w:sz w:val="21"/>
                <w:szCs w:val="21"/>
              </w:rPr>
              <w:t>科技部门、卫生健康行政部门</w:t>
            </w:r>
          </w:p>
        </w:tc>
      </w:tr>
    </w:tbl>
    <w:p w:rsidR="00F73B1A" w:rsidRDefault="00F73B1A" w:rsidP="008C1B98">
      <w:pPr>
        <w:widowControl/>
        <w:spacing w:line="340" w:lineRule="exact"/>
        <w:rPr>
          <w:rFonts w:ascii="Times" w:eastAsia="方正楷体简体" w:hAnsi="Times"/>
          <w:kern w:val="0"/>
          <w:sz w:val="21"/>
          <w:szCs w:val="21"/>
        </w:rPr>
      </w:pPr>
      <w:r w:rsidRPr="00036512">
        <w:rPr>
          <w:rFonts w:ascii="Times" w:eastAsia="方正楷体简体" w:hAnsi="Times"/>
          <w:kern w:val="0"/>
          <w:sz w:val="21"/>
          <w:szCs w:val="21"/>
        </w:rPr>
        <w:t>*</w:t>
      </w:r>
      <w:r w:rsidRPr="00036512">
        <w:rPr>
          <w:rFonts w:ascii="Times" w:eastAsia="方正楷体简体" w:hAnsi="Times" w:hint="eastAsia"/>
          <w:kern w:val="0"/>
          <w:sz w:val="21"/>
          <w:szCs w:val="21"/>
        </w:rPr>
        <w:t>：</w:t>
      </w:r>
      <w:r w:rsidRPr="00036512">
        <w:rPr>
          <w:rFonts w:ascii="Times" w:eastAsia="方正楷体简体" w:hAnsi="Times"/>
          <w:kern w:val="0"/>
          <w:sz w:val="21"/>
          <w:szCs w:val="21"/>
        </w:rPr>
        <w:t>“</w:t>
      </w:r>
      <w:r w:rsidRPr="00036512">
        <w:rPr>
          <w:rFonts w:ascii="Times" w:eastAsia="方正楷体简体" w:hAnsi="Times" w:hint="eastAsia"/>
          <w:kern w:val="0"/>
          <w:sz w:val="21"/>
          <w:szCs w:val="21"/>
        </w:rPr>
        <w:t>十三五</w:t>
      </w:r>
      <w:r w:rsidRPr="00036512">
        <w:rPr>
          <w:rFonts w:ascii="Times" w:eastAsia="方正楷体简体" w:hAnsi="Times"/>
          <w:kern w:val="0"/>
          <w:sz w:val="21"/>
          <w:szCs w:val="21"/>
        </w:rPr>
        <w:t>”</w:t>
      </w:r>
      <w:r w:rsidRPr="00036512">
        <w:rPr>
          <w:rFonts w:ascii="Times" w:eastAsia="方正楷体简体" w:hAnsi="Times" w:hint="eastAsia"/>
          <w:kern w:val="0"/>
          <w:sz w:val="21"/>
          <w:szCs w:val="21"/>
        </w:rPr>
        <w:t>结核病防治规划指标</w:t>
      </w:r>
    </w:p>
    <w:p w:rsidR="00F73B1A" w:rsidRPr="00C0249C" w:rsidRDefault="00F73B1A" w:rsidP="008C1B98">
      <w:pPr>
        <w:spacing w:line="360" w:lineRule="auto"/>
        <w:ind w:leftChars="354" w:left="1133"/>
        <w:jc w:val="center"/>
      </w:pPr>
      <w:bookmarkStart w:id="0" w:name="_GoBack"/>
      <w:bookmarkEnd w:id="0"/>
    </w:p>
    <w:sectPr w:rsidR="00F73B1A" w:rsidRPr="00C0249C" w:rsidSect="008C1B98">
      <w:pgSz w:w="16838" w:h="11906" w:orient="landscape"/>
      <w:pgMar w:top="1531" w:right="1871" w:bottom="1304" w:left="1871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21" w:rsidRDefault="001E4B21">
      <w:r>
        <w:separator/>
      </w:r>
    </w:p>
  </w:endnote>
  <w:endnote w:type="continuationSeparator" w:id="0">
    <w:p w:rsidR="001E4B21" w:rsidRDefault="001E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issingLink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21" w:rsidRDefault="001E4B21">
      <w:r>
        <w:separator/>
      </w:r>
    </w:p>
  </w:footnote>
  <w:footnote w:type="continuationSeparator" w:id="0">
    <w:p w:rsidR="001E4B21" w:rsidRDefault="001E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5A1D"/>
    <w:multiLevelType w:val="hybridMultilevel"/>
    <w:tmpl w:val="2B12C73C"/>
    <w:lvl w:ilvl="0" w:tplc="66568A24">
      <w:start w:val="1"/>
      <w:numFmt w:val="decimalEnclosedCircle"/>
      <w:lvlText w:val="%1"/>
      <w:lvlJc w:val="left"/>
      <w:pPr>
        <w:ind w:left="68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1" w15:restartNumberingAfterBreak="0">
    <w:nsid w:val="405C38BC"/>
    <w:multiLevelType w:val="hybridMultilevel"/>
    <w:tmpl w:val="5210A93A"/>
    <w:lvl w:ilvl="0" w:tplc="2A6E3136">
      <w:start w:val="1"/>
      <w:numFmt w:val="decimalEnclosedCircle"/>
      <w:lvlText w:val="%1"/>
      <w:lvlJc w:val="left"/>
      <w:pPr>
        <w:ind w:left="600" w:hanging="360"/>
      </w:pPr>
      <w:rPr>
        <w:rFonts w:ascii="宋体" w:eastAsia="宋体" w:hAnsi="宋体" w:cs="宋体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2" w15:restartNumberingAfterBreak="0">
    <w:nsid w:val="4A637AC2"/>
    <w:multiLevelType w:val="hybridMultilevel"/>
    <w:tmpl w:val="63E6C328"/>
    <w:lvl w:ilvl="0" w:tplc="99CCA7BC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  <w:rPr>
        <w:rFonts w:cs="Times New Roman"/>
      </w:rPr>
    </w:lvl>
  </w:abstractNum>
  <w:abstractNum w:abstractNumId="3" w15:restartNumberingAfterBreak="0">
    <w:nsid w:val="4D446E8B"/>
    <w:multiLevelType w:val="multilevel"/>
    <w:tmpl w:val="4D446E8B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DAE53CE"/>
    <w:multiLevelType w:val="hybridMultilevel"/>
    <w:tmpl w:val="788AB64C"/>
    <w:lvl w:ilvl="0" w:tplc="48123A4A">
      <w:start w:val="1"/>
      <w:numFmt w:val="decimalEnclosedCircle"/>
      <w:lvlText w:val="%1"/>
      <w:lvlJc w:val="left"/>
      <w:pPr>
        <w:ind w:left="680" w:hanging="360"/>
      </w:pPr>
      <w:rPr>
        <w:rFonts w:ascii="宋体" w:eastAsia="宋体" w:cs="Times New Roman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5" w15:restartNumberingAfterBreak="0">
    <w:nsid w:val="63AC0315"/>
    <w:multiLevelType w:val="multilevel"/>
    <w:tmpl w:val="63AC0315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7D9F0F36"/>
    <w:multiLevelType w:val="multilevel"/>
    <w:tmpl w:val="7D9F0F36"/>
    <w:lvl w:ilvl="0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AB6"/>
    <w:rsid w:val="00024A8D"/>
    <w:rsid w:val="00036512"/>
    <w:rsid w:val="000933F3"/>
    <w:rsid w:val="000C0916"/>
    <w:rsid w:val="000C44B2"/>
    <w:rsid w:val="000D7418"/>
    <w:rsid w:val="00147A83"/>
    <w:rsid w:val="00163647"/>
    <w:rsid w:val="001D2348"/>
    <w:rsid w:val="001D704A"/>
    <w:rsid w:val="001E4B21"/>
    <w:rsid w:val="0027238B"/>
    <w:rsid w:val="002B0D4C"/>
    <w:rsid w:val="002B5B72"/>
    <w:rsid w:val="002F0F30"/>
    <w:rsid w:val="003112CD"/>
    <w:rsid w:val="00347037"/>
    <w:rsid w:val="00361F80"/>
    <w:rsid w:val="00384AE9"/>
    <w:rsid w:val="003A6C27"/>
    <w:rsid w:val="003F2371"/>
    <w:rsid w:val="0040548A"/>
    <w:rsid w:val="00496A3D"/>
    <w:rsid w:val="00547301"/>
    <w:rsid w:val="00570084"/>
    <w:rsid w:val="00572AE5"/>
    <w:rsid w:val="005B643F"/>
    <w:rsid w:val="005F7F7A"/>
    <w:rsid w:val="00611856"/>
    <w:rsid w:val="006377E6"/>
    <w:rsid w:val="00650D87"/>
    <w:rsid w:val="00687EAC"/>
    <w:rsid w:val="006958AE"/>
    <w:rsid w:val="006A6D7E"/>
    <w:rsid w:val="006B4409"/>
    <w:rsid w:val="006B7807"/>
    <w:rsid w:val="006C6EC2"/>
    <w:rsid w:val="006D61BE"/>
    <w:rsid w:val="006D77AD"/>
    <w:rsid w:val="006F7E8F"/>
    <w:rsid w:val="00713D70"/>
    <w:rsid w:val="00745040"/>
    <w:rsid w:val="007A5B5A"/>
    <w:rsid w:val="007E29D1"/>
    <w:rsid w:val="007E366D"/>
    <w:rsid w:val="007F7349"/>
    <w:rsid w:val="00826976"/>
    <w:rsid w:val="008522E6"/>
    <w:rsid w:val="00864098"/>
    <w:rsid w:val="008B7FDA"/>
    <w:rsid w:val="008C1B98"/>
    <w:rsid w:val="008F43FC"/>
    <w:rsid w:val="008F5A18"/>
    <w:rsid w:val="0099587B"/>
    <w:rsid w:val="009A6D39"/>
    <w:rsid w:val="009B7914"/>
    <w:rsid w:val="009C6698"/>
    <w:rsid w:val="009E0883"/>
    <w:rsid w:val="009E57DB"/>
    <w:rsid w:val="009F6906"/>
    <w:rsid w:val="00A25A3A"/>
    <w:rsid w:val="00A56CAC"/>
    <w:rsid w:val="00A66B1B"/>
    <w:rsid w:val="00A84516"/>
    <w:rsid w:val="00A91215"/>
    <w:rsid w:val="00A91AB6"/>
    <w:rsid w:val="00A94E17"/>
    <w:rsid w:val="00A958E5"/>
    <w:rsid w:val="00AA656C"/>
    <w:rsid w:val="00AD189E"/>
    <w:rsid w:val="00AD58A6"/>
    <w:rsid w:val="00AE0D29"/>
    <w:rsid w:val="00AE447B"/>
    <w:rsid w:val="00B05BD9"/>
    <w:rsid w:val="00B42DCC"/>
    <w:rsid w:val="00B44A7F"/>
    <w:rsid w:val="00B53116"/>
    <w:rsid w:val="00B67132"/>
    <w:rsid w:val="00B95126"/>
    <w:rsid w:val="00BB67F4"/>
    <w:rsid w:val="00BD7240"/>
    <w:rsid w:val="00BD77E5"/>
    <w:rsid w:val="00BE0B34"/>
    <w:rsid w:val="00C0249C"/>
    <w:rsid w:val="00C12F71"/>
    <w:rsid w:val="00C1687C"/>
    <w:rsid w:val="00C35795"/>
    <w:rsid w:val="00C517CA"/>
    <w:rsid w:val="00C52606"/>
    <w:rsid w:val="00C52ABB"/>
    <w:rsid w:val="00CB4C08"/>
    <w:rsid w:val="00D07245"/>
    <w:rsid w:val="00D10A91"/>
    <w:rsid w:val="00D14B99"/>
    <w:rsid w:val="00D15A37"/>
    <w:rsid w:val="00D30848"/>
    <w:rsid w:val="00D779BC"/>
    <w:rsid w:val="00DA4650"/>
    <w:rsid w:val="00DA6BF1"/>
    <w:rsid w:val="00DA7B67"/>
    <w:rsid w:val="00DF57B4"/>
    <w:rsid w:val="00E84556"/>
    <w:rsid w:val="00EC08A4"/>
    <w:rsid w:val="00ED6279"/>
    <w:rsid w:val="00F12ED3"/>
    <w:rsid w:val="00F6370D"/>
    <w:rsid w:val="00F63D70"/>
    <w:rsid w:val="00F676E1"/>
    <w:rsid w:val="00F73B1A"/>
    <w:rsid w:val="00FD40E4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24BC350-3C16-4970-8149-9FAD514A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4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E0B34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BE0B34"/>
    <w:pPr>
      <w:pBdr>
        <w:bottom w:val="single" w:sz="8" w:space="1" w:color="4472C4"/>
      </w:pBdr>
      <w:spacing w:before="200" w:after="80"/>
      <w:outlineLvl w:val="1"/>
    </w:pPr>
    <w:rPr>
      <w:rFonts w:ascii="等线 Light" w:eastAsia="等线 Light" w:hAnsi="等线 Light"/>
      <w:color w:val="2E5394"/>
      <w:kern w:val="0"/>
      <w:sz w:val="24"/>
    </w:rPr>
  </w:style>
  <w:style w:type="paragraph" w:styleId="3">
    <w:name w:val="heading 3"/>
    <w:basedOn w:val="a"/>
    <w:next w:val="a"/>
    <w:link w:val="3Char"/>
    <w:uiPriority w:val="99"/>
    <w:qFormat/>
    <w:rsid w:val="00BE0B34"/>
    <w:pPr>
      <w:pBdr>
        <w:bottom w:val="single" w:sz="4" w:space="1" w:color="8EAADB"/>
      </w:pBdr>
      <w:spacing w:before="200" w:after="80"/>
      <w:outlineLvl w:val="2"/>
    </w:pPr>
    <w:rPr>
      <w:rFonts w:ascii="等线 Light" w:eastAsia="等线 Light" w:hAnsi="等线 Light"/>
      <w:color w:val="4472C4"/>
      <w:kern w:val="0"/>
      <w:sz w:val="24"/>
    </w:rPr>
  </w:style>
  <w:style w:type="paragraph" w:styleId="4">
    <w:name w:val="heading 4"/>
    <w:basedOn w:val="a"/>
    <w:next w:val="a"/>
    <w:link w:val="4Char"/>
    <w:uiPriority w:val="99"/>
    <w:qFormat/>
    <w:rsid w:val="00BE0B34"/>
    <w:pPr>
      <w:pBdr>
        <w:bottom w:val="single" w:sz="4" w:space="2" w:color="B4C6E7"/>
      </w:pBdr>
      <w:spacing w:before="200" w:after="80"/>
      <w:outlineLvl w:val="3"/>
    </w:pPr>
    <w:rPr>
      <w:rFonts w:ascii="等线 Light" w:eastAsia="等线 Light" w:hAnsi="等线 Light"/>
      <w:i/>
      <w:iCs/>
      <w:color w:val="4472C4"/>
      <w:kern w:val="0"/>
      <w:sz w:val="24"/>
    </w:rPr>
  </w:style>
  <w:style w:type="paragraph" w:styleId="5">
    <w:name w:val="heading 5"/>
    <w:basedOn w:val="a"/>
    <w:next w:val="a"/>
    <w:link w:val="5Char"/>
    <w:uiPriority w:val="99"/>
    <w:qFormat/>
    <w:rsid w:val="00BE0B34"/>
    <w:pPr>
      <w:spacing w:before="200" w:after="80"/>
      <w:outlineLvl w:val="4"/>
    </w:pPr>
    <w:rPr>
      <w:rFonts w:ascii="等线 Light" w:eastAsia="等线 Light" w:hAnsi="等线 Light"/>
      <w:color w:val="4472C4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BE0B34"/>
    <w:pPr>
      <w:spacing w:before="280" w:after="100"/>
      <w:outlineLvl w:val="5"/>
    </w:pPr>
    <w:rPr>
      <w:rFonts w:ascii="等线 Light" w:eastAsia="等线 Light" w:hAnsi="等线 Light"/>
      <w:i/>
      <w:iCs/>
      <w:color w:val="4472C4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BE0B34"/>
    <w:pPr>
      <w:spacing w:before="320" w:after="100"/>
      <w:outlineLvl w:val="6"/>
    </w:pPr>
    <w:rPr>
      <w:rFonts w:ascii="等线 Light" w:eastAsia="等线 Light" w:hAnsi="等线 Light"/>
      <w:b/>
      <w:bCs/>
      <w:color w:val="A5A5A5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E0B34"/>
    <w:pPr>
      <w:spacing w:before="320" w:after="100"/>
      <w:outlineLvl w:val="7"/>
    </w:pPr>
    <w:rPr>
      <w:rFonts w:ascii="等线 Light" w:eastAsia="等线 Light" w:hAnsi="等线 Light"/>
      <w:b/>
      <w:bCs/>
      <w:i/>
      <w:iCs/>
      <w:color w:val="A5A5A5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E0B34"/>
    <w:pPr>
      <w:spacing w:before="320" w:after="100"/>
      <w:outlineLvl w:val="8"/>
    </w:pPr>
    <w:rPr>
      <w:rFonts w:ascii="等线 Light" w:eastAsia="等线 Light" w:hAnsi="等线 Light"/>
      <w:i/>
      <w:iCs/>
      <w:color w:val="A5A5A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E0B34"/>
    <w:rPr>
      <w:rFonts w:ascii="Times New Roman" w:eastAsia="宋体" w:hAnsi="Times New Roman"/>
      <w:b/>
      <w:kern w:val="44"/>
      <w:sz w:val="24"/>
    </w:rPr>
  </w:style>
  <w:style w:type="character" w:customStyle="1" w:styleId="2Char">
    <w:name w:val="标题 2 Char"/>
    <w:link w:val="2"/>
    <w:uiPriority w:val="99"/>
    <w:semiHidden/>
    <w:locked/>
    <w:rsid w:val="00BE0B34"/>
    <w:rPr>
      <w:rFonts w:ascii="等线 Light" w:eastAsia="等线 Light" w:hAnsi="等线 Light"/>
      <w:color w:val="2E5394"/>
      <w:sz w:val="24"/>
    </w:rPr>
  </w:style>
  <w:style w:type="character" w:customStyle="1" w:styleId="3Char">
    <w:name w:val="标题 3 Char"/>
    <w:link w:val="3"/>
    <w:uiPriority w:val="99"/>
    <w:semiHidden/>
    <w:locked/>
    <w:rsid w:val="00BE0B34"/>
    <w:rPr>
      <w:rFonts w:ascii="等线 Light" w:eastAsia="等线 Light" w:hAnsi="等线 Light"/>
      <w:color w:val="4472C4"/>
      <w:sz w:val="24"/>
    </w:rPr>
  </w:style>
  <w:style w:type="character" w:customStyle="1" w:styleId="4Char">
    <w:name w:val="标题 4 Char"/>
    <w:link w:val="4"/>
    <w:uiPriority w:val="99"/>
    <w:semiHidden/>
    <w:locked/>
    <w:rsid w:val="00BE0B34"/>
    <w:rPr>
      <w:rFonts w:ascii="等线 Light" w:eastAsia="等线 Light" w:hAnsi="等线 Light"/>
      <w:i/>
      <w:color w:val="4472C4"/>
      <w:sz w:val="24"/>
    </w:rPr>
  </w:style>
  <w:style w:type="character" w:customStyle="1" w:styleId="5Char">
    <w:name w:val="标题 5 Char"/>
    <w:link w:val="5"/>
    <w:uiPriority w:val="99"/>
    <w:semiHidden/>
    <w:locked/>
    <w:rsid w:val="00BE0B34"/>
    <w:rPr>
      <w:rFonts w:ascii="等线 Light" w:eastAsia="等线 Light" w:hAnsi="等线 Light"/>
      <w:color w:val="4472C4"/>
    </w:rPr>
  </w:style>
  <w:style w:type="character" w:customStyle="1" w:styleId="6Char">
    <w:name w:val="标题 6 Char"/>
    <w:link w:val="6"/>
    <w:uiPriority w:val="99"/>
    <w:semiHidden/>
    <w:locked/>
    <w:rsid w:val="00BE0B34"/>
    <w:rPr>
      <w:rFonts w:ascii="等线 Light" w:eastAsia="等线 Light" w:hAnsi="等线 Light"/>
      <w:i/>
      <w:color w:val="4472C4"/>
    </w:rPr>
  </w:style>
  <w:style w:type="character" w:customStyle="1" w:styleId="7Char">
    <w:name w:val="标题 7 Char"/>
    <w:link w:val="7"/>
    <w:uiPriority w:val="99"/>
    <w:semiHidden/>
    <w:locked/>
    <w:rsid w:val="00BE0B34"/>
    <w:rPr>
      <w:rFonts w:ascii="等线 Light" w:eastAsia="等线 Light" w:hAnsi="等线 Light"/>
      <w:b/>
      <w:color w:val="A5A5A5"/>
      <w:sz w:val="20"/>
    </w:rPr>
  </w:style>
  <w:style w:type="character" w:customStyle="1" w:styleId="8Char">
    <w:name w:val="标题 8 Char"/>
    <w:link w:val="8"/>
    <w:uiPriority w:val="99"/>
    <w:semiHidden/>
    <w:locked/>
    <w:rsid w:val="00BE0B34"/>
    <w:rPr>
      <w:rFonts w:ascii="等线 Light" w:eastAsia="等线 Light" w:hAnsi="等线 Light"/>
      <w:b/>
      <w:i/>
      <w:color w:val="A5A5A5"/>
      <w:sz w:val="20"/>
    </w:rPr>
  </w:style>
  <w:style w:type="character" w:customStyle="1" w:styleId="9Char">
    <w:name w:val="标题 9 Char"/>
    <w:link w:val="9"/>
    <w:uiPriority w:val="99"/>
    <w:semiHidden/>
    <w:locked/>
    <w:rsid w:val="00BE0B34"/>
    <w:rPr>
      <w:rFonts w:ascii="等线 Light" w:eastAsia="等线 Light" w:hAnsi="等线 Light"/>
      <w:i/>
      <w:color w:val="A5A5A5"/>
      <w:sz w:val="20"/>
    </w:rPr>
  </w:style>
  <w:style w:type="paragraph" w:styleId="a3">
    <w:name w:val="annotation text"/>
    <w:basedOn w:val="a"/>
    <w:link w:val="Char1"/>
    <w:uiPriority w:val="99"/>
    <w:rsid w:val="00BE0B34"/>
    <w:pPr>
      <w:jc w:val="left"/>
    </w:pPr>
    <w:rPr>
      <w:rFonts w:ascii="等线" w:eastAsia="等线" w:hAnsi="等线" w:cs="黑体"/>
      <w:sz w:val="21"/>
      <w:szCs w:val="22"/>
    </w:rPr>
  </w:style>
  <w:style w:type="character" w:customStyle="1" w:styleId="Char1">
    <w:name w:val="批注文字 Char1"/>
    <w:link w:val="a3"/>
    <w:uiPriority w:val="99"/>
    <w:locked/>
    <w:rsid w:val="00BE0B34"/>
    <w:rPr>
      <w:rFonts w:cs="Times New Roman"/>
    </w:rPr>
  </w:style>
  <w:style w:type="paragraph" w:styleId="a4">
    <w:name w:val="annotation subject"/>
    <w:basedOn w:val="a3"/>
    <w:next w:val="a3"/>
    <w:link w:val="Char"/>
    <w:uiPriority w:val="99"/>
    <w:rsid w:val="00BE0B34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Char">
    <w:name w:val="批注主题 Char"/>
    <w:link w:val="a4"/>
    <w:uiPriority w:val="99"/>
    <w:locked/>
    <w:rsid w:val="00BE0B34"/>
    <w:rPr>
      <w:rFonts w:cs="Times New Roman"/>
      <w:b/>
      <w:sz w:val="24"/>
    </w:rPr>
  </w:style>
  <w:style w:type="paragraph" w:styleId="a5">
    <w:name w:val="Body Text Indent"/>
    <w:basedOn w:val="a"/>
    <w:link w:val="Char0"/>
    <w:uiPriority w:val="99"/>
    <w:rsid w:val="00BE0B34"/>
    <w:pPr>
      <w:spacing w:line="360" w:lineRule="auto"/>
      <w:ind w:firstLineChars="200" w:firstLine="480"/>
    </w:pPr>
    <w:rPr>
      <w:rFonts w:ascii="仿宋_GB2312"/>
      <w:kern w:val="0"/>
      <w:sz w:val="24"/>
    </w:rPr>
  </w:style>
  <w:style w:type="character" w:customStyle="1" w:styleId="Char0">
    <w:name w:val="正文文本缩进 Char"/>
    <w:link w:val="a5"/>
    <w:uiPriority w:val="99"/>
    <w:locked/>
    <w:rsid w:val="00BE0B34"/>
    <w:rPr>
      <w:rFonts w:ascii="仿宋_GB2312" w:eastAsia="仿宋_GB2312" w:hAnsi="Times New Roman"/>
      <w:sz w:val="24"/>
    </w:rPr>
  </w:style>
  <w:style w:type="paragraph" w:styleId="a6">
    <w:name w:val="Balloon Text"/>
    <w:basedOn w:val="a"/>
    <w:link w:val="Char2"/>
    <w:uiPriority w:val="99"/>
    <w:rsid w:val="00BE0B34"/>
    <w:rPr>
      <w:rFonts w:eastAsia="宋体"/>
      <w:kern w:val="0"/>
      <w:sz w:val="18"/>
      <w:szCs w:val="18"/>
    </w:rPr>
  </w:style>
  <w:style w:type="character" w:customStyle="1" w:styleId="Char2">
    <w:name w:val="批注框文本 Char"/>
    <w:link w:val="a6"/>
    <w:uiPriority w:val="99"/>
    <w:locked/>
    <w:rsid w:val="00BE0B34"/>
    <w:rPr>
      <w:sz w:val="18"/>
    </w:rPr>
  </w:style>
  <w:style w:type="paragraph" w:styleId="a7">
    <w:name w:val="footer"/>
    <w:basedOn w:val="a"/>
    <w:link w:val="Char3"/>
    <w:uiPriority w:val="99"/>
    <w:rsid w:val="00BE0B34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3">
    <w:name w:val="页脚 Char"/>
    <w:link w:val="a7"/>
    <w:uiPriority w:val="99"/>
    <w:locked/>
    <w:rsid w:val="00BE0B34"/>
    <w:rPr>
      <w:sz w:val="18"/>
    </w:rPr>
  </w:style>
  <w:style w:type="paragraph" w:styleId="a8">
    <w:name w:val="header"/>
    <w:basedOn w:val="a"/>
    <w:link w:val="Char4"/>
    <w:uiPriority w:val="99"/>
    <w:rsid w:val="00BE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4">
    <w:name w:val="页眉 Char"/>
    <w:link w:val="a8"/>
    <w:uiPriority w:val="99"/>
    <w:locked/>
    <w:rsid w:val="00BE0B34"/>
    <w:rPr>
      <w:sz w:val="18"/>
    </w:rPr>
  </w:style>
  <w:style w:type="paragraph" w:styleId="a9">
    <w:name w:val="Subtitle"/>
    <w:basedOn w:val="a"/>
    <w:next w:val="a"/>
    <w:link w:val="Char5"/>
    <w:uiPriority w:val="99"/>
    <w:qFormat/>
    <w:rsid w:val="00BE0B34"/>
    <w:pPr>
      <w:spacing w:before="200" w:after="900"/>
      <w:jc w:val="right"/>
    </w:pPr>
    <w:rPr>
      <w:rFonts w:eastAsia="宋体"/>
      <w:i/>
      <w:iCs/>
      <w:kern w:val="0"/>
      <w:sz w:val="24"/>
    </w:rPr>
  </w:style>
  <w:style w:type="character" w:customStyle="1" w:styleId="Char5">
    <w:name w:val="副标题 Char"/>
    <w:link w:val="a9"/>
    <w:uiPriority w:val="99"/>
    <w:locked/>
    <w:rsid w:val="00BE0B34"/>
    <w:rPr>
      <w:i/>
      <w:sz w:val="24"/>
    </w:rPr>
  </w:style>
  <w:style w:type="paragraph" w:styleId="20">
    <w:name w:val="toc 2"/>
    <w:basedOn w:val="a"/>
    <w:next w:val="a"/>
    <w:uiPriority w:val="99"/>
    <w:semiHidden/>
    <w:rsid w:val="00BE0B34"/>
    <w:pPr>
      <w:ind w:leftChars="200" w:left="420"/>
    </w:pPr>
    <w:rPr>
      <w:rFonts w:eastAsia="宋体"/>
      <w:sz w:val="21"/>
    </w:rPr>
  </w:style>
  <w:style w:type="paragraph" w:styleId="aa">
    <w:name w:val="Normal (Web)"/>
    <w:basedOn w:val="a"/>
    <w:uiPriority w:val="99"/>
    <w:semiHidden/>
    <w:rsid w:val="00BE0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Title"/>
    <w:basedOn w:val="a"/>
    <w:link w:val="Char6"/>
    <w:uiPriority w:val="99"/>
    <w:qFormat/>
    <w:rsid w:val="00BE0B34"/>
    <w:pPr>
      <w:spacing w:before="240" w:after="60"/>
      <w:jc w:val="center"/>
      <w:outlineLvl w:val="0"/>
    </w:pPr>
    <w:rPr>
      <w:rFonts w:ascii="Arial" w:eastAsia="宋体" w:hAnsi="Arial"/>
      <w:b/>
      <w:bCs/>
      <w:kern w:val="0"/>
      <w:szCs w:val="32"/>
    </w:rPr>
  </w:style>
  <w:style w:type="character" w:customStyle="1" w:styleId="Char6">
    <w:name w:val="标题 Char"/>
    <w:link w:val="ab"/>
    <w:uiPriority w:val="99"/>
    <w:locked/>
    <w:rsid w:val="00BE0B34"/>
    <w:rPr>
      <w:rFonts w:ascii="Arial" w:hAnsi="Arial"/>
      <w:b/>
      <w:sz w:val="32"/>
    </w:rPr>
  </w:style>
  <w:style w:type="character" w:styleId="ac">
    <w:name w:val="Strong"/>
    <w:uiPriority w:val="99"/>
    <w:qFormat/>
    <w:rsid w:val="00BE0B34"/>
    <w:rPr>
      <w:rFonts w:cs="Times New Roman"/>
      <w:b/>
    </w:rPr>
  </w:style>
  <w:style w:type="character" w:styleId="ad">
    <w:name w:val="page number"/>
    <w:uiPriority w:val="99"/>
    <w:rsid w:val="00BE0B34"/>
    <w:rPr>
      <w:rFonts w:cs="Times New Roman"/>
    </w:rPr>
  </w:style>
  <w:style w:type="character" w:styleId="ae">
    <w:name w:val="FollowedHyperlink"/>
    <w:uiPriority w:val="99"/>
    <w:semiHidden/>
    <w:rsid w:val="00BE0B34"/>
    <w:rPr>
      <w:rFonts w:cs="Times New Roman"/>
      <w:color w:val="800080"/>
      <w:u w:val="single"/>
    </w:rPr>
  </w:style>
  <w:style w:type="character" w:styleId="af">
    <w:name w:val="Emphasis"/>
    <w:uiPriority w:val="99"/>
    <w:qFormat/>
    <w:rsid w:val="00BE0B34"/>
    <w:rPr>
      <w:rFonts w:cs="Times New Roman"/>
      <w:i/>
    </w:rPr>
  </w:style>
  <w:style w:type="character" w:styleId="af0">
    <w:name w:val="Hyperlink"/>
    <w:uiPriority w:val="99"/>
    <w:rsid w:val="00BE0B34"/>
    <w:rPr>
      <w:rFonts w:cs="Times New Roman"/>
      <w:color w:val="0000FF"/>
      <w:u w:val="single"/>
    </w:rPr>
  </w:style>
  <w:style w:type="character" w:styleId="af1">
    <w:name w:val="annotation reference"/>
    <w:uiPriority w:val="99"/>
    <w:rsid w:val="00BE0B34"/>
    <w:rPr>
      <w:rFonts w:cs="Times New Roman"/>
      <w:sz w:val="21"/>
    </w:rPr>
  </w:style>
  <w:style w:type="paragraph" w:customStyle="1" w:styleId="10">
    <w:name w:val="样式1"/>
    <w:basedOn w:val="a"/>
    <w:uiPriority w:val="99"/>
    <w:rsid w:val="00BE0B34"/>
    <w:rPr>
      <w:rFonts w:ascii="仿宋_GB2312"/>
      <w:sz w:val="28"/>
    </w:rPr>
  </w:style>
  <w:style w:type="paragraph" w:customStyle="1" w:styleId="L-1">
    <w:name w:val="L-1"/>
    <w:basedOn w:val="ab"/>
    <w:uiPriority w:val="99"/>
    <w:rsid w:val="00BE0B34"/>
    <w:pPr>
      <w:spacing w:line="480" w:lineRule="auto"/>
    </w:pPr>
    <w:rPr>
      <w:b w:val="0"/>
      <w:sz w:val="30"/>
      <w:szCs w:val="30"/>
    </w:rPr>
  </w:style>
  <w:style w:type="paragraph" w:customStyle="1" w:styleId="11">
    <w:name w:val="列出段落1"/>
    <w:basedOn w:val="a"/>
    <w:uiPriority w:val="99"/>
    <w:rsid w:val="00BE0B3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2">
    <w:name w:val="修订1"/>
    <w:hidden/>
    <w:uiPriority w:val="99"/>
    <w:semiHidden/>
    <w:rsid w:val="00BE0B34"/>
  </w:style>
  <w:style w:type="paragraph" w:customStyle="1" w:styleId="font0">
    <w:name w:val="font0"/>
    <w:basedOn w:val="a"/>
    <w:uiPriority w:val="99"/>
    <w:rsid w:val="00BE0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uiPriority w:val="99"/>
    <w:rsid w:val="00BE0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BE0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xl63">
    <w:name w:val="xl63"/>
    <w:basedOn w:val="a"/>
    <w:uiPriority w:val="99"/>
    <w:rsid w:val="00BE0B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uiPriority w:val="99"/>
    <w:rsid w:val="00BE0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5">
    <w:name w:val="xl65"/>
    <w:basedOn w:val="a"/>
    <w:uiPriority w:val="99"/>
    <w:rsid w:val="00BE0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BE0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uiPriority w:val="99"/>
    <w:rsid w:val="00BE0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uiPriority w:val="99"/>
    <w:rsid w:val="00BE0B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1">
    <w:name w:val="修订2"/>
    <w:hidden/>
    <w:uiPriority w:val="99"/>
    <w:semiHidden/>
    <w:rsid w:val="00BE0B34"/>
  </w:style>
  <w:style w:type="paragraph" w:customStyle="1" w:styleId="13">
    <w:name w:val="无间隔1"/>
    <w:basedOn w:val="a"/>
    <w:link w:val="af2"/>
    <w:uiPriority w:val="99"/>
    <w:rsid w:val="00BE0B34"/>
    <w:rPr>
      <w:rFonts w:ascii="等线" w:eastAsia="等线" w:hAnsi="等线" w:cs="黑体"/>
      <w:sz w:val="21"/>
      <w:szCs w:val="22"/>
    </w:rPr>
  </w:style>
  <w:style w:type="character" w:customStyle="1" w:styleId="af2">
    <w:name w:val="无间隔 字符"/>
    <w:link w:val="13"/>
    <w:uiPriority w:val="99"/>
    <w:locked/>
    <w:rsid w:val="00BE0B34"/>
    <w:rPr>
      <w:rFonts w:cs="Times New Roman"/>
    </w:rPr>
  </w:style>
  <w:style w:type="paragraph" w:customStyle="1" w:styleId="14">
    <w:name w:val="引用1"/>
    <w:basedOn w:val="a"/>
    <w:next w:val="a"/>
    <w:link w:val="af3"/>
    <w:uiPriority w:val="99"/>
    <w:rsid w:val="00BE0B34"/>
    <w:rPr>
      <w:rFonts w:ascii="等线 Light" w:eastAsia="等线 Light" w:hAnsi="等线 Light"/>
      <w:i/>
      <w:iCs/>
      <w:color w:val="565656"/>
      <w:kern w:val="0"/>
      <w:sz w:val="20"/>
      <w:szCs w:val="20"/>
    </w:rPr>
  </w:style>
  <w:style w:type="character" w:customStyle="1" w:styleId="af3">
    <w:name w:val="引用 字符"/>
    <w:link w:val="14"/>
    <w:uiPriority w:val="99"/>
    <w:locked/>
    <w:rsid w:val="00BE0B34"/>
    <w:rPr>
      <w:rFonts w:ascii="等线 Light" w:eastAsia="等线 Light" w:hAnsi="等线 Light"/>
      <w:i/>
      <w:color w:val="565656"/>
    </w:rPr>
  </w:style>
  <w:style w:type="paragraph" w:customStyle="1" w:styleId="15">
    <w:name w:val="明显引用1"/>
    <w:basedOn w:val="a"/>
    <w:next w:val="a"/>
    <w:link w:val="af4"/>
    <w:uiPriority w:val="99"/>
    <w:rsid w:val="00BE0B34"/>
    <w:pPr>
      <w:pBdr>
        <w:top w:val="single" w:sz="12" w:space="10" w:color="B4C6E7"/>
        <w:left w:val="single" w:sz="36" w:space="4" w:color="4472C4"/>
        <w:bottom w:val="single" w:sz="24" w:space="10" w:color="A5A5A5"/>
        <w:right w:val="single" w:sz="36" w:space="4" w:color="4472C4"/>
      </w:pBdr>
      <w:shd w:val="clear" w:color="auto" w:fill="4472C4"/>
      <w:spacing w:before="320" w:after="320" w:line="300" w:lineRule="auto"/>
      <w:ind w:left="1440" w:right="1440"/>
    </w:pPr>
    <w:rPr>
      <w:rFonts w:ascii="等线 Light" w:eastAsia="等线 Light" w:hAnsi="等线 Light"/>
      <w:i/>
      <w:iCs/>
      <w:color w:val="FFFFFF"/>
      <w:kern w:val="0"/>
      <w:sz w:val="24"/>
    </w:rPr>
  </w:style>
  <w:style w:type="character" w:customStyle="1" w:styleId="af4">
    <w:name w:val="明显引用 字符"/>
    <w:link w:val="15"/>
    <w:uiPriority w:val="99"/>
    <w:locked/>
    <w:rsid w:val="00BE0B34"/>
    <w:rPr>
      <w:rFonts w:ascii="等线 Light" w:eastAsia="等线 Light" w:hAnsi="等线 Light"/>
      <w:i/>
      <w:color w:val="FFFFFF"/>
      <w:sz w:val="24"/>
      <w:shd w:val="clear" w:color="auto" w:fill="4472C4"/>
    </w:rPr>
  </w:style>
  <w:style w:type="paragraph" w:customStyle="1" w:styleId="30">
    <w:name w:val="修订3"/>
    <w:hidden/>
    <w:uiPriority w:val="99"/>
    <w:semiHidden/>
    <w:rsid w:val="00BE0B34"/>
  </w:style>
  <w:style w:type="paragraph" w:customStyle="1" w:styleId="40">
    <w:name w:val="修订4"/>
    <w:hidden/>
    <w:uiPriority w:val="99"/>
    <w:semiHidden/>
    <w:rsid w:val="00BE0B34"/>
  </w:style>
  <w:style w:type="character" w:customStyle="1" w:styleId="Char7">
    <w:name w:val="批注文字 Char"/>
    <w:uiPriority w:val="99"/>
    <w:rsid w:val="00BE0B34"/>
    <w:rPr>
      <w:kern w:val="2"/>
      <w:sz w:val="24"/>
    </w:rPr>
  </w:style>
  <w:style w:type="character" w:customStyle="1" w:styleId="apple-converted-space">
    <w:name w:val="apple-converted-space"/>
    <w:uiPriority w:val="99"/>
    <w:rsid w:val="00BE0B34"/>
    <w:rPr>
      <w:rFonts w:cs="Times New Roman"/>
    </w:rPr>
  </w:style>
  <w:style w:type="character" w:customStyle="1" w:styleId="Char10">
    <w:name w:val="批注主题 Char1"/>
    <w:uiPriority w:val="99"/>
    <w:semiHidden/>
    <w:rsid w:val="00BE0B34"/>
    <w:rPr>
      <w:rFonts w:ascii="等线" w:eastAsia="等线" w:hAnsi="等线"/>
      <w:b/>
      <w:kern w:val="2"/>
      <w:sz w:val="22"/>
    </w:rPr>
  </w:style>
  <w:style w:type="character" w:customStyle="1" w:styleId="Char11">
    <w:name w:val="批注框文本 Char1"/>
    <w:uiPriority w:val="99"/>
    <w:semiHidden/>
    <w:rsid w:val="00BE0B34"/>
    <w:rPr>
      <w:sz w:val="18"/>
    </w:rPr>
  </w:style>
  <w:style w:type="character" w:customStyle="1" w:styleId="Char12">
    <w:name w:val="标题 Char1"/>
    <w:uiPriority w:val="99"/>
    <w:rsid w:val="00BE0B34"/>
    <w:rPr>
      <w:rFonts w:ascii="等线 Light" w:eastAsia="宋体" w:hAnsi="等线 Light"/>
      <w:b/>
      <w:sz w:val="32"/>
    </w:rPr>
  </w:style>
  <w:style w:type="character" w:customStyle="1" w:styleId="16">
    <w:name w:val="不明显强调1"/>
    <w:uiPriority w:val="99"/>
    <w:rsid w:val="00BE0B34"/>
    <w:rPr>
      <w:i/>
      <w:color w:val="565656"/>
    </w:rPr>
  </w:style>
  <w:style w:type="character" w:customStyle="1" w:styleId="17">
    <w:name w:val="明显强调1"/>
    <w:uiPriority w:val="99"/>
    <w:rsid w:val="00BE0B34"/>
    <w:rPr>
      <w:b/>
      <w:i/>
      <w:color w:val="4472C4"/>
      <w:sz w:val="22"/>
    </w:rPr>
  </w:style>
  <w:style w:type="character" w:customStyle="1" w:styleId="18">
    <w:name w:val="不明显参考1"/>
    <w:uiPriority w:val="99"/>
    <w:rsid w:val="00BE0B34"/>
    <w:rPr>
      <w:color w:val="auto"/>
      <w:u w:val="single" w:color="A5A5A5"/>
    </w:rPr>
  </w:style>
  <w:style w:type="character" w:customStyle="1" w:styleId="19">
    <w:name w:val="明显参考1"/>
    <w:uiPriority w:val="99"/>
    <w:rsid w:val="00BE0B34"/>
    <w:rPr>
      <w:b/>
      <w:color w:val="7A7A7A"/>
      <w:u w:val="single" w:color="A5A5A5"/>
    </w:rPr>
  </w:style>
  <w:style w:type="character" w:customStyle="1" w:styleId="1a">
    <w:name w:val="书籍标题1"/>
    <w:uiPriority w:val="99"/>
    <w:rsid w:val="00BE0B34"/>
    <w:rPr>
      <w:rFonts w:ascii="等线 Light" w:eastAsia="等线 Light" w:hAnsi="等线 Light"/>
      <w:b/>
      <w:i/>
      <w:color w:val="auto"/>
    </w:rPr>
  </w:style>
  <w:style w:type="paragraph" w:styleId="af5">
    <w:name w:val="List Paragraph"/>
    <w:basedOn w:val="a"/>
    <w:uiPriority w:val="99"/>
    <w:qFormat/>
    <w:rsid w:val="00C1687C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6">
    <w:name w:val="No Spacing"/>
    <w:basedOn w:val="a"/>
    <w:uiPriority w:val="99"/>
    <w:qFormat/>
    <w:rsid w:val="00C1687C"/>
    <w:rPr>
      <w:rFonts w:ascii="Calibri" w:eastAsia="宋体" w:hAnsi="Calibri"/>
      <w:sz w:val="21"/>
      <w:szCs w:val="22"/>
    </w:rPr>
  </w:style>
  <w:style w:type="paragraph" w:styleId="af7">
    <w:name w:val="Quote"/>
    <w:basedOn w:val="a"/>
    <w:next w:val="a"/>
    <w:link w:val="Char8"/>
    <w:uiPriority w:val="99"/>
    <w:qFormat/>
    <w:rsid w:val="00C1687C"/>
    <w:rPr>
      <w:rFonts w:ascii="Cambria" w:eastAsia="宋体" w:hAnsi="Cambria"/>
      <w:i/>
      <w:iCs/>
      <w:color w:val="595959"/>
      <w:sz w:val="21"/>
      <w:szCs w:val="22"/>
    </w:rPr>
  </w:style>
  <w:style w:type="character" w:customStyle="1" w:styleId="Char8">
    <w:name w:val="引用 Char"/>
    <w:link w:val="af7"/>
    <w:uiPriority w:val="29"/>
    <w:rsid w:val="004D350F"/>
    <w:rPr>
      <w:rFonts w:eastAsia="仿宋_GB2312"/>
      <w:i/>
      <w:iCs/>
      <w:color w:val="000000"/>
      <w:sz w:val="32"/>
      <w:szCs w:val="24"/>
    </w:rPr>
  </w:style>
  <w:style w:type="character" w:customStyle="1" w:styleId="1b">
    <w:name w:val="引用 字符1"/>
    <w:uiPriority w:val="99"/>
    <w:rsid w:val="00C1687C"/>
    <w:rPr>
      <w:rFonts w:eastAsia="仿宋_GB2312"/>
      <w:i/>
      <w:color w:val="404040"/>
      <w:kern w:val="2"/>
      <w:sz w:val="24"/>
    </w:rPr>
  </w:style>
  <w:style w:type="paragraph" w:styleId="af8">
    <w:name w:val="Intense Quote"/>
    <w:basedOn w:val="a"/>
    <w:next w:val="a"/>
    <w:link w:val="Char9"/>
    <w:uiPriority w:val="99"/>
    <w:qFormat/>
    <w:rsid w:val="00C168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宋体" w:hAnsi="Cambria"/>
      <w:i/>
      <w:iCs/>
      <w:color w:val="FFFFFF"/>
      <w:sz w:val="24"/>
    </w:rPr>
  </w:style>
  <w:style w:type="character" w:customStyle="1" w:styleId="Char9">
    <w:name w:val="明显引用 Char"/>
    <w:link w:val="af8"/>
    <w:uiPriority w:val="30"/>
    <w:rsid w:val="004D350F"/>
    <w:rPr>
      <w:rFonts w:eastAsia="仿宋_GB2312"/>
      <w:b/>
      <w:bCs/>
      <w:i/>
      <w:iCs/>
      <w:color w:val="4F81BD"/>
      <w:sz w:val="32"/>
      <w:szCs w:val="24"/>
    </w:rPr>
  </w:style>
  <w:style w:type="character" w:customStyle="1" w:styleId="1c">
    <w:name w:val="明显引用 字符1"/>
    <w:uiPriority w:val="99"/>
    <w:rsid w:val="00C1687C"/>
    <w:rPr>
      <w:rFonts w:eastAsia="仿宋_GB2312"/>
      <w:i/>
      <w:color w:val="4F81B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《“十三五”江苏省结核病防治规划》</dc:title>
  <dc:subject/>
  <dc:creator>张 红伟</dc:creator>
  <cp:keywords/>
  <dc:description/>
  <cp:lastModifiedBy>clover西</cp:lastModifiedBy>
  <cp:revision>46</cp:revision>
  <cp:lastPrinted>2020-11-19T01:44:00Z</cp:lastPrinted>
  <dcterms:created xsi:type="dcterms:W3CDTF">2020-11-19T01:52:00Z</dcterms:created>
  <dcterms:modified xsi:type="dcterms:W3CDTF">2020-11-20T08:43:00Z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